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0" w:after="320" w:line="280" w:lineRule="auto"/>
      </w:pPr>
      <w:r>
        <w:rPr>
          <w:rFonts w:ascii="Inter" w:hAnsi="Inter" w:cs="Inter"/>
          <w:b/>
          <w:color w:val="FF4C24"/>
          <w:sz w:val="20"/>
          <w:szCs w:val="20"/>
        </w:rPr>
        <w:t xml:space="preserve">■  </w:t>
      </w:r>
      <w:r>
        <w:rPr>
          <w:rFonts w:ascii="Roboto Mono" w:hAnsi="Roboto Mono" w:cs="Roboto Mono"/>
          <w:b/>
          <w:spacing w:val="40"/>
          <w:color w:val="111111"/>
          <w:sz w:val="17"/>
          <w:szCs w:val="17"/>
        </w:rPr>
        <w:t xml:space="preserve">PIXELPROOF</w:t>
      </w:r>
      <w:r>
        <w:rPr>
          <w:rFonts w:ascii="Roboto Mono" w:hAnsi="Roboto Mono" w:cs="Roboto Mono"/>
          <w:color w:val="6E6A64"/>
          <w:sz w:val="15"/>
          <w:szCs w:val="15"/>
        </w:rPr>
        <w:t xml:space="preserve">   /   </w:t>
      </w:r>
      <w:r>
        <w:rPr>
          <w:rFonts w:ascii="Roboto Mono" w:hAnsi="Roboto Mono" w:cs="Roboto Mono"/>
          <w:caps/>
          <w:spacing w:val="22"/>
          <w:color w:val="6E6A64"/>
          <w:sz w:val="15"/>
          <w:szCs w:val="15"/>
        </w:rPr>
        <w:t xml:space="preserve">Judging brief · web application</w:t>
      </w:r>
    </w:p>
    <w:p>
      <w:pPr>
        <w:spacing w:before="0" w:after="200" w:line="220" w:lineRule="auto"/>
      </w:pPr>
      <w:r>
        <w:rPr>
          <w:rFonts w:ascii="Archivo" w:hAnsi="Archivo" w:cs="Archivo"/>
          <w:b/>
          <w:color w:val="111111"/>
          <w:sz w:val="52"/>
          <w:szCs w:val="52"/>
        </w:rPr>
        <w:t xml:space="preserve">Was this made by a camera,</w:t>
      </w:r>
      <w:r>
        <w:rPr>
          <w:rFonts w:ascii="Archivo" w:hAnsi="Archivo" w:cs="Archivo"/>
          <w:color w:val="111111"/>
          <w:sz w:val="52"/>
          <w:szCs w:val="52"/>
        </w:rPr>
        <w:t xml:space="preserve"/>
        <w:br/>
        <w:t xml:space="preserve"/>
      </w:r>
      <w:r>
        <w:rPr>
          <w:rFonts w:ascii="Archivo" w:hAnsi="Archivo" w:cs="Archivo"/>
          <w:b/>
          <w:color w:val="C2340F"/>
          <w:sz w:val="52"/>
          <w:szCs w:val="52"/>
        </w:rPr>
        <w:t xml:space="preserve">or by a model?</w:t>
      </w:r>
    </w:p>
    <w:p>
      <w:pPr>
        <w:spacing w:before="0" w:after="200" w:line="280" w:lineRule="auto"/>
      </w:pPr>
      <w:r>
        <w:rPr>
          <w:rFonts w:ascii="Inter" w:hAnsi="Inter" w:cs="Inter"/>
          <w:color w:val="333333"/>
          <w:sz w:val="22"/>
          <w:szCs w:val="22"/>
        </w:rPr>
        <w:t xml:space="preserve">PixelProof is a web application that estimates the probability an image was AI-generated, shows where in the frame that estimate came from, and states plainly where it stops working. This brief is what to look at during the demo, what each part of the site is evidence for, and the numbers behind it.</w:t>
      </w:r>
    </w:p>
    <w:p>
      <w:pPr>
        <w:pBdr>
          <w:bottom w:val="single" w:sz="6" w:space="8" w:color="111111"/>
        </w:pBdr>
        <w:spacing w:before="0" w:after="120" w:line="280" w:lineRule="auto"/>
      </w:pPr>
      <w:r>
        <w:rPr>
          <w:rFonts w:ascii="Roboto Mono" w:hAnsi="Roboto Mono" w:cs="Roboto Mono"/>
          <w:caps/>
          <w:spacing w:val="20"/>
          <w:color w:val="6E6A64"/>
          <w:sz w:val="15"/>
          <w:szCs w:val="15"/>
        </w:rPr>
        <w:t xml:space="preserve">SIH 2026 internal · PS 2, SignalScope    —    Core + Bonus A + Bonus C    —    Runs at localhost:8000    —    One command, no Node needed</w:t>
      </w:r>
    </w:p>
    <w:p>
      <w:pPr>
        <w:keepNext/>
        <w:keepLines/>
        <w:pBdr>
          <w:bottom w:val="single" w:sz="6" w:space="6" w:color="C8C4BA"/>
        </w:pBdr>
        <w:spacing w:before="360" w:after="180" w:line="240" w:lineRule="auto"/>
      </w:pPr>
      <w:r>
        <w:rPr>
          <w:rFonts w:ascii="Roboto Mono" w:hAnsi="Roboto Mono" w:cs="Roboto Mono"/>
          <w:b/>
          <w:spacing w:val="24"/>
          <w:color w:val="C2340F"/>
          <w:sz w:val="16"/>
          <w:szCs w:val="16"/>
        </w:rPr>
        <w:t xml:space="preserve">01  </w:t>
      </w:r>
      <w:r>
        <w:rPr>
          <w:rFonts w:ascii="Archivo" w:hAnsi="Archivo" w:cs="Archivo"/>
          <w:b/>
          <w:color w:val="111111"/>
          <w:sz w:val="27"/>
          <w:szCs w:val="27"/>
        </w:rPr>
        <w:t xml:space="preserve">The four numbers that matter</w:t>
      </w:r>
    </w:p>
    <w:p>
      <w:pPr>
        <w:spacing w:before="0" w:after="140" w:line="280" w:lineRule="auto"/>
      </w:pPr>
      <w:r>
        <w:rPr>
          <w:rFonts w:ascii="Inter" w:hAnsi="Inter" w:cs="Inter"/>
          <w:color w:val="333333"/>
          <w:sz w:val="21"/>
          <w:szCs w:val="21"/>
        </w:rPr>
        <w:t xml:space="preserve">Every figure in this document comes from report/metrics_final.json and report/robustness.json, produced by model/evaluate.py and model/robustness.py. Nothing here is a projection.</w:t>
      </w:r>
    </w:p>
    <w:tbl>
      <w:tblPr>
        <w:tblW w:w="5000" w:type="pct"/>
        <w:tblBorders>
          <w:top w:val="single" w:sz="4" w:color="C8C4BA"/>
          <w:left w:val="single" w:sz="4" w:color="C8C4BA"/>
          <w:bottom w:val="single" w:sz="4" w:color="C8C4BA"/>
          <w:right w:val="single" w:sz="4" w:color="C8C4BA"/>
          <w:insideH w:val="single" w:sz="4" w:color="DCD8D0"/>
          <w:insideV w:val="single" w:sz="4" w:color="DCD8D0"/>
        </w:tblBorders>
        <w:tblLayout w:type="fixed"/>
      </w:tblPr>
      <w:tblGrid>
        <w:gridCol w:w="4819"/>
        <w:gridCol w:w="4819"/>
      </w:tblGrid>
      <w:tr>
        <w:trPr>
          <w:cantSplit/>
        </w:trPr>
        <w:tc>
          <w:tcPr>
            <w:tcW w:w="4819" w:type="dxa"/>
            <w:tcMar>
              <w:top w:w="80" w:type="dxa"/>
              <w:left w:w="160" w:type="dxa"/>
              <w:bottom w:w="80" w:type="dxa"/>
              <w:right w:w="160" w:type="dxa"/>
            </w:tcMar>
            <w:vAlign w:val="top"/>
          </w:tcPr>
          <w:p>
            <w:pPr>
              <w:spacing w:before="0" w:after="40" w:line="240" w:lineRule="auto"/>
            </w:pPr>
            <w:r>
              <w:rPr>
                <w:rFonts w:ascii="Archivo" w:hAnsi="Archivo" w:cs="Archivo"/>
                <w:b/>
                <w:color w:val="111111"/>
                <w:sz w:val="40"/>
                <w:szCs w:val="40"/>
              </w:rPr>
              <w:t xml:space="preserve">0.9851</w:t>
            </w:r>
          </w:p>
          <w:p>
            <w:pPr>
              <w:spacing w:before="0" w:after="60" w:line="280" w:lineRule="auto"/>
            </w:pPr>
            <w:r>
              <w:rPr>
                <w:rFonts w:ascii="Roboto Mono" w:hAnsi="Roboto Mono" w:cs="Roboto Mono"/>
                <w:caps/>
                <w:spacing w:val="24"/>
                <w:color w:val="6E6A64"/>
                <w:sz w:val="14"/>
                <w:szCs w:val="14"/>
              </w:rPr>
              <w:t xml:space="preserve">ROC-AUC · held-out test</w:t>
            </w:r>
          </w:p>
          <w:p>
            <w:pPr>
              <w:spacing w:before="0" w:after="0" w:line="250" w:lineRule="auto"/>
            </w:pPr>
            <w:r>
              <w:rPr>
                <w:rFonts w:ascii="Inter" w:hAnsi="Inter" w:cs="Inter"/>
                <w:color w:val="333333"/>
                <w:sz w:val="17"/>
                <w:szCs w:val="17"/>
              </w:rPr>
              <w:t xml:space="preserve">20,000 CIFAKE images the model never trained on. Macro-F1 0.9362.</w:t>
            </w:r>
          </w:p>
        </w:tc>
        <w:tc>
          <w:tcPr>
            <w:tcW w:w="4819" w:type="dxa"/>
            <w:tcMar>
              <w:top w:w="80" w:type="dxa"/>
              <w:left w:w="160" w:type="dxa"/>
              <w:bottom w:w="80" w:type="dxa"/>
              <w:right w:w="160" w:type="dxa"/>
            </w:tcMar>
            <w:vAlign w:val="top"/>
          </w:tcPr>
          <w:p>
            <w:pPr>
              <w:spacing w:before="0" w:after="40" w:line="240" w:lineRule="auto"/>
            </w:pPr>
            <w:r>
              <w:rPr>
                <w:rFonts w:ascii="Archivo" w:hAnsi="Archivo" w:cs="Archivo"/>
                <w:b/>
                <w:color w:val="C2340F"/>
                <w:sz w:val="40"/>
                <w:szCs w:val="40"/>
              </w:rPr>
              <w:t xml:space="preserve">0.9410</w:t>
            </w:r>
          </w:p>
          <w:p>
            <w:pPr>
              <w:spacing w:before="0" w:after="60" w:line="280" w:lineRule="auto"/>
            </w:pPr>
            <w:r>
              <w:rPr>
                <w:rFonts w:ascii="Roboto Mono" w:hAnsi="Roboto Mono" w:cs="Roboto Mono"/>
                <w:caps/>
                <w:spacing w:val="24"/>
                <w:color w:val="6E6A64"/>
                <w:sz w:val="14"/>
                <w:szCs w:val="14"/>
              </w:rPr>
              <w:t xml:space="preserve">ROC-AUC · unseen generator</w:t>
            </w:r>
          </w:p>
          <w:p>
            <w:pPr>
              <w:spacing w:before="0" w:after="0" w:line="250" w:lineRule="auto"/>
            </w:pPr>
            <w:r>
              <w:rPr>
                <w:rFonts w:ascii="Inter" w:hAnsi="Inter" w:cs="Inter"/>
                <w:color w:val="333333"/>
                <w:sz w:val="17"/>
                <w:szCs w:val="17"/>
              </w:rPr>
              <w:t xml:space="preserve">ProGAN — a generator family withheld entirely from training. The number we weight most.</w:t>
            </w:r>
          </w:p>
        </w:tc>
      </w:tr>
      <w:tr>
        <w:trPr>
          <w:cantSplit/>
        </w:trPr>
        <w:tc>
          <w:tcPr>
            <w:tcW w:w="4819" w:type="dxa"/>
            <w:tcMar>
              <w:top w:w="80" w:type="dxa"/>
              <w:left w:w="160" w:type="dxa"/>
              <w:bottom w:w="80" w:type="dxa"/>
              <w:right w:w="160" w:type="dxa"/>
            </w:tcMar>
            <w:vAlign w:val="top"/>
          </w:tcPr>
          <w:p>
            <w:pPr>
              <w:spacing w:before="0" w:after="40" w:line="240" w:lineRule="auto"/>
            </w:pPr>
            <w:r>
              <w:rPr>
                <w:rFonts w:ascii="Archivo" w:hAnsi="Archivo" w:cs="Archivo"/>
                <w:b/>
                <w:color w:val="111111"/>
                <w:sz w:val="40"/>
                <w:szCs w:val="40"/>
              </w:rPr>
              <w:t xml:space="preserve">0.23%</w:t>
            </w:r>
          </w:p>
          <w:p>
            <w:pPr>
              <w:spacing w:before="0" w:after="60" w:line="280" w:lineRule="auto"/>
            </w:pPr>
            <w:r>
              <w:rPr>
                <w:rFonts w:ascii="Roboto Mono" w:hAnsi="Roboto Mono" w:cs="Roboto Mono"/>
                <w:caps/>
                <w:spacing w:val="24"/>
                <w:color w:val="6E6A64"/>
                <w:sz w:val="14"/>
                <w:szCs w:val="14"/>
              </w:rPr>
              <w:t xml:space="preserve">of parameters trained</w:t>
            </w:r>
          </w:p>
          <w:p>
            <w:pPr>
              <w:spacing w:before="0" w:after="0" w:line="250" w:lineRule="auto"/>
            </w:pPr>
            <w:r>
              <w:rPr>
                <w:rFonts w:ascii="Inter" w:hAnsi="Inter" w:cs="Inter"/>
                <w:color w:val="333333"/>
                <w:sz w:val="17"/>
                <w:szCs w:val="17"/>
              </w:rPr>
              <w:t xml:space="preserve">197,121 of 85,996,545. The CLIP backbone is frozen and verified frozen.</w:t>
            </w:r>
          </w:p>
        </w:tc>
        <w:tc>
          <w:tcPr>
            <w:tcW w:w="4819" w:type="dxa"/>
            <w:tcMar>
              <w:top w:w="80" w:type="dxa"/>
              <w:left w:w="160" w:type="dxa"/>
              <w:bottom w:w="80" w:type="dxa"/>
              <w:right w:w="160" w:type="dxa"/>
            </w:tcMar>
            <w:vAlign w:val="top"/>
          </w:tcPr>
          <w:p>
            <w:pPr>
              <w:spacing w:before="0" w:after="40" w:line="240" w:lineRule="auto"/>
            </w:pPr>
            <w:r>
              <w:rPr>
                <w:rFonts w:ascii="Archivo" w:hAnsi="Archivo" w:cs="Archivo"/>
                <w:b/>
                <w:color w:val="111111"/>
                <w:sz w:val="40"/>
                <w:szCs w:val="40"/>
              </w:rPr>
              <w:t xml:space="preserve">≤ 5%</w:t>
            </w:r>
          </w:p>
          <w:p>
            <w:pPr>
              <w:spacing w:before="0" w:after="60" w:line="280" w:lineRule="auto"/>
            </w:pPr>
            <w:r>
              <w:rPr>
                <w:rFonts w:ascii="Roboto Mono" w:hAnsi="Roboto Mono" w:cs="Roboto Mono"/>
                <w:caps/>
                <w:spacing w:val="24"/>
                <w:color w:val="6E6A64"/>
                <w:sz w:val="14"/>
                <w:szCs w:val="14"/>
              </w:rPr>
              <w:t xml:space="preserve">false-positive rate</w:t>
            </w:r>
          </w:p>
          <w:p>
            <w:pPr>
              <w:spacing w:before="0" w:after="0" w:line="250" w:lineRule="auto"/>
            </w:pPr>
            <w:r>
              <w:rPr>
                <w:rFonts w:ascii="Inter" w:hAnsi="Inter" w:cs="Inter"/>
                <w:color w:val="333333"/>
                <w:sz w:val="17"/>
                <w:szCs w:val="17"/>
              </w:rPr>
              <w:t xml:space="preserve">Where the threshold is fixed. Wrongly flagging a real photo is the costly error.</w:t>
            </w:r>
          </w:p>
        </w:tc>
      </w:tr>
    </w:tbl>
    <w:p>
      <w:pPr>
        <w:spacing w:before="0" w:after="80" w:line="20" w:lineRule="exact"/>
      </w:pPr>
    </w:p>
    <w:p>
      <w:pPr>
        <w:spacing w:before="0" w:after="60" w:line="280" w:lineRule="auto"/>
      </w:pPr>
      <w:r>
        <w:rPr>
          <w:rFonts w:ascii="Inter" w:hAnsi="Inter" w:cs="Inter"/>
          <w:color w:val="6E6A64"/>
          <w:sz w:val="18"/>
          <w:szCs w:val="18"/>
        </w:rPr>
        <w:t xml:space="preserve">For reference, the problem statement’s own material cites 18–31% accuracy for naively transferred detectors on unseen generators. All three of our models clear that range comfortably.</w:t>
      </w:r>
    </w:p>
    <w:p>
      <w:pPr>
        <w:keepNext/>
        <w:keepLines/>
        <w:pBdr>
          <w:bottom w:val="single" w:sz="6" w:space="6" w:color="C8C4BA"/>
        </w:pBdr>
        <w:spacing w:before="360" w:after="180" w:line="240" w:lineRule="auto"/>
      </w:pPr>
      <w:r>
        <w:rPr>
          <w:rFonts w:ascii="Roboto Mono" w:hAnsi="Roboto Mono" w:cs="Roboto Mono"/>
          <w:b/>
          <w:spacing w:val="24"/>
          <w:color w:val="C2340F"/>
          <w:sz w:val="16"/>
          <w:szCs w:val="16"/>
        </w:rPr>
        <w:t xml:space="preserve">02  </w:t>
      </w:r>
      <w:r>
        <w:rPr>
          <w:rFonts w:ascii="Archivo" w:hAnsi="Archivo" w:cs="Archivo"/>
          <w:b/>
          <w:color w:val="111111"/>
          <w:sz w:val="27"/>
          <w:szCs w:val="27"/>
        </w:rPr>
        <w:t xml:space="preserve">Demo script — about four minutes</w:t>
      </w:r>
    </w:p>
    <w:p>
      <w:pPr>
        <w:spacing w:before="0" w:after="140" w:line="280" w:lineRule="auto"/>
      </w:pPr>
      <w:r>
        <w:rPr>
          <w:rFonts w:ascii="Inter" w:hAnsi="Inter" w:cs="Inter"/>
          <w:color w:val="333333"/>
          <w:sz w:val="21"/>
          <w:szCs w:val="21"/>
        </w:rPr>
        <w:t xml:space="preserve">The site is built as a sequence: a landing page that makes the argument, a short interstitial, then the tool itself on an inverted palette. Run it in that order; each stage sets up the next.</w:t>
      </w:r>
    </w:p>
    <w:tbl>
      <w:tblPr>
        <w:tblW w:w="5000" w:type="pct"/>
        <w:tblBorders>
          <w:top w:val="single" w:sz="8" w:color="111111"/>
          <w:bottom w:val="single" w:sz="4" w:color="C8C4BA"/>
          <w:insideH w:val="single" w:sz="4" w:color="DCD8D0"/>
        </w:tblBorders>
        <w:tblLayout w:type="fixed"/>
      </w:tblPr>
      <w:tblGrid>
        <w:gridCol w:w="760"/>
        <w:gridCol w:w="8879"/>
      </w:tblGrid>
      <w:tr>
        <w:trPr>
          <w:cantSplit/>
        </w:trPr>
        <w:tc>
          <w:tcPr>
            <w:tcW w:w="760" w:type="dxa"/>
            <w:tcMar>
              <w:top w:w="80" w:type="dxa"/>
              <w:left w:w="0" w:type="dxa"/>
              <w:bottom w:w="80" w:type="dxa"/>
              <w:right w:w="60" w:type="dxa"/>
            </w:tcMar>
            <w:vAlign w:val="top"/>
          </w:tcPr>
          <w:p>
            <w:pPr>
              <w:spacing w:before="0" w:after="0" w:line="260" w:lineRule="auto"/>
            </w:pPr>
            <w:r>
              <w:rPr>
                <w:rFonts w:ascii="Roboto Mono" w:hAnsi="Roboto Mono" w:cs="Roboto Mono"/>
                <w:b/>
                <w:spacing w:val="20"/>
                <w:color w:val="C2340F"/>
                <w:sz w:val="16"/>
                <w:szCs w:val="16"/>
              </w:rPr>
              <w:t xml:space="preserve">01</w:t>
            </w:r>
          </w:p>
        </w:tc>
        <w:tc>
          <w:tcPr>
            <w:tcW w:w="8879" w:type="dxa"/>
            <w:tcMar>
              <w:top w:w="80" w:type="dxa"/>
              <w:left w:w="60" w:type="dxa"/>
              <w:bottom w:w="80" w:type="dxa"/>
              <w:right w:w="100" w:type="dxa"/>
            </w:tcMar>
            <w:vAlign w:val="top"/>
          </w:tcPr>
          <w:p>
            <w:pPr>
              <w:spacing w:before="0" w:after="60" w:line="250" w:lineRule="auto"/>
            </w:pPr>
            <w:r>
              <w:rPr>
                <w:rFonts w:ascii="Archivo" w:hAnsi="Archivo" w:cs="Archivo"/>
                <w:b/>
                <w:color w:val="111111"/>
                <w:sz w:val="22"/>
                <w:szCs w:val="22"/>
              </w:rPr>
              <w:t xml:space="preserve">Open the landing page and scroll it</w:t>
            </w:r>
          </w:p>
          <w:p>
            <w:pPr>
              <w:spacing w:before="0" w:after="60" w:line="265" w:lineRule="auto"/>
            </w:pPr>
            <w:r>
              <w:rPr>
                <w:rFonts w:ascii="Inter" w:hAnsi="Inter" w:cs="Inter"/>
                <w:color w:val="333333"/>
                <w:sz w:val="19"/>
                <w:szCs w:val="19"/>
              </w:rPr>
              <w:t xml:space="preserve">Six sections: the thesis, the method in three steps, the measured numbers, our position on what the tool cannot do, an FAQ, and the footer. Scrolling is smoothed with Lenis; every section reveals on scroll and every reveal is disabled under prefers-reduced-motion.</w:t>
            </w:r>
          </w:p>
          <w:p>
            <w:pPr>
              <w:pBdr>
                <w:left w:val="single" w:sz="18" w:space="8" w:color="FF4C24"/>
              </w:pBdr>
              <w:ind w:left="120"/>
              <w:spacing w:before="0" w:after="20" w:line="280" w:lineRule="auto"/>
            </w:pPr>
            <w:r>
              <w:rPr>
                <w:rFonts w:ascii="Roboto Mono" w:hAnsi="Roboto Mono" w:cs="Roboto Mono"/>
                <w:caps/>
                <w:spacing w:val="26"/>
                <w:color w:val="6E6A64"/>
                <w:sz w:val="13"/>
                <w:szCs w:val="13"/>
              </w:rPr>
              <w:t xml:space="preserve">POINT AT</w:t>
            </w:r>
          </w:p>
          <w:p>
            <w:pPr>
              <w:pBdr>
                <w:left w:val="single" w:sz="18" w:space="8" w:color="FF4C24"/>
              </w:pBdr>
              <w:ind w:left="120"/>
              <w:spacing w:before="0" w:after="60" w:line="265" w:lineRule="auto"/>
            </w:pPr>
            <w:r>
              <w:rPr>
                <w:rFonts w:ascii="Inter" w:hAnsi="Inter" w:cs="Inter"/>
                <w:color w:val="111111"/>
                <w:sz w:val="19"/>
                <w:szCs w:val="19"/>
              </w:rPr>
              <w:t xml:space="preserve">Section 02, “Numbers from the evaluation, not the pitch” — the unseen-generator tile is the one with the accent border, because it is the number that is hardest to fake.</w:t>
            </w:r>
          </w:p>
          <w:p>
            <w:pPr>
              <w:spacing w:before="0" w:after="0" w:line="240" w:lineRule="auto"/>
            </w:pPr>
            <w:r>
              <w:rPr>
                <w:rFonts w:ascii="Roboto Mono" w:hAnsi="Roboto Mono" w:cs="Roboto Mono"/>
                <w:spacing w:val="16"/>
                <w:color w:val="6E6A64"/>
                <w:sz w:val="13"/>
                <w:szCs w:val="13"/>
              </w:rPr>
              <w:t xml:space="preserve">≈ 60 s</w:t>
            </w:r>
          </w:p>
        </w:tc>
      </w:tr>
      <w:tr>
        <w:trPr>
          <w:cantSplit/>
        </w:trPr>
        <w:tc>
          <w:tcPr>
            <w:tcW w:w="760" w:type="dxa"/>
            <w:tcMar>
              <w:top w:w="80" w:type="dxa"/>
              <w:left w:w="0" w:type="dxa"/>
              <w:bottom w:w="80" w:type="dxa"/>
              <w:right w:w="60" w:type="dxa"/>
            </w:tcMar>
            <w:vAlign w:val="top"/>
          </w:tcPr>
          <w:p>
            <w:pPr>
              <w:spacing w:before="0" w:after="0" w:line="260" w:lineRule="auto"/>
            </w:pPr>
            <w:r>
              <w:rPr>
                <w:rFonts w:ascii="Roboto Mono" w:hAnsi="Roboto Mono" w:cs="Roboto Mono"/>
                <w:b/>
                <w:spacing w:val="20"/>
                <w:color w:val="C2340F"/>
                <w:sz w:val="16"/>
                <w:szCs w:val="16"/>
              </w:rPr>
              <w:t xml:space="preserve">02</w:t>
            </w:r>
          </w:p>
        </w:tc>
        <w:tc>
          <w:tcPr>
            <w:tcW w:w="8879" w:type="dxa"/>
            <w:tcMar>
              <w:top w:w="80" w:type="dxa"/>
              <w:left w:w="60" w:type="dxa"/>
              <w:bottom w:w="80" w:type="dxa"/>
              <w:right w:w="100" w:type="dxa"/>
            </w:tcMar>
            <w:vAlign w:val="top"/>
          </w:tcPr>
          <w:p>
            <w:pPr>
              <w:spacing w:before="0" w:after="60" w:line="250" w:lineRule="auto"/>
            </w:pPr>
            <w:r>
              <w:rPr>
                <w:rFonts w:ascii="Archivo" w:hAnsi="Archivo" w:cs="Archivo"/>
                <w:b/>
                <w:color w:val="111111"/>
                <w:sz w:val="22"/>
                <w:szCs w:val="22"/>
              </w:rPr>
              <w:t xml:space="preserve">Hit “Dive in” and let the intro play</w:t>
            </w:r>
          </w:p>
          <w:p>
            <w:pPr>
              <w:spacing w:before="0" w:after="60" w:line="265" w:lineRule="auto"/>
            </w:pPr>
            <w:r>
              <w:rPr>
                <w:rFonts w:ascii="Inter" w:hAnsi="Inter" w:cs="Inter"/>
                <w:color w:val="333333"/>
                <w:sz w:val="19"/>
                <w:szCs w:val="19"/>
              </w:rPr>
              <w:t xml:space="preserve">Twenty images fly into a ring and rake out into a scroll-driven arc. All twenty are real ProGAN samples from the unseen-generator split — the interstitial is made of the exact data the model was never trained on, not stock imagery.</w:t>
            </w:r>
          </w:p>
          <w:p>
            <w:pPr>
              <w:spacing w:before="0" w:after="0" w:line="240" w:lineRule="auto"/>
            </w:pPr>
            <w:r>
              <w:rPr>
                <w:rFonts w:ascii="Roboto Mono" w:hAnsi="Roboto Mono" w:cs="Roboto Mono"/>
                <w:spacing w:val="16"/>
                <w:color w:val="6E6A64"/>
                <w:sz w:val="13"/>
                <w:szCs w:val="13"/>
              </w:rPr>
              <w:t xml:space="preserve">≈ 20 s</w:t>
            </w:r>
          </w:p>
        </w:tc>
      </w:tr>
      <w:tr>
        <w:trPr>
          <w:cantSplit/>
        </w:trPr>
        <w:tc>
          <w:tcPr>
            <w:tcW w:w="760" w:type="dxa"/>
            <w:tcMar>
              <w:top w:w="80" w:type="dxa"/>
              <w:left w:w="0" w:type="dxa"/>
              <w:bottom w:w="80" w:type="dxa"/>
              <w:right w:w="60" w:type="dxa"/>
            </w:tcMar>
            <w:vAlign w:val="top"/>
          </w:tcPr>
          <w:p>
            <w:pPr>
              <w:spacing w:before="0" w:after="0" w:line="260" w:lineRule="auto"/>
            </w:pPr>
            <w:r>
              <w:rPr>
                <w:rFonts w:ascii="Roboto Mono" w:hAnsi="Roboto Mono" w:cs="Roboto Mono"/>
                <w:b/>
                <w:spacing w:val="20"/>
                <w:color w:val="C2340F"/>
                <w:sz w:val="16"/>
                <w:szCs w:val="16"/>
              </w:rPr>
              <w:t xml:space="preserve">03</w:t>
            </w:r>
          </w:p>
        </w:tc>
        <w:tc>
          <w:tcPr>
            <w:tcW w:w="8879" w:type="dxa"/>
            <w:tcMar>
              <w:top w:w="80" w:type="dxa"/>
              <w:left w:w="60" w:type="dxa"/>
              <w:bottom w:w="80" w:type="dxa"/>
              <w:right w:w="100" w:type="dxa"/>
            </w:tcMar>
            <w:vAlign w:val="top"/>
          </w:tcPr>
          <w:p>
            <w:pPr>
              <w:spacing w:before="0" w:after="60" w:line="250" w:lineRule="auto"/>
            </w:pPr>
            <w:r>
              <w:rPr>
                <w:rFonts w:ascii="Archivo" w:hAnsi="Archivo" w:cs="Archivo"/>
                <w:b/>
                <w:color w:val="111111"/>
                <w:sz w:val="22"/>
                <w:szCs w:val="22"/>
              </w:rPr>
              <w:t xml:space="preserve">Drop an image into the hero dropzone</w:t>
            </w:r>
          </w:p>
          <w:p>
            <w:pPr>
              <w:spacing w:before="0" w:after="60" w:line="265" w:lineRule="auto"/>
            </w:pPr>
            <w:r>
              <w:rPr>
                <w:rFonts w:ascii="Inter" w:hAnsi="Inter" w:cs="Inter"/>
                <w:color w:val="333333"/>
                <w:sz w:val="19"/>
                <w:szCs w:val="19"/>
              </w:rPr>
              <w:t xml:space="preserve">The loading state names the actual pipeline as it runs — decode and normalise, frozen backbone features, detector head, Grad-CAM saliency — rather than showing a decorative spinner. Anything the browser reads as an image works, up to 12 MB.</w:t>
            </w:r>
          </w:p>
          <w:p>
            <w:pPr>
              <w:pBdr>
                <w:left w:val="single" w:sz="18" w:space="8" w:color="FF4C24"/>
              </w:pBdr>
              <w:ind w:left="120"/>
              <w:spacing w:before="0" w:after="20" w:line="280" w:lineRule="auto"/>
            </w:pPr>
            <w:r>
              <w:rPr>
                <w:rFonts w:ascii="Roboto Mono" w:hAnsi="Roboto Mono" w:cs="Roboto Mono"/>
                <w:caps/>
                <w:spacing w:val="26"/>
                <w:color w:val="6E6A64"/>
                <w:sz w:val="13"/>
                <w:szCs w:val="13"/>
              </w:rPr>
              <w:t xml:space="preserve">SAY</w:t>
            </w:r>
          </w:p>
          <w:p>
            <w:pPr>
              <w:pBdr>
                <w:left w:val="single" w:sz="18" w:space="8" w:color="FF4C24"/>
              </w:pBdr>
              <w:ind w:left="120"/>
              <w:spacing w:before="0" w:after="60" w:line="265" w:lineRule="auto"/>
            </w:pPr>
            <w:r>
              <w:rPr>
                <w:rFonts w:ascii="Inter" w:hAnsi="Inter" w:cs="Inter"/>
                <w:color w:val="111111"/>
                <w:sz w:val="19"/>
                <w:szCs w:val="19"/>
              </w:rPr>
              <w:t xml:space="preserve">The number that comes back is a calibrated probability — sigmoid(logit / T) with T fitted on validation data — not a raw sigmoid dressed up as one.</w:t>
            </w:r>
          </w:p>
          <w:p>
            <w:pPr>
              <w:spacing w:before="0" w:after="0" w:line="240" w:lineRule="auto"/>
            </w:pPr>
            <w:r>
              <w:rPr>
                <w:rFonts w:ascii="Roboto Mono" w:hAnsi="Roboto Mono" w:cs="Roboto Mono"/>
                <w:spacing w:val="16"/>
                <w:color w:val="6E6A64"/>
                <w:sz w:val="13"/>
                <w:szCs w:val="13"/>
              </w:rPr>
              <w:t xml:space="preserve">≈ 40 s</w:t>
            </w:r>
          </w:p>
        </w:tc>
      </w:tr>
      <w:tr>
        <w:trPr>
          <w:cantSplit/>
        </w:trPr>
        <w:tc>
          <w:tcPr>
            <w:tcW w:w="760" w:type="dxa"/>
            <w:tcMar>
              <w:top w:w="80" w:type="dxa"/>
              <w:left w:w="0" w:type="dxa"/>
              <w:bottom w:w="80" w:type="dxa"/>
              <w:right w:w="60" w:type="dxa"/>
            </w:tcMar>
            <w:vAlign w:val="top"/>
          </w:tcPr>
          <w:p>
            <w:pPr>
              <w:spacing w:before="0" w:after="0" w:line="260" w:lineRule="auto"/>
            </w:pPr>
            <w:r>
              <w:rPr>
                <w:rFonts w:ascii="Roboto Mono" w:hAnsi="Roboto Mono" w:cs="Roboto Mono"/>
                <w:b/>
                <w:spacing w:val="20"/>
                <w:color w:val="C2340F"/>
                <w:sz w:val="16"/>
                <w:szCs w:val="16"/>
              </w:rPr>
              <w:t xml:space="preserve">04</w:t>
            </w:r>
          </w:p>
        </w:tc>
        <w:tc>
          <w:tcPr>
            <w:tcW w:w="8879" w:type="dxa"/>
            <w:tcMar>
              <w:top w:w="80" w:type="dxa"/>
              <w:left w:w="60" w:type="dxa"/>
              <w:bottom w:w="80" w:type="dxa"/>
              <w:right w:w="100" w:type="dxa"/>
            </w:tcMar>
            <w:vAlign w:val="top"/>
          </w:tcPr>
          <w:p>
            <w:pPr>
              <w:spacing w:before="0" w:after="60" w:line="250" w:lineRule="auto"/>
            </w:pPr>
            <w:r>
              <w:rPr>
                <w:rFonts w:ascii="Archivo" w:hAnsi="Archivo" w:cs="Archivo"/>
                <w:b/>
                <w:color w:val="111111"/>
                <w:sz w:val="22"/>
                <w:szCs w:val="22"/>
              </w:rPr>
              <w:t xml:space="preserve">Drag the wipe across the heat-map</w:t>
            </w:r>
          </w:p>
          <w:p>
            <w:pPr>
              <w:spacing w:before="0" w:after="60" w:line="265" w:lineRule="auto"/>
            </w:pPr>
            <w:r>
              <w:rPr>
                <w:rFonts w:ascii="Inter" w:hAnsi="Inter" w:cs="Inter"/>
                <w:color w:val="333333"/>
                <w:sz w:val="19"/>
                <w:szCs w:val="19"/>
              </w:rPr>
              <w:t xml:space="preserve">The result panel overlays a Grad-CAM map on the original with a draggable wipe — amber where the evidence is, blue where it is not. Below it sits the explanation: sentences built only from measurements taken on that image — spectral peaks, noise-versus-luminance correlation, local detail contrast inside the highlighted regions.</w:t>
            </w:r>
          </w:p>
          <w:p>
            <w:pPr>
              <w:pBdr>
                <w:left w:val="single" w:sz="18" w:space="8" w:color="FF4C24"/>
              </w:pBdr>
              <w:ind w:left="120"/>
              <w:spacing w:before="0" w:after="20" w:line="280" w:lineRule="auto"/>
            </w:pPr>
            <w:r>
              <w:rPr>
                <w:rFonts w:ascii="Roboto Mono" w:hAnsi="Roboto Mono" w:cs="Roboto Mono"/>
                <w:caps/>
                <w:spacing w:val="26"/>
                <w:color w:val="6E6A64"/>
                <w:sz w:val="13"/>
                <w:szCs w:val="13"/>
              </w:rPr>
              <w:t xml:space="preserve">SAY</w:t>
            </w:r>
          </w:p>
          <w:p>
            <w:pPr>
              <w:pBdr>
                <w:left w:val="single" w:sz="18" w:space="8" w:color="FF4C24"/>
              </w:pBdr>
              <w:ind w:left="120"/>
              <w:spacing w:before="0" w:after="60" w:line="265" w:lineRule="auto"/>
            </w:pPr>
            <w:r>
              <w:rPr>
                <w:rFonts w:ascii="Inter" w:hAnsi="Inter" w:cs="Inter"/>
                <w:color w:val="111111"/>
                <w:sz w:val="19"/>
                <w:szCs w:val="19"/>
              </w:rPr>
              <w:t xml:space="preserve">If a signal was not detected, its sentence is omitted rather than hedged. There is no language model writing prose here — every number in that paragraph was measured on the image in front of you.</w:t>
            </w:r>
          </w:p>
          <w:p>
            <w:pPr>
              <w:spacing w:before="0" w:after="0" w:line="240" w:lineRule="auto"/>
            </w:pPr>
            <w:r>
              <w:rPr>
                <w:rFonts w:ascii="Roboto Mono" w:hAnsi="Roboto Mono" w:cs="Roboto Mono"/>
                <w:spacing w:val="16"/>
                <w:color w:val="6E6A64"/>
                <w:sz w:val="13"/>
                <w:szCs w:val="13"/>
              </w:rPr>
              <w:t xml:space="preserve">≈ 60 s</w:t>
            </w:r>
          </w:p>
        </w:tc>
      </w:tr>
      <w:tr>
        <w:trPr>
          <w:cantSplit/>
        </w:trPr>
        <w:tc>
          <w:tcPr>
            <w:tcW w:w="760" w:type="dxa"/>
            <w:tcMar>
              <w:top w:w="80" w:type="dxa"/>
              <w:left w:w="0" w:type="dxa"/>
              <w:bottom w:w="80" w:type="dxa"/>
              <w:right w:w="60" w:type="dxa"/>
            </w:tcMar>
            <w:vAlign w:val="top"/>
          </w:tcPr>
          <w:p>
            <w:pPr>
              <w:spacing w:before="0" w:after="0" w:line="260" w:lineRule="auto"/>
            </w:pPr>
            <w:r>
              <w:rPr>
                <w:rFonts w:ascii="Roboto Mono" w:hAnsi="Roboto Mono" w:cs="Roboto Mono"/>
                <w:b/>
                <w:spacing w:val="20"/>
                <w:color w:val="C2340F"/>
                <w:sz w:val="16"/>
                <w:szCs w:val="16"/>
              </w:rPr>
              <w:t xml:space="preserve">05</w:t>
            </w:r>
          </w:p>
        </w:tc>
        <w:tc>
          <w:tcPr>
            <w:tcW w:w="8879" w:type="dxa"/>
            <w:tcMar>
              <w:top w:w="80" w:type="dxa"/>
              <w:left w:w="60" w:type="dxa"/>
              <w:bottom w:w="80" w:type="dxa"/>
              <w:right w:w="100" w:type="dxa"/>
            </w:tcMar>
            <w:vAlign w:val="top"/>
          </w:tcPr>
          <w:p>
            <w:pPr>
              <w:spacing w:before="0" w:after="60" w:line="250" w:lineRule="auto"/>
            </w:pPr>
            <w:r>
              <w:rPr>
                <w:rFonts w:ascii="Archivo" w:hAnsi="Archivo" w:cs="Archivo"/>
                <w:b/>
                <w:color w:val="111111"/>
                <w:sz w:val="22"/>
                <w:szCs w:val="22"/>
              </w:rPr>
              <w:t xml:space="preserve">Scroll to the probe strip and admit the misses</w:t>
            </w:r>
          </w:p>
          <w:p>
            <w:pPr>
              <w:spacing w:before="0" w:after="60" w:line="265" w:lineRule="auto"/>
            </w:pPr>
            <w:r>
              <w:rPr>
                <w:rFonts w:ascii="Inter" w:hAnsi="Inter" w:cs="Inter"/>
                <w:color w:val="333333"/>
                <w:sz w:val="19"/>
                <w:szCs w:val="19"/>
              </w:rPr>
              <w:t xml:space="preserve">A coverflow of the same twenty ProGAN images, each captioned with the score the shipped checkpoint actually returned. Eight are flagged. Twelve are missed. Ground truth is AI for all twenty.</w:t>
            </w:r>
          </w:p>
          <w:p>
            <w:pPr>
              <w:pBdr>
                <w:left w:val="single" w:sz="18" w:space="8" w:color="FF4C24"/>
              </w:pBdr>
              <w:ind w:left="120"/>
              <w:spacing w:before="0" w:after="20" w:line="280" w:lineRule="auto"/>
            </w:pPr>
            <w:r>
              <w:rPr>
                <w:rFonts w:ascii="Roboto Mono" w:hAnsi="Roboto Mono" w:cs="Roboto Mono"/>
                <w:caps/>
                <w:spacing w:val="26"/>
                <w:color w:val="6E6A64"/>
                <w:sz w:val="13"/>
                <w:szCs w:val="13"/>
              </w:rPr>
              <w:t xml:space="preserve">SAY</w:t>
            </w:r>
          </w:p>
          <w:p>
            <w:pPr>
              <w:pBdr>
                <w:left w:val="single" w:sz="18" w:space="8" w:color="FF4C24"/>
              </w:pBdr>
              <w:ind w:left="120"/>
              <w:spacing w:before="0" w:after="60" w:line="265" w:lineRule="auto"/>
            </w:pPr>
            <w:r>
              <w:rPr>
                <w:rFonts w:ascii="Inter" w:hAnsi="Inter" w:cs="Inter"/>
                <w:color w:val="111111"/>
                <w:sz w:val="19"/>
                <w:szCs w:val="19"/>
              </w:rPr>
              <w:t xml:space="preserve">This strip is a live read-out of the failure mode, not a showcase. We left the misses in because a demo that only shows successes tells a judge nothing about the operating point.</w:t>
            </w:r>
          </w:p>
          <w:p>
            <w:pPr>
              <w:spacing w:before="0" w:after="0" w:line="240" w:lineRule="auto"/>
            </w:pPr>
            <w:r>
              <w:rPr>
                <w:rFonts w:ascii="Roboto Mono" w:hAnsi="Roboto Mono" w:cs="Roboto Mono"/>
                <w:spacing w:val="16"/>
                <w:color w:val="6E6A64"/>
                <w:sz w:val="13"/>
                <w:szCs w:val="13"/>
              </w:rPr>
              <w:t xml:space="preserve">≈ 50 s</w:t>
            </w:r>
          </w:p>
        </w:tc>
      </w:tr>
      <w:tr>
        <w:trPr>
          <w:cantSplit/>
        </w:trPr>
        <w:tc>
          <w:tcPr>
            <w:tcW w:w="760" w:type="dxa"/>
            <w:tcMar>
              <w:top w:w="80" w:type="dxa"/>
              <w:left w:w="0" w:type="dxa"/>
              <w:bottom w:w="80" w:type="dxa"/>
              <w:right w:w="60" w:type="dxa"/>
            </w:tcMar>
            <w:vAlign w:val="top"/>
          </w:tcPr>
          <w:p>
            <w:pPr>
              <w:spacing w:before="0" w:after="0" w:line="260" w:lineRule="auto"/>
            </w:pPr>
            <w:r>
              <w:rPr>
                <w:rFonts w:ascii="Roboto Mono" w:hAnsi="Roboto Mono" w:cs="Roboto Mono"/>
                <w:b/>
                <w:spacing w:val="20"/>
                <w:color w:val="C2340F"/>
                <w:sz w:val="16"/>
                <w:szCs w:val="16"/>
              </w:rPr>
              <w:t xml:space="preserve">06</w:t>
            </w:r>
          </w:p>
        </w:tc>
        <w:tc>
          <w:tcPr>
            <w:tcW w:w="8879" w:type="dxa"/>
            <w:tcMar>
              <w:top w:w="80" w:type="dxa"/>
              <w:left w:w="60" w:type="dxa"/>
              <w:bottom w:w="80" w:type="dxa"/>
              <w:right w:w="100" w:type="dxa"/>
            </w:tcMar>
            <w:vAlign w:val="top"/>
          </w:tcPr>
          <w:p>
            <w:pPr>
              <w:spacing w:before="0" w:after="60" w:line="250" w:lineRule="auto"/>
            </w:pPr>
            <w:r>
              <w:rPr>
                <w:rFonts w:ascii="Archivo" w:hAnsi="Archivo" w:cs="Archivo"/>
                <w:b/>
                <w:color w:val="111111"/>
                <w:sz w:val="22"/>
                <w:szCs w:val="22"/>
              </w:rPr>
              <w:t xml:space="preserve">Run batch mode if there is time</w:t>
            </w:r>
          </w:p>
          <w:p>
            <w:pPr>
              <w:spacing w:before="0" w:after="60" w:line="265" w:lineRule="auto"/>
            </w:pPr>
            <w:r>
              <w:rPr>
                <w:rFonts w:ascii="Inter" w:hAnsi="Inter" w:cs="Inter"/>
                <w:color w:val="333333"/>
                <w:sz w:val="19"/>
                <w:szCs w:val="19"/>
              </w:rPr>
              <w:t xml:space="preserve">Several files at once, scored one request at a time against the same POST /predict, sorted so the images worth a second look rise to the top. There is no second API contract to keep in sync.</w:t>
            </w:r>
          </w:p>
          <w:p>
            <w:pPr>
              <w:spacing w:before="0" w:after="0" w:line="240" w:lineRule="auto"/>
            </w:pPr>
            <w:r>
              <w:rPr>
                <w:rFonts w:ascii="Roboto Mono" w:hAnsi="Roboto Mono" w:cs="Roboto Mono"/>
                <w:spacing w:val="16"/>
                <w:color w:val="6E6A64"/>
                <w:sz w:val="13"/>
                <w:szCs w:val="13"/>
              </w:rPr>
              <w:t xml:space="preserve">≈ 30 s</w:t>
            </w:r>
          </w:p>
        </w:tc>
      </w:tr>
    </w:tbl>
    <w:p>
      <w:pPr>
        <w:keepNext/>
        <w:keepLines/>
        <w:pBdr>
          <w:bottom w:val="single" w:sz="6" w:space="6" w:color="C8C4BA"/>
        </w:pBdr>
        <w:spacing w:before="360" w:after="180" w:line="240" w:lineRule="auto"/>
      </w:pPr>
      <w:r>
        <w:rPr>
          <w:rFonts w:ascii="Roboto Mono" w:hAnsi="Roboto Mono" w:cs="Roboto Mono"/>
          <w:b/>
          <w:spacing w:val="24"/>
          <w:color w:val="C2340F"/>
          <w:sz w:val="16"/>
          <w:szCs w:val="16"/>
        </w:rPr>
        <w:t xml:space="preserve">03  </w:t>
      </w:r>
      <w:r>
        <w:rPr>
          <w:rFonts w:ascii="Archivo" w:hAnsi="Archivo" w:cs="Archivo"/>
          <w:b/>
          <w:color w:val="111111"/>
          <w:sz w:val="27"/>
          <w:szCs w:val="27"/>
        </w:rPr>
        <w:t xml:space="preserve">What each part of the site is evidence for</w:t>
      </w:r>
    </w:p>
    <w:tbl>
      <w:tblPr>
        <w:tblW w:w="5000" w:type="pct"/>
        <w:tblBorders>
          <w:top w:val="single" w:sz="4" w:color="C8C4BA"/>
          <w:left w:val="single" w:sz="4" w:color="C8C4BA"/>
          <w:bottom w:val="single" w:sz="4" w:color="C8C4BA"/>
          <w:right w:val="single" w:sz="4" w:color="C8C4BA"/>
          <w:insideH w:val="single" w:sz="4" w:color="DCD8D0"/>
          <w:insideV w:val="single" w:sz="4" w:color="DCD8D0"/>
        </w:tblBorders>
        <w:tblLayout w:type="fixed"/>
      </w:tblPr>
      <w:tblGrid>
        <w:gridCol w:w="2400"/>
        <w:gridCol w:w="7239"/>
      </w:tblGrid>
      <w:tr>
        <w:trPr>
          <w:tblHeader/>
          <w:cantSplit/>
        </w:trPr>
        <w:tc>
          <w:tcPr>
            <w:tcW w:w="2400" w:type="dxa"/>
            <w:shd w:val="clear" w:color="auto" w:fill="F1EFEA"/>
            <w:tcMar>
              <w:top w:w="80" w:type="dxa"/>
              <w:left w:w="100" w:type="dxa"/>
              <w:bottom w:w="80" w:type="dxa"/>
              <w:right w:w="100" w:type="dxa"/>
            </w:tcMar>
            <w:vAlign w:val="top"/>
          </w:tcPr>
          <w:p>
            <w:pPr>
              <w:spacing w:before="0" w:after="0" w:line="260" w:lineRule="auto"/>
              <w:jc w:val="left"/>
            </w:pPr>
            <w:r>
              <w:rPr>
                <w:rFonts w:ascii="Roboto Mono" w:hAnsi="Roboto Mono" w:cs="Roboto Mono"/>
                <w:caps/>
                <w:spacing w:val="20"/>
                <w:color w:val="6E6A64"/>
                <w:sz w:val="14"/>
                <w:szCs w:val="14"/>
              </w:rPr>
              <w:t xml:space="preserve">Section</w:t>
            </w:r>
          </w:p>
        </w:tc>
        <w:tc>
          <w:tcPr>
            <w:tcW w:w="7239" w:type="dxa"/>
            <w:shd w:val="clear" w:color="auto" w:fill="F1EFEA"/>
            <w:tcMar>
              <w:top w:w="80" w:type="dxa"/>
              <w:left w:w="100" w:type="dxa"/>
              <w:bottom w:w="80" w:type="dxa"/>
              <w:right w:w="100" w:type="dxa"/>
            </w:tcMar>
            <w:vAlign w:val="top"/>
          </w:tcPr>
          <w:p>
            <w:pPr>
              <w:spacing w:before="0" w:after="0" w:line="260" w:lineRule="auto"/>
              <w:jc w:val="left"/>
            </w:pPr>
            <w:r>
              <w:rPr>
                <w:rFonts w:ascii="Roboto Mono" w:hAnsi="Roboto Mono" w:cs="Roboto Mono"/>
                <w:caps/>
                <w:spacing w:val="20"/>
                <w:color w:val="6E6A64"/>
                <w:sz w:val="14"/>
                <w:szCs w:val="14"/>
              </w:rPr>
              <w:t xml:space="preserve">What it does</w:t>
            </w:r>
          </w:p>
        </w:tc>
      </w:tr>
      <w:tr>
        <w:trPr>
          <w:cantSplit/>
        </w:trPr>
        <w:tc>
          <w:tcPr>
            <w:tcW w:w="2400" w:type="dxa"/>
            <w:tcMar>
              <w:top w:w="80" w:type="dxa"/>
              <w:left w:w="100" w:type="dxa"/>
              <w:bottom w:w="80" w:type="dxa"/>
              <w:right w:w="100" w:type="dxa"/>
            </w:tcMar>
            <w:vAlign w:val="top"/>
          </w:tcPr>
          <w:p>
            <w:pPr>
              <w:spacing w:before="0" w:after="0" w:line="260" w:lineRule="auto"/>
            </w:pPr>
            <w:r>
              <w:rPr>
                <w:rFonts w:ascii="Roboto Mono" w:hAnsi="Roboto Mono" w:cs="Roboto Mono"/>
                <w:caps/>
                <w:spacing w:val="20"/>
                <w:color w:val="111111"/>
                <w:sz w:val="15"/>
                <w:szCs w:val="15"/>
              </w:rPr>
              <w:t xml:space="preserve">Gate · hero</w:t>
            </w:r>
          </w:p>
        </w:tc>
        <w:tc>
          <w:tcPr>
            <w:tcW w:w="7239" w:type="dxa"/>
            <w:tcMar>
              <w:top w:w="80" w:type="dxa"/>
              <w:left w:w="100" w:type="dxa"/>
              <w:bottom w:w="80" w:type="dxa"/>
              <w:right w:w="100" w:type="dxa"/>
            </w:tcMar>
            <w:vAlign w:val="top"/>
          </w:tcPr>
          <w:p>
            <w:pPr>
              <w:spacing w:before="0" w:after="40" w:line="260" w:lineRule="auto"/>
            </w:pPr>
            <w:r>
              <w:rPr>
                <w:rFonts w:ascii="Inter" w:hAnsi="Inter" w:cs="Inter"/>
                <w:color w:val="333333"/>
                <w:sz w:val="19"/>
                <w:szCs w:val="19"/>
              </w:rPr>
              <w:t xml:space="preserve">The thesis, three headline stats, two entry points.</w:t>
            </w:r>
          </w:p>
          <w:p>
            <w:pPr>
              <w:spacing w:before="0" w:after="0" w:line="250" w:lineRule="auto"/>
            </w:pPr>
            <w:r>
              <w:rPr>
                <w:rFonts w:ascii="Roboto Mono" w:hAnsi="Roboto Mono" w:cs="Roboto Mono"/>
                <w:spacing w:val="22"/>
                <w:color w:val="1F5F9E"/>
                <w:sz w:val="13"/>
                <w:szCs w:val="13"/>
              </w:rPr>
              <w:t xml:space="preserve">EVIDENCE FOR  </w:t>
            </w:r>
            <w:r>
              <w:rPr>
                <w:rFonts w:ascii="Inter" w:hAnsi="Inter" w:cs="Inter"/>
                <w:color w:val="6E6A64"/>
                <w:sz w:val="18"/>
                <w:szCs w:val="18"/>
              </w:rPr>
              <w:t xml:space="preserve">the framing: probabilities, not verdicts.</w:t>
            </w:r>
          </w:p>
        </w:tc>
      </w:tr>
      <w:tr>
        <w:trPr>
          <w:cantSplit/>
        </w:trPr>
        <w:tc>
          <w:tcPr>
            <w:tcW w:w="2400" w:type="dxa"/>
            <w:tcMar>
              <w:top w:w="80" w:type="dxa"/>
              <w:left w:w="100" w:type="dxa"/>
              <w:bottom w:w="80" w:type="dxa"/>
              <w:right w:w="100" w:type="dxa"/>
            </w:tcMar>
            <w:vAlign w:val="top"/>
          </w:tcPr>
          <w:p>
            <w:pPr>
              <w:spacing w:before="0" w:after="0" w:line="260" w:lineRule="auto"/>
            </w:pPr>
            <w:r>
              <w:rPr>
                <w:rFonts w:ascii="Roboto Mono" w:hAnsi="Roboto Mono" w:cs="Roboto Mono"/>
                <w:caps/>
                <w:spacing w:val="20"/>
                <w:color w:val="111111"/>
                <w:sz w:val="15"/>
                <w:szCs w:val="15"/>
              </w:rPr>
              <w:t xml:space="preserve">Gate · method</w:t>
            </w:r>
          </w:p>
        </w:tc>
        <w:tc>
          <w:tcPr>
            <w:tcW w:w="7239" w:type="dxa"/>
            <w:tcMar>
              <w:top w:w="80" w:type="dxa"/>
              <w:left w:w="100" w:type="dxa"/>
              <w:bottom w:w="80" w:type="dxa"/>
              <w:right w:w="100" w:type="dxa"/>
            </w:tcMar>
            <w:vAlign w:val="top"/>
          </w:tcPr>
          <w:p>
            <w:pPr>
              <w:spacing w:before="0" w:after="40" w:line="260" w:lineRule="auto"/>
            </w:pPr>
            <w:r>
              <w:rPr>
                <w:rFonts w:ascii="Inter" w:hAnsi="Inter" w:cs="Inter"/>
                <w:color w:val="333333"/>
                <w:sz w:val="19"/>
                <w:szCs w:val="19"/>
              </w:rPr>
              <w:t xml:space="preserve">Drop, read the signal, see where it came from — with the frozen backbone, the calibration and the FPR cap named on the card.</w:t>
            </w:r>
          </w:p>
          <w:p>
            <w:pPr>
              <w:spacing w:before="0" w:after="0" w:line="250" w:lineRule="auto"/>
            </w:pPr>
            <w:r>
              <w:rPr>
                <w:rFonts w:ascii="Roboto Mono" w:hAnsi="Roboto Mono" w:cs="Roboto Mono"/>
                <w:spacing w:val="22"/>
                <w:color w:val="1F5F9E"/>
                <w:sz w:val="13"/>
                <w:szCs w:val="13"/>
              </w:rPr>
              <w:t xml:space="preserve">EVIDENCE FOR  </w:t>
            </w:r>
            <w:r>
              <w:rPr>
                <w:rFonts w:ascii="Inter" w:hAnsi="Inter" w:cs="Inter"/>
                <w:color w:val="6E6A64"/>
                <w:sz w:val="18"/>
                <w:szCs w:val="18"/>
              </w:rPr>
              <w:t xml:space="preserve">core module: a documented, reproducible pipeline.</w:t>
            </w:r>
          </w:p>
        </w:tc>
      </w:tr>
      <w:tr>
        <w:trPr>
          <w:cantSplit/>
        </w:trPr>
        <w:tc>
          <w:tcPr>
            <w:tcW w:w="2400" w:type="dxa"/>
            <w:tcMar>
              <w:top w:w="80" w:type="dxa"/>
              <w:left w:w="100" w:type="dxa"/>
              <w:bottom w:w="80" w:type="dxa"/>
              <w:right w:w="100" w:type="dxa"/>
            </w:tcMar>
            <w:vAlign w:val="top"/>
          </w:tcPr>
          <w:p>
            <w:pPr>
              <w:spacing w:before="0" w:after="0" w:line="260" w:lineRule="auto"/>
            </w:pPr>
            <w:r>
              <w:rPr>
                <w:rFonts w:ascii="Roboto Mono" w:hAnsi="Roboto Mono" w:cs="Roboto Mono"/>
                <w:caps/>
                <w:spacing w:val="20"/>
                <w:color w:val="111111"/>
                <w:sz w:val="15"/>
                <w:szCs w:val="15"/>
              </w:rPr>
              <w:t xml:space="preserve">Gate · measured</w:t>
            </w:r>
          </w:p>
        </w:tc>
        <w:tc>
          <w:tcPr>
            <w:tcW w:w="7239" w:type="dxa"/>
            <w:tcMar>
              <w:top w:w="80" w:type="dxa"/>
              <w:left w:w="100" w:type="dxa"/>
              <w:bottom w:w="80" w:type="dxa"/>
              <w:right w:w="100" w:type="dxa"/>
            </w:tcMar>
            <w:vAlign w:val="top"/>
          </w:tcPr>
          <w:p>
            <w:pPr>
              <w:spacing w:before="0" w:after="40" w:line="260" w:lineRule="auto"/>
            </w:pPr>
            <w:r>
              <w:rPr>
                <w:rFonts w:ascii="Inter" w:hAnsi="Inter" w:cs="Inter"/>
                <w:color w:val="333333"/>
                <w:sz w:val="19"/>
                <w:szCs w:val="19"/>
              </w:rPr>
              <w:t xml:space="preserve">Four tiles straight from the evaluation JSON, with the confusion matrices pointed to in report/model_report.md.</w:t>
            </w:r>
          </w:p>
          <w:p>
            <w:pPr>
              <w:spacing w:before="0" w:after="0" w:line="250" w:lineRule="auto"/>
            </w:pPr>
            <w:r>
              <w:rPr>
                <w:rFonts w:ascii="Roboto Mono" w:hAnsi="Roboto Mono" w:cs="Roboto Mono"/>
                <w:spacing w:val="22"/>
                <w:color w:val="1F5F9E"/>
                <w:sz w:val="13"/>
                <w:szCs w:val="13"/>
              </w:rPr>
              <w:t xml:space="preserve">EVIDENCE FOR  </w:t>
            </w:r>
            <w:r>
              <w:rPr>
                <w:rFonts w:ascii="Inter" w:hAnsi="Inter" w:cs="Inter"/>
                <w:color w:val="6E6A64"/>
                <w:sz w:val="18"/>
                <w:szCs w:val="18"/>
              </w:rPr>
              <w:t xml:space="preserve">metrics reported on held-out and unseen-generator splits.</w:t>
            </w:r>
          </w:p>
        </w:tc>
      </w:tr>
      <w:tr>
        <w:trPr>
          <w:cantSplit/>
        </w:trPr>
        <w:tc>
          <w:tcPr>
            <w:tcW w:w="2400" w:type="dxa"/>
            <w:tcMar>
              <w:top w:w="80" w:type="dxa"/>
              <w:left w:w="100" w:type="dxa"/>
              <w:bottom w:w="80" w:type="dxa"/>
              <w:right w:w="100" w:type="dxa"/>
            </w:tcMar>
            <w:vAlign w:val="top"/>
          </w:tcPr>
          <w:p>
            <w:pPr>
              <w:spacing w:before="0" w:after="0" w:line="260" w:lineRule="auto"/>
            </w:pPr>
            <w:r>
              <w:rPr>
                <w:rFonts w:ascii="Roboto Mono" w:hAnsi="Roboto Mono" w:cs="Roboto Mono"/>
                <w:caps/>
                <w:spacing w:val="20"/>
                <w:color w:val="111111"/>
                <w:sz w:val="15"/>
                <w:szCs w:val="15"/>
              </w:rPr>
              <w:t xml:space="preserve">Gate · position</w:t>
            </w:r>
          </w:p>
        </w:tc>
        <w:tc>
          <w:tcPr>
            <w:tcW w:w="7239" w:type="dxa"/>
            <w:tcMar>
              <w:top w:w="80" w:type="dxa"/>
              <w:left w:w="100" w:type="dxa"/>
              <w:bottom w:w="80" w:type="dxa"/>
              <w:right w:w="100" w:type="dxa"/>
            </w:tcMar>
            <w:vAlign w:val="top"/>
          </w:tcPr>
          <w:p>
            <w:pPr>
              <w:spacing w:before="0" w:after="40" w:line="260" w:lineRule="auto"/>
            </w:pPr>
            <w:r>
              <w:rPr>
                <w:rFonts w:ascii="Inter" w:hAnsi="Inter" w:cs="Inter"/>
                <w:color w:val="333333"/>
                <w:sz w:val="19"/>
                <w:szCs w:val="19"/>
              </w:rPr>
              <w:t xml:space="preserve">What it is, what it is not, where it gets weaker — and a panel headed “the finding we did not bury”.</w:t>
            </w:r>
          </w:p>
          <w:p>
            <w:pPr>
              <w:spacing w:before="0" w:after="0" w:line="250" w:lineRule="auto"/>
            </w:pPr>
            <w:r>
              <w:rPr>
                <w:rFonts w:ascii="Roboto Mono" w:hAnsi="Roboto Mono" w:cs="Roboto Mono"/>
                <w:spacing w:val="22"/>
                <w:color w:val="1F5F9E"/>
                <w:sz w:val="13"/>
                <w:szCs w:val="13"/>
              </w:rPr>
              <w:t xml:space="preserve">EVIDENCE FOR  </w:t>
            </w:r>
            <w:r>
              <w:rPr>
                <w:rFonts w:ascii="Inter" w:hAnsi="Inter" w:cs="Inter"/>
                <w:color w:val="6E6A64"/>
                <w:sz w:val="18"/>
                <w:szCs w:val="18"/>
              </w:rPr>
              <w:t xml:space="preserve">scope discipline: no claim about people or authorship.</w:t>
            </w:r>
          </w:p>
        </w:tc>
      </w:tr>
      <w:tr>
        <w:trPr>
          <w:cantSplit/>
        </w:trPr>
        <w:tc>
          <w:tcPr>
            <w:tcW w:w="2400" w:type="dxa"/>
            <w:tcMar>
              <w:top w:w="80" w:type="dxa"/>
              <w:left w:w="100" w:type="dxa"/>
              <w:bottom w:w="80" w:type="dxa"/>
              <w:right w:w="100" w:type="dxa"/>
            </w:tcMar>
            <w:vAlign w:val="top"/>
          </w:tcPr>
          <w:p>
            <w:pPr>
              <w:spacing w:before="0" w:after="0" w:line="260" w:lineRule="auto"/>
            </w:pPr>
            <w:r>
              <w:rPr>
                <w:rFonts w:ascii="Roboto Mono" w:hAnsi="Roboto Mono" w:cs="Roboto Mono"/>
                <w:caps/>
                <w:spacing w:val="20"/>
                <w:color w:val="111111"/>
                <w:sz w:val="15"/>
                <w:szCs w:val="15"/>
              </w:rPr>
              <w:t xml:space="preserve">Tool · dropzone</w:t>
            </w:r>
          </w:p>
        </w:tc>
        <w:tc>
          <w:tcPr>
            <w:tcW w:w="7239" w:type="dxa"/>
            <w:tcMar>
              <w:top w:w="80" w:type="dxa"/>
              <w:left w:w="100" w:type="dxa"/>
              <w:bottom w:w="80" w:type="dxa"/>
              <w:right w:w="100" w:type="dxa"/>
            </w:tcMar>
            <w:vAlign w:val="top"/>
          </w:tcPr>
          <w:p>
            <w:pPr>
              <w:spacing w:before="0" w:after="40" w:line="260" w:lineRule="auto"/>
            </w:pPr>
            <w:r>
              <w:rPr>
                <w:rFonts w:ascii="Inter" w:hAnsi="Inter" w:cs="Inter"/>
                <w:color w:val="333333"/>
                <w:sz w:val="19"/>
                <w:szCs w:val="19"/>
              </w:rPr>
              <w:t xml:space="preserve">Client-side type and size checks, a named-stage loading state, abortable requests, and error text that says what to do next.</w:t>
            </w:r>
          </w:p>
          <w:p>
            <w:pPr>
              <w:spacing w:before="0" w:after="0" w:line="250" w:lineRule="auto"/>
            </w:pPr>
            <w:r>
              <w:rPr>
                <w:rFonts w:ascii="Roboto Mono" w:hAnsi="Roboto Mono" w:cs="Roboto Mono"/>
                <w:spacing w:val="22"/>
                <w:color w:val="1F5F9E"/>
                <w:sz w:val="13"/>
                <w:szCs w:val="13"/>
              </w:rPr>
              <w:t xml:space="preserve">EVIDENCE FOR  </w:t>
            </w:r>
            <w:r>
              <w:rPr>
                <w:rFonts w:ascii="Inter" w:hAnsi="Inter" w:cs="Inter"/>
                <w:color w:val="6E6A64"/>
                <w:sz w:val="18"/>
                <w:szCs w:val="18"/>
              </w:rPr>
              <w:t xml:space="preserve">a working interface, not a mock.</w:t>
            </w:r>
          </w:p>
        </w:tc>
      </w:tr>
      <w:tr>
        <w:trPr>
          <w:cantSplit/>
        </w:trPr>
        <w:tc>
          <w:tcPr>
            <w:tcW w:w="2400" w:type="dxa"/>
            <w:tcMar>
              <w:top w:w="80" w:type="dxa"/>
              <w:left w:w="100" w:type="dxa"/>
              <w:bottom w:w="80" w:type="dxa"/>
              <w:right w:w="100" w:type="dxa"/>
            </w:tcMar>
            <w:vAlign w:val="top"/>
          </w:tcPr>
          <w:p>
            <w:pPr>
              <w:spacing w:before="0" w:after="0" w:line="260" w:lineRule="auto"/>
            </w:pPr>
            <w:r>
              <w:rPr>
                <w:rFonts w:ascii="Roboto Mono" w:hAnsi="Roboto Mono" w:cs="Roboto Mono"/>
                <w:caps/>
                <w:spacing w:val="20"/>
                <w:color w:val="111111"/>
                <w:sz w:val="15"/>
                <w:szCs w:val="15"/>
              </w:rPr>
              <w:t xml:space="preserve">Tool · result</w:t>
            </w:r>
          </w:p>
        </w:tc>
        <w:tc>
          <w:tcPr>
            <w:tcW w:w="7239" w:type="dxa"/>
            <w:tcMar>
              <w:top w:w="80" w:type="dxa"/>
              <w:left w:w="100" w:type="dxa"/>
              <w:bottom w:w="80" w:type="dxa"/>
              <w:right w:w="100" w:type="dxa"/>
            </w:tcMar>
            <w:vAlign w:val="top"/>
          </w:tcPr>
          <w:p>
            <w:pPr>
              <w:spacing w:before="0" w:after="40" w:line="260" w:lineRule="auto"/>
            </w:pPr>
            <w:r>
              <w:rPr>
                <w:rFonts w:ascii="Inter" w:hAnsi="Inter" w:cs="Inter"/>
                <w:color w:val="333333"/>
                <w:sz w:val="19"/>
                <w:szCs w:val="19"/>
              </w:rPr>
              <w:t xml:space="preserve">Probability, verdict wording, confidence band, heat-map wipe, and the grounded explanation.</w:t>
            </w:r>
          </w:p>
          <w:p>
            <w:pPr>
              <w:spacing w:before="0" w:after="0" w:line="250" w:lineRule="auto"/>
            </w:pPr>
            <w:r>
              <w:rPr>
                <w:rFonts w:ascii="Roboto Mono" w:hAnsi="Roboto Mono" w:cs="Roboto Mono"/>
                <w:spacing w:val="22"/>
                <w:color w:val="1F5F9E"/>
                <w:sz w:val="13"/>
                <w:szCs w:val="13"/>
              </w:rPr>
              <w:t xml:space="preserve">EVIDENCE FOR  </w:t>
            </w:r>
            <w:r>
              <w:rPr>
                <w:rFonts w:ascii="Inter" w:hAnsi="Inter" w:cs="Inter"/>
                <w:color w:val="6E6A64"/>
                <w:sz w:val="18"/>
                <w:szCs w:val="18"/>
              </w:rPr>
              <w:t xml:space="preserve">Bonus A, faithful explanation.</w:t>
            </w:r>
          </w:p>
        </w:tc>
      </w:tr>
      <w:tr>
        <w:trPr>
          <w:cantSplit/>
        </w:trPr>
        <w:tc>
          <w:tcPr>
            <w:tcW w:w="2400" w:type="dxa"/>
            <w:tcMar>
              <w:top w:w="80" w:type="dxa"/>
              <w:left w:w="100" w:type="dxa"/>
              <w:bottom w:w="80" w:type="dxa"/>
              <w:right w:w="100" w:type="dxa"/>
            </w:tcMar>
            <w:vAlign w:val="top"/>
          </w:tcPr>
          <w:p>
            <w:pPr>
              <w:spacing w:before="0" w:after="0" w:line="260" w:lineRule="auto"/>
            </w:pPr>
            <w:r>
              <w:rPr>
                <w:rFonts w:ascii="Roboto Mono" w:hAnsi="Roboto Mono" w:cs="Roboto Mono"/>
                <w:caps/>
                <w:spacing w:val="20"/>
                <w:color w:val="111111"/>
                <w:sz w:val="15"/>
                <w:szCs w:val="15"/>
              </w:rPr>
              <w:t xml:space="preserve">Tool · explainer</w:t>
            </w:r>
          </w:p>
        </w:tc>
        <w:tc>
          <w:tcPr>
            <w:tcW w:w="7239" w:type="dxa"/>
            <w:tcMar>
              <w:top w:w="80" w:type="dxa"/>
              <w:left w:w="100" w:type="dxa"/>
              <w:bottom w:w="80" w:type="dxa"/>
              <w:right w:w="100" w:type="dxa"/>
            </w:tcMar>
            <w:vAlign w:val="top"/>
          </w:tcPr>
          <w:p>
            <w:pPr>
              <w:spacing w:before="0" w:after="40" w:line="260" w:lineRule="auto"/>
            </w:pPr>
            <w:r>
              <w:rPr>
                <w:rFonts w:ascii="Inter" w:hAnsi="Inter" w:cs="Inter"/>
                <w:color w:val="333333"/>
                <w:sz w:val="19"/>
                <w:szCs w:val="19"/>
              </w:rPr>
              <w:t xml:space="preserve">A pinned, scroll-scrubbed walkthrough of the three signal families: frequency artefacts, grain statistics, lighting and detail.</w:t>
            </w:r>
          </w:p>
          <w:p>
            <w:pPr>
              <w:spacing w:before="0" w:after="0" w:line="250" w:lineRule="auto"/>
            </w:pPr>
            <w:r>
              <w:rPr>
                <w:rFonts w:ascii="Roboto Mono" w:hAnsi="Roboto Mono" w:cs="Roboto Mono"/>
                <w:spacing w:val="22"/>
                <w:color w:val="1F5F9E"/>
                <w:sz w:val="13"/>
                <w:szCs w:val="13"/>
              </w:rPr>
              <w:t xml:space="preserve">EVIDENCE FOR  </w:t>
            </w:r>
            <w:r>
              <w:rPr>
                <w:rFonts w:ascii="Inter" w:hAnsi="Inter" w:cs="Inter"/>
                <w:color w:val="6E6A64"/>
                <w:sz w:val="18"/>
                <w:szCs w:val="18"/>
              </w:rPr>
              <w:t xml:space="preserve">the method is explained, not asserted.</w:t>
            </w:r>
          </w:p>
        </w:tc>
      </w:tr>
      <w:tr>
        <w:trPr>
          <w:cantSplit/>
        </w:trPr>
        <w:tc>
          <w:tcPr>
            <w:tcW w:w="2400" w:type="dxa"/>
            <w:tcMar>
              <w:top w:w="80" w:type="dxa"/>
              <w:left w:w="100" w:type="dxa"/>
              <w:bottom w:w="80" w:type="dxa"/>
              <w:right w:w="100" w:type="dxa"/>
            </w:tcMar>
            <w:vAlign w:val="top"/>
          </w:tcPr>
          <w:p>
            <w:pPr>
              <w:spacing w:before="0" w:after="0" w:line="260" w:lineRule="auto"/>
            </w:pPr>
            <w:r>
              <w:rPr>
                <w:rFonts w:ascii="Roboto Mono" w:hAnsi="Roboto Mono" w:cs="Roboto Mono"/>
                <w:caps/>
                <w:spacing w:val="20"/>
                <w:color w:val="111111"/>
                <w:sz w:val="15"/>
                <w:szCs w:val="15"/>
              </w:rPr>
              <w:t xml:space="preserve">Tool · limits</w:t>
            </w:r>
          </w:p>
        </w:tc>
        <w:tc>
          <w:tcPr>
            <w:tcW w:w="7239" w:type="dxa"/>
            <w:tcMar>
              <w:top w:w="80" w:type="dxa"/>
              <w:left w:w="100" w:type="dxa"/>
              <w:bottom w:w="80" w:type="dxa"/>
              <w:right w:w="100" w:type="dxa"/>
            </w:tcMar>
            <w:vAlign w:val="top"/>
          </w:tcPr>
          <w:p>
            <w:pPr>
              <w:spacing w:before="0" w:after="40" w:line="260" w:lineRule="auto"/>
            </w:pPr>
            <w:r>
              <w:rPr>
                <w:rFonts w:ascii="Inter" w:hAnsi="Inter" w:cs="Inter"/>
                <w:color w:val="333333"/>
                <w:sz w:val="19"/>
                <w:szCs w:val="19"/>
              </w:rPr>
              <w:t xml:space="preserve">“The hard part isn’t detection” — on trained-against generators, 95%+ is routine; point the same detector at a model released afterwards and it collapses.</w:t>
            </w:r>
          </w:p>
          <w:p>
            <w:pPr>
              <w:spacing w:before="0" w:after="0" w:line="250" w:lineRule="auto"/>
            </w:pPr>
            <w:r>
              <w:rPr>
                <w:rFonts w:ascii="Roboto Mono" w:hAnsi="Roboto Mono" w:cs="Roboto Mono"/>
                <w:spacing w:val="22"/>
                <w:color w:val="1F5F9E"/>
                <w:sz w:val="13"/>
                <w:szCs w:val="13"/>
              </w:rPr>
              <w:t xml:space="preserve">EVIDENCE FOR  </w:t>
            </w:r>
            <w:r>
              <w:rPr>
                <w:rFonts w:ascii="Inter" w:hAnsi="Inter" w:cs="Inter"/>
                <w:color w:val="6E6A64"/>
                <w:sz w:val="18"/>
                <w:szCs w:val="18"/>
              </w:rPr>
              <w:t xml:space="preserve">we understand the actual problem, not just the benchmark.</w:t>
            </w:r>
          </w:p>
        </w:tc>
      </w:tr>
      <w:tr>
        <w:trPr>
          <w:cantSplit/>
        </w:trPr>
        <w:tc>
          <w:tcPr>
            <w:tcW w:w="2400" w:type="dxa"/>
            <w:tcMar>
              <w:top w:w="80" w:type="dxa"/>
              <w:left w:w="100" w:type="dxa"/>
              <w:bottom w:w="80" w:type="dxa"/>
              <w:right w:w="100" w:type="dxa"/>
            </w:tcMar>
            <w:vAlign w:val="top"/>
          </w:tcPr>
          <w:p>
            <w:pPr>
              <w:spacing w:before="0" w:after="0" w:line="260" w:lineRule="auto"/>
            </w:pPr>
            <w:r>
              <w:rPr>
                <w:rFonts w:ascii="Roboto Mono" w:hAnsi="Roboto Mono" w:cs="Roboto Mono"/>
                <w:caps/>
                <w:spacing w:val="20"/>
                <w:color w:val="111111"/>
                <w:sz w:val="15"/>
                <w:szCs w:val="15"/>
              </w:rPr>
              <w:t xml:space="preserve">Tool · probe strip</w:t>
            </w:r>
          </w:p>
        </w:tc>
        <w:tc>
          <w:tcPr>
            <w:tcW w:w="7239" w:type="dxa"/>
            <w:tcMar>
              <w:top w:w="80" w:type="dxa"/>
              <w:left w:w="100" w:type="dxa"/>
              <w:bottom w:w="80" w:type="dxa"/>
              <w:right w:w="100" w:type="dxa"/>
            </w:tcMar>
            <w:vAlign w:val="top"/>
          </w:tcPr>
          <w:p>
            <w:pPr>
              <w:spacing w:before="0" w:after="40" w:line="260" w:lineRule="auto"/>
            </w:pPr>
            <w:r>
              <w:rPr>
                <w:rFonts w:ascii="Inter" w:hAnsi="Inter" w:cs="Inter"/>
                <w:color w:val="333333"/>
                <w:sz w:val="19"/>
                <w:szCs w:val="19"/>
              </w:rPr>
              <w:t xml:space="preserve">Twenty unseen-generator images with their real scores and their real misses.</w:t>
            </w:r>
          </w:p>
          <w:p>
            <w:pPr>
              <w:spacing w:before="0" w:after="0" w:line="250" w:lineRule="auto"/>
            </w:pPr>
            <w:r>
              <w:rPr>
                <w:rFonts w:ascii="Roboto Mono" w:hAnsi="Roboto Mono" w:cs="Roboto Mono"/>
                <w:spacing w:val="22"/>
                <w:color w:val="1F5F9E"/>
                <w:sz w:val="13"/>
                <w:szCs w:val="13"/>
              </w:rPr>
              <w:t xml:space="preserve">EVIDENCE FOR  </w:t>
            </w:r>
            <w:r>
              <w:rPr>
                <w:rFonts w:ascii="Inter" w:hAnsi="Inter" w:cs="Inter"/>
                <w:color w:val="6E6A64"/>
                <w:sz w:val="18"/>
                <w:szCs w:val="18"/>
              </w:rPr>
              <w:t xml:space="preserve">honest reporting under a fixed operating point.</w:t>
            </w:r>
          </w:p>
        </w:tc>
      </w:tr>
      <w:tr>
        <w:trPr>
          <w:cantSplit/>
        </w:trPr>
        <w:tc>
          <w:tcPr>
            <w:tcW w:w="2400" w:type="dxa"/>
            <w:tcMar>
              <w:top w:w="80" w:type="dxa"/>
              <w:left w:w="100" w:type="dxa"/>
              <w:bottom w:w="80" w:type="dxa"/>
              <w:right w:w="100" w:type="dxa"/>
            </w:tcMar>
            <w:vAlign w:val="top"/>
          </w:tcPr>
          <w:p>
            <w:pPr>
              <w:spacing w:before="0" w:after="0" w:line="260" w:lineRule="auto"/>
            </w:pPr>
            <w:r>
              <w:rPr>
                <w:rFonts w:ascii="Roboto Mono" w:hAnsi="Roboto Mono" w:cs="Roboto Mono"/>
                <w:caps/>
                <w:spacing w:val="20"/>
                <w:color w:val="111111"/>
                <w:sz w:val="15"/>
                <w:szCs w:val="15"/>
              </w:rPr>
              <w:t xml:space="preserve">Tool · batch</w:t>
            </w:r>
          </w:p>
        </w:tc>
        <w:tc>
          <w:tcPr>
            <w:tcW w:w="7239" w:type="dxa"/>
            <w:tcMar>
              <w:top w:w="80" w:type="dxa"/>
              <w:left w:w="100" w:type="dxa"/>
              <w:bottom w:w="80" w:type="dxa"/>
              <w:right w:w="100" w:type="dxa"/>
            </w:tcMar>
            <w:vAlign w:val="top"/>
          </w:tcPr>
          <w:p>
            <w:pPr>
              <w:spacing w:before="0" w:after="40" w:line="260" w:lineRule="auto"/>
            </w:pPr>
            <w:r>
              <w:rPr>
                <w:rFonts w:ascii="Inter" w:hAnsi="Inter" w:cs="Inter"/>
                <w:color w:val="333333"/>
                <w:sz w:val="19"/>
                <w:szCs w:val="19"/>
              </w:rPr>
              <w:t xml:space="preserve">Multi-file triage over the same endpoint, sorted by likelihood.</w:t>
            </w:r>
          </w:p>
          <w:p>
            <w:pPr>
              <w:spacing w:before="0" w:after="0" w:line="250" w:lineRule="auto"/>
            </w:pPr>
            <w:r>
              <w:rPr>
                <w:rFonts w:ascii="Roboto Mono" w:hAnsi="Roboto Mono" w:cs="Roboto Mono"/>
                <w:spacing w:val="22"/>
                <w:color w:val="1F5F9E"/>
                <w:sz w:val="13"/>
                <w:szCs w:val="13"/>
              </w:rPr>
              <w:t xml:space="preserve">EVIDENCE FOR  </w:t>
            </w:r>
            <w:r>
              <w:rPr>
                <w:rFonts w:ascii="Inter" w:hAnsi="Inter" w:cs="Inter"/>
                <w:color w:val="6E6A64"/>
                <w:sz w:val="18"/>
                <w:szCs w:val="18"/>
              </w:rPr>
              <w:t xml:space="preserve">a plausible workflow, not a single-file toy.</w:t>
            </w:r>
          </w:p>
        </w:tc>
      </w:tr>
    </w:tbl>
    <w:p>
      <w:pPr>
        <w:keepNext/>
        <w:keepLines/>
        <w:pBdr>
          <w:bottom w:val="single" w:sz="6" w:space="6" w:color="C8C4BA"/>
        </w:pBdr>
        <w:spacing w:before="360" w:after="180" w:line="240" w:lineRule="auto"/>
      </w:pPr>
      <w:r>
        <w:rPr>
          <w:rFonts w:ascii="Roboto Mono" w:hAnsi="Roboto Mono" w:cs="Roboto Mono"/>
          <w:b/>
          <w:spacing w:val="24"/>
          <w:color w:val="C2340F"/>
          <w:sz w:val="16"/>
          <w:szCs w:val="16"/>
        </w:rPr>
        <w:t xml:space="preserve">04  </w:t>
      </w:r>
      <w:r>
        <w:rPr>
          <w:rFonts w:ascii="Archivo" w:hAnsi="Archivo" w:cs="Archivo"/>
          <w:b/>
          <w:color w:val="111111"/>
          <w:sz w:val="27"/>
          <w:szCs w:val="27"/>
        </w:rPr>
        <w:t xml:space="preserve">Live read-out: twenty unseen-generator probes</w:t>
      </w:r>
    </w:p>
    <w:p>
      <w:pPr>
        <w:spacing w:before="0" w:after="140" w:line="280" w:lineRule="auto"/>
      </w:pPr>
      <w:r>
        <w:rPr>
          <w:rFonts w:ascii="Inter" w:hAnsi="Inter" w:cs="Inter"/>
          <w:color w:val="333333"/>
          <w:sz w:val="21"/>
          <w:szCs w:val="21"/>
        </w:rPr>
        <w:t xml:space="preserve">Every row is one ProGAN image on the site’s probe strip, scored by the shipped checkpoint. The cut-off is the model’s fixed threshold of 0.7833. Ground truth is AI for all twenty, so every “missed” row is a failure we chose to publish.</w:t>
      </w:r>
    </w:p>
    <w:tbl>
      <w:tblPr>
        <w:tblW w:w="5000" w:type="pct"/>
        <w:tblBorders>
          <w:top w:val="single" w:sz="4" w:color="C8C4BA"/>
          <w:left w:val="single" w:sz="4" w:color="C8C4BA"/>
          <w:bottom w:val="single" w:sz="4" w:color="C8C4BA"/>
          <w:right w:val="single" w:sz="4" w:color="C8C4BA"/>
          <w:insideH w:val="single" w:sz="4" w:color="DCD8D0"/>
          <w:insideV w:val="single" w:sz="4" w:color="DCD8D0"/>
        </w:tblBorders>
        <w:tblLayout w:type="fixed"/>
      </w:tblPr>
      <w:tblGrid>
        <w:gridCol w:w="1100"/>
        <w:gridCol w:w="1500"/>
        <w:gridCol w:w="4500"/>
        <w:gridCol w:w="2539"/>
      </w:tblGrid>
      <w:tr>
        <w:trPr>
          <w:tblHeader/>
          <w:cantSplit/>
        </w:trPr>
        <w:tc>
          <w:tcPr>
            <w:tcW w:w="1100" w:type="dxa"/>
            <w:shd w:val="clear" w:color="auto" w:fill="F1EFEA"/>
            <w:tcMar>
              <w:top w:w="80" w:type="dxa"/>
              <w:left w:w="100" w:type="dxa"/>
              <w:bottom w:w="80" w:type="dxa"/>
              <w:right w:w="100" w:type="dxa"/>
            </w:tcMar>
            <w:vAlign w:val="top"/>
          </w:tcPr>
          <w:p>
            <w:pPr>
              <w:spacing w:before="0" w:after="0" w:line="260" w:lineRule="auto"/>
              <w:jc w:val="left"/>
            </w:pPr>
            <w:r>
              <w:rPr>
                <w:rFonts w:ascii="Roboto Mono" w:hAnsi="Roboto Mono" w:cs="Roboto Mono"/>
                <w:caps/>
                <w:spacing w:val="20"/>
                <w:color w:val="6E6A64"/>
                <w:sz w:val="14"/>
                <w:szCs w:val="14"/>
              </w:rPr>
              <w:t xml:space="preserve">Probe</w:t>
            </w:r>
          </w:p>
        </w:tc>
        <w:tc>
          <w:tcPr>
            <w:tcW w:w="1500"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P(AI)</w:t>
            </w:r>
          </w:p>
        </w:tc>
        <w:tc>
          <w:tcPr>
            <w:tcW w:w="4500" w:type="dxa"/>
            <w:shd w:val="clear" w:color="auto" w:fill="F1EFEA"/>
            <w:tcMar>
              <w:top w:w="80" w:type="dxa"/>
              <w:left w:w="100" w:type="dxa"/>
              <w:bottom w:w="80" w:type="dxa"/>
              <w:right w:w="100" w:type="dxa"/>
            </w:tcMar>
            <w:vAlign w:val="top"/>
          </w:tcPr>
          <w:p>
            <w:pPr>
              <w:spacing w:before="0" w:after="0" w:line="260" w:lineRule="auto"/>
              <w:jc w:val="left"/>
            </w:pPr>
            <w:r>
              <w:rPr>
                <w:rFonts w:ascii="Roboto Mono" w:hAnsi="Roboto Mono" w:cs="Roboto Mono"/>
                <w:caps/>
                <w:spacing w:val="20"/>
                <w:color w:val="6E6A64"/>
                <w:sz w:val="14"/>
                <w:szCs w:val="14"/>
              </w:rPr>
              <w:t xml:space="preserve">Scale · threshold 0.7833</w:t>
            </w:r>
          </w:p>
        </w:tc>
        <w:tc>
          <w:tcPr>
            <w:tcW w:w="2539"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Outcome</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g01</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8"/>
                <w:szCs w:val="18"/>
              </w:rPr>
              <w:t xml:space="preserve">0.9157</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C2340F"/>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5"/>
                <w:szCs w:val="15"/>
              </w:rPr>
              <w:t xml:space="preserve">FLAGGED AI</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g02</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1F5F9E"/>
                <w:sz w:val="18"/>
                <w:szCs w:val="18"/>
              </w:rPr>
              <w:t xml:space="preserve">0.2373</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F5F9E"/>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6E6A64"/>
                <w:sz w:val="15"/>
                <w:szCs w:val="15"/>
              </w:rPr>
              <w:t xml:space="preserve">MISSED</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g03</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1F5F9E"/>
                <w:sz w:val="18"/>
                <w:szCs w:val="18"/>
              </w:rPr>
              <w:t xml:space="preserve">0.7660</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F5F9E"/>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6E6A64"/>
                <w:sz w:val="15"/>
                <w:szCs w:val="15"/>
              </w:rPr>
              <w:t xml:space="preserve">MISSED</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g04</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1F5F9E"/>
                <w:sz w:val="18"/>
                <w:szCs w:val="18"/>
              </w:rPr>
              <w:t xml:space="preserve">0.4315</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F5F9E"/>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6E6A64"/>
                <w:sz w:val="15"/>
                <w:szCs w:val="15"/>
              </w:rPr>
              <w:t xml:space="preserve">MISSED</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g05</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8"/>
                <w:szCs w:val="18"/>
              </w:rPr>
              <w:t xml:space="preserve">0.9972</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C2340F"/>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5"/>
                <w:szCs w:val="15"/>
              </w:rPr>
              <w:t xml:space="preserve">FLAGGED AI</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g06</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8"/>
                <w:szCs w:val="18"/>
              </w:rPr>
              <w:t xml:space="preserve">0.9804</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C2340F"/>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5"/>
                <w:szCs w:val="15"/>
              </w:rPr>
              <w:t xml:space="preserve">FLAGGED AI</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g07</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1F5F9E"/>
                <w:sz w:val="18"/>
                <w:szCs w:val="18"/>
              </w:rPr>
              <w:t xml:space="preserve">0.7286</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F5F9E"/>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6E6A64"/>
                <w:sz w:val="15"/>
                <w:szCs w:val="15"/>
              </w:rPr>
              <w:t xml:space="preserve">MISSED</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g08</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8"/>
                <w:szCs w:val="18"/>
              </w:rPr>
              <w:t xml:space="preserve">0.9943</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C2340F"/>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5"/>
                <w:szCs w:val="15"/>
              </w:rPr>
              <w:t xml:space="preserve">FLAGGED AI</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g09</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1F5F9E"/>
                <w:sz w:val="18"/>
                <w:szCs w:val="18"/>
              </w:rPr>
              <w:t xml:space="preserve">0.1021</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F5F9E"/>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6E6A64"/>
                <w:sz w:val="15"/>
                <w:szCs w:val="15"/>
              </w:rPr>
              <w:t xml:space="preserve">MISSED</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g10</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8"/>
                <w:szCs w:val="18"/>
              </w:rPr>
              <w:t xml:space="preserve">0.9976</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C2340F"/>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5"/>
                <w:szCs w:val="15"/>
              </w:rPr>
              <w:t xml:space="preserve">FLAGGED AI</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g11</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8"/>
                <w:szCs w:val="18"/>
              </w:rPr>
              <w:t xml:space="preserve">0.9994</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C2340F"/>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5"/>
                <w:szCs w:val="15"/>
              </w:rPr>
              <w:t xml:space="preserve">FLAGGED AI</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g12</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1F5F9E"/>
                <w:sz w:val="18"/>
                <w:szCs w:val="18"/>
              </w:rPr>
              <w:t xml:space="preserve">0.0056</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F5F9E"/>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6E6A64"/>
                <w:sz w:val="15"/>
                <w:szCs w:val="15"/>
              </w:rPr>
              <w:t xml:space="preserve">MISSED</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g13</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8"/>
                <w:szCs w:val="18"/>
              </w:rPr>
              <w:t xml:space="preserve">0.8872</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C2340F"/>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5"/>
                <w:szCs w:val="15"/>
              </w:rPr>
              <w:t xml:space="preserve">FLAGGED AI</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g14</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1F5F9E"/>
                <w:sz w:val="18"/>
                <w:szCs w:val="18"/>
              </w:rPr>
              <w:t xml:space="preserve">0.0020</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F5F9E"/>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6E6A64"/>
                <w:sz w:val="15"/>
                <w:szCs w:val="15"/>
              </w:rPr>
              <w:t xml:space="preserve">MISSED</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g15</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1F5F9E"/>
                <w:sz w:val="18"/>
                <w:szCs w:val="18"/>
              </w:rPr>
              <w:t xml:space="preserve">0.2260</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F5F9E"/>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6E6A64"/>
                <w:sz w:val="15"/>
                <w:szCs w:val="15"/>
              </w:rPr>
              <w:t xml:space="preserve">MISSED</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g16</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1F5F9E"/>
                <w:sz w:val="18"/>
                <w:szCs w:val="18"/>
              </w:rPr>
              <w:t xml:space="preserve">0.0295</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F5F9E"/>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6E6A64"/>
                <w:sz w:val="15"/>
                <w:szCs w:val="15"/>
              </w:rPr>
              <w:t xml:space="preserve">MISSED</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g17</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8"/>
                <w:szCs w:val="18"/>
              </w:rPr>
              <w:t xml:space="preserve">0.9131</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C2340F"/>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5"/>
                <w:szCs w:val="15"/>
              </w:rPr>
              <w:t xml:space="preserve">FLAGGED AI</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g18</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1F5F9E"/>
                <w:sz w:val="18"/>
                <w:szCs w:val="18"/>
              </w:rPr>
              <w:t xml:space="preserve">0.0077</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F5F9E"/>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6E6A64"/>
                <w:sz w:val="15"/>
                <w:szCs w:val="15"/>
              </w:rPr>
              <w:t xml:space="preserve">MISSED</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g19</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1F5F9E"/>
                <w:sz w:val="18"/>
                <w:szCs w:val="18"/>
              </w:rPr>
              <w:t xml:space="preserve">0.0497</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F5F9E"/>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6E6A64"/>
                <w:sz w:val="15"/>
                <w:szCs w:val="15"/>
              </w:rPr>
              <w:t xml:space="preserve">MISSED</w:t>
            </w:r>
          </w:p>
        </w:tc>
      </w:tr>
      <w:tr>
        <w:trPr>
          <w:cantSplit/>
        </w:trPr>
        <w:tc>
          <w:tcPr>
            <w:tcW w:w="11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6E6A64"/>
                <w:sz w:val="18"/>
                <w:szCs w:val="18"/>
              </w:rPr>
              <w:t xml:space="preserve">g20</w:t>
            </w:r>
          </w:p>
        </w:tc>
        <w:tc>
          <w:tcPr>
            <w:tcW w:w="15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1F5F9E"/>
                <w:sz w:val="18"/>
                <w:szCs w:val="18"/>
              </w:rPr>
              <w:t xml:space="preserve">0.6971</w:t>
            </w:r>
          </w:p>
        </w:tc>
        <w:tc>
          <w:tcPr>
            <w:tcW w:w="45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F5F9E"/>
                <w:sz w:val="16"/>
                <w:szCs w:val="16"/>
              </w:rPr>
              <w:t xml:space="preserve">██████████████████········</w:t>
            </w:r>
          </w:p>
        </w:tc>
        <w:tc>
          <w:tcPr>
            <w:tcW w:w="253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6E6A64"/>
                <w:sz w:val="15"/>
                <w:szCs w:val="15"/>
              </w:rPr>
              <w:t xml:space="preserve">MISSED</w:t>
            </w:r>
          </w:p>
        </w:tc>
      </w:tr>
      <w:tr>
        <w:trPr>
          <w:cantSplit/>
        </w:trPr>
        <w:tc>
          <w:tcPr>
            <w:tcW w:w="9639" w:type="dxa"/>
            <w:gridSpan w:val="4"/>
            <w:shd w:val="clear" w:color="auto" w:fill="F1EFEA"/>
            <w:tcMar>
              <w:top w:w="80" w:type="dxa"/>
              <w:left w:w="100" w:type="dxa"/>
              <w:bottom w:w="80" w:type="dxa"/>
              <w:right w:w="100" w:type="dxa"/>
            </w:tcMar>
            <w:vAlign w:val="top"/>
          </w:tcPr>
          <w:p>
            <w:pPr>
              <w:spacing w:before="0" w:after="0" w:line="260" w:lineRule="auto"/>
            </w:pPr>
            <w:r>
              <w:rPr>
                <w:rFonts w:ascii="Roboto Mono" w:hAnsi="Roboto Mono" w:cs="Roboto Mono"/>
                <w:caps/>
                <w:spacing w:val="20"/>
                <w:color w:val="111111"/>
                <w:sz w:val="15"/>
                <w:szCs w:val="15"/>
              </w:rPr>
              <w:t xml:space="preserve">8 of 20 flagged · 12 missed · closest miss 0.7660</w:t>
            </w:r>
          </w:p>
        </w:tc>
      </w:tr>
    </w:tbl>
    <w:p>
      <w:pPr>
        <w:spacing w:before="0" w:after="120" w:line="20" w:lineRule="exact"/>
      </w:pPr>
    </w:p>
    <w:p>
      <w:pPr>
        <w:pBdr>
          <w:left w:val="single" w:sz="18" w:space="8" w:color="FF4C24"/>
        </w:pBdr>
        <w:shd w:val="clear" w:color="auto" w:fill="F8EDE7"/>
        <w:ind w:left="140"/>
        <w:spacing w:before="60" w:after="60" w:line="280" w:lineRule="auto"/>
      </w:pPr>
      <w:r>
        <w:rPr>
          <w:rFonts w:ascii="Roboto Mono" w:hAnsi="Roboto Mono" w:cs="Roboto Mono"/>
          <w:caps/>
          <w:spacing w:val="28"/>
          <w:color w:val="C2340F"/>
          <w:sz w:val="14"/>
          <w:szCs w:val="14"/>
        </w:rPr>
        <w:t xml:space="preserve">Read this honestly</w:t>
      </w:r>
    </w:p>
    <w:p>
      <w:pPr>
        <w:pBdr>
          <w:left w:val="single" w:sz="18" w:space="8" w:color="FF4C24"/>
        </w:pBdr>
        <w:shd w:val="clear" w:color="auto" w:fill="F8EDE7"/>
        <w:ind w:left="140"/>
        <w:spacing w:before="0" w:after="60" w:line="270" w:lineRule="auto"/>
      </w:pPr>
      <w:r>
        <w:rPr>
          <w:rFonts w:ascii="Inter" w:hAnsi="Inter" w:cs="Inter"/>
          <w:color w:val="333333"/>
          <w:sz w:val="20"/>
          <w:szCs w:val="20"/>
        </w:rPr>
        <w:t xml:space="preserve">These twenty are served at their native resolution, while the model was trained on 32×32 CIFAKE images — so this strip is a harder condition than the 0.728 recall measured on the resolution-matched ProGAN split. It is not the headline metric, and we do not present it as one.</w:t>
      </w:r>
    </w:p>
    <w:p>
      <w:pPr>
        <w:pBdr>
          <w:left w:val="single" w:sz="18" w:space="8" w:color="FF4C24"/>
        </w:pBdr>
        <w:shd w:val="clear" w:color="auto" w:fill="F8EDE7"/>
        <w:ind w:left="140"/>
        <w:spacing w:before="0" w:after="120" w:line="270" w:lineRule="auto"/>
      </w:pPr>
      <w:r>
        <w:rPr>
          <w:rFonts w:ascii="Inter" w:hAnsi="Inter" w:cs="Inter"/>
          <w:color w:val="333333"/>
          <w:sz w:val="20"/>
          <w:szCs w:val="20"/>
        </w:rPr>
        <w:t xml:space="preserve">It is on the site because it shows the shape of the failure: the model is confident when it is right and quiet when it is wrong, which is the behaviour you want from a tool that reports likelihoods.</w:t>
      </w:r>
    </w:p>
    <w:p>
      <w:pPr>
        <w:keepNext/>
        <w:keepLines/>
        <w:pBdr>
          <w:bottom w:val="single" w:sz="6" w:space="6" w:color="C8C4BA"/>
        </w:pBdr>
        <w:spacing w:before="360" w:after="180" w:line="240" w:lineRule="auto"/>
      </w:pPr>
      <w:r>
        <w:rPr>
          <w:rFonts w:ascii="Roboto Mono" w:hAnsi="Roboto Mono" w:cs="Roboto Mono"/>
          <w:b/>
          <w:spacing w:val="24"/>
          <w:color w:val="C2340F"/>
          <w:sz w:val="16"/>
          <w:szCs w:val="16"/>
        </w:rPr>
        <w:t xml:space="preserve">05  </w:t>
      </w:r>
      <w:r>
        <w:rPr>
          <w:rFonts w:ascii="Archivo" w:hAnsi="Archivo" w:cs="Archivo"/>
          <w:b/>
          <w:color w:val="111111"/>
          <w:sz w:val="27"/>
          <w:szCs w:val="27"/>
        </w:rPr>
        <w:t xml:space="preserve">The full result table</w:t>
      </w:r>
    </w:p>
    <w:p>
      <w:pPr>
        <w:keepNext/>
        <w:keepLines/>
        <w:spacing w:before="120" w:after="60" w:line="280" w:lineRule="auto"/>
      </w:pPr>
      <w:r>
        <w:rPr>
          <w:rFonts w:ascii="Roboto Mono" w:hAnsi="Roboto Mono" w:cs="Roboto Mono"/>
          <w:caps/>
          <w:spacing w:val="22"/>
          <w:color w:val="6E6A64"/>
          <w:sz w:val="14"/>
          <w:szCs w:val="14"/>
        </w:rPr>
        <w:t xml:space="preserve">Frozen CLIP ViT-B/16 + linear head — the shipped default · T = 0.7813, threshold = 0.7833</w:t>
      </w:r>
    </w:p>
    <w:tbl>
      <w:tblPr>
        <w:tblW w:w="5000" w:type="pct"/>
        <w:tblBorders>
          <w:top w:val="single" w:sz="8" w:color="111111"/>
          <w:bottom w:val="single" w:sz="4" w:color="C8C4BA"/>
          <w:insideH w:val="single" w:sz="4" w:color="DCD8D0"/>
        </w:tblBorders>
        <w:tblLayout w:type="fixed"/>
      </w:tblPr>
      <w:tblGrid>
        <w:gridCol w:w="2900"/>
        <w:gridCol w:w="900"/>
        <w:gridCol w:w="1100"/>
        <w:gridCol w:w="1100"/>
        <w:gridCol w:w="1150"/>
        <w:gridCol w:w="900"/>
        <w:gridCol w:w="1589"/>
      </w:tblGrid>
      <w:tr>
        <w:trPr>
          <w:tblHeader/>
          <w:cantSplit/>
        </w:trPr>
        <w:tc>
          <w:tcPr>
            <w:tcW w:w="2900" w:type="dxa"/>
            <w:shd w:val="clear" w:color="auto" w:fill="F1EFEA"/>
            <w:tcMar>
              <w:top w:w="80" w:type="dxa"/>
              <w:left w:w="100" w:type="dxa"/>
              <w:bottom w:w="80" w:type="dxa"/>
              <w:right w:w="100" w:type="dxa"/>
            </w:tcMar>
            <w:vAlign w:val="top"/>
          </w:tcPr>
          <w:p>
            <w:pPr>
              <w:spacing w:before="0" w:after="0" w:line="260" w:lineRule="auto"/>
              <w:jc w:val="left"/>
            </w:pPr>
            <w:r>
              <w:rPr>
                <w:rFonts w:ascii="Roboto Mono" w:hAnsi="Roboto Mono" w:cs="Roboto Mono"/>
                <w:caps/>
                <w:spacing w:val="20"/>
                <w:color w:val="6E6A64"/>
                <w:sz w:val="14"/>
                <w:szCs w:val="14"/>
              </w:rPr>
              <w:t xml:space="preserve">Split</w:t>
            </w:r>
          </w:p>
        </w:tc>
        <w:tc>
          <w:tcPr>
            <w:tcW w:w="900"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n</w:t>
            </w:r>
          </w:p>
        </w:tc>
        <w:tc>
          <w:tcPr>
            <w:tcW w:w="1100"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ROC-AUC</w:t>
            </w:r>
          </w:p>
        </w:tc>
        <w:tc>
          <w:tcPr>
            <w:tcW w:w="1100"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Macro-F1</w:t>
            </w:r>
          </w:p>
        </w:tc>
        <w:tc>
          <w:tcPr>
            <w:tcW w:w="1150"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Accuracy</w:t>
            </w:r>
          </w:p>
        </w:tc>
        <w:tc>
          <w:tcPr>
            <w:tcW w:w="900"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FPR</w:t>
            </w:r>
          </w:p>
        </w:tc>
        <w:tc>
          <w:tcPr>
            <w:tcW w:w="1589"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Recall (AI)</w:t>
            </w:r>
          </w:p>
        </w:tc>
      </w:tr>
      <w:tr>
        <w:trPr>
          <w:cantSplit/>
        </w:trPr>
        <w:tc>
          <w:tcPr>
            <w:tcW w:w="2900" w:type="dxa"/>
            <w:tcMar>
              <w:top w:w="80" w:type="dxa"/>
              <w:left w:w="100" w:type="dxa"/>
              <w:bottom w:w="80" w:type="dxa"/>
              <w:right w:w="100" w:type="dxa"/>
            </w:tcMar>
            <w:vAlign w:val="top"/>
          </w:tcPr>
          <w:p>
            <w:pPr>
              <w:spacing w:before="0" w:after="0" w:line="260" w:lineRule="auto"/>
              <w:jc w:val="left"/>
            </w:pPr>
            <w:r>
              <w:rPr>
                <w:rFonts w:ascii="Inter" w:hAnsi="Inter" w:cs="Inter"/>
                <w:color w:val="333333"/>
                <w:sz w:val="20"/>
                <w:szCs w:val="20"/>
              </w:rPr>
              <w:t xml:space="preserve">test · in-distribution</w:t>
            </w:r>
          </w:p>
        </w:tc>
        <w:tc>
          <w:tcPr>
            <w:tcW w:w="9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20,000</w:t>
            </w:r>
          </w:p>
        </w:tc>
        <w:tc>
          <w:tcPr>
            <w:tcW w:w="11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0.9851</w:t>
            </w:r>
          </w:p>
        </w:tc>
        <w:tc>
          <w:tcPr>
            <w:tcW w:w="11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0.9362</w:t>
            </w:r>
          </w:p>
        </w:tc>
        <w:tc>
          <w:tcPr>
            <w:tcW w:w="115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0.9363</w:t>
            </w:r>
          </w:p>
        </w:tc>
        <w:tc>
          <w:tcPr>
            <w:tcW w:w="9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0.0491</w:t>
            </w:r>
          </w:p>
        </w:tc>
        <w:tc>
          <w:tcPr>
            <w:tcW w:w="158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0.9216</w:t>
            </w:r>
          </w:p>
        </w:tc>
      </w:tr>
      <w:tr>
        <w:trPr>
          <w:cantSplit/>
        </w:trPr>
        <w:tc>
          <w:tcPr>
            <w:tcW w:w="2900" w:type="dxa"/>
            <w:tcMar>
              <w:top w:w="80" w:type="dxa"/>
              <w:left w:w="100" w:type="dxa"/>
              <w:bottom w:w="80" w:type="dxa"/>
              <w:right w:w="100" w:type="dxa"/>
            </w:tcMar>
            <w:vAlign w:val="top"/>
          </w:tcPr>
          <w:p>
            <w:pPr>
              <w:spacing w:before="0" w:after="0" w:line="260" w:lineRule="auto"/>
              <w:jc w:val="left"/>
            </w:pPr>
            <w:r>
              <w:rPr>
                <w:rFonts w:ascii="Inter" w:hAnsi="Inter" w:cs="Inter"/>
                <w:color w:val="333333"/>
                <w:sz w:val="20"/>
                <w:szCs w:val="20"/>
              </w:rPr>
              <w:t xml:space="preserve">unseen content · proxy</w:t>
            </w:r>
          </w:p>
        </w:tc>
        <w:tc>
          <w:tcPr>
            <w:tcW w:w="9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20,000</w:t>
            </w:r>
          </w:p>
        </w:tc>
        <w:tc>
          <w:tcPr>
            <w:tcW w:w="11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0.9723</w:t>
            </w:r>
          </w:p>
        </w:tc>
        <w:tc>
          <w:tcPr>
            <w:tcW w:w="11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0.8982</w:t>
            </w:r>
          </w:p>
        </w:tc>
        <w:tc>
          <w:tcPr>
            <w:tcW w:w="115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0.8986</w:t>
            </w:r>
          </w:p>
        </w:tc>
        <w:tc>
          <w:tcPr>
            <w:tcW w:w="9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0.0390</w:t>
            </w:r>
          </w:p>
        </w:tc>
        <w:tc>
          <w:tcPr>
            <w:tcW w:w="158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0.8362</w:t>
            </w:r>
          </w:p>
        </w:tc>
      </w:tr>
      <w:tr>
        <w:trPr>
          <w:cantSplit/>
        </w:trPr>
        <w:tc>
          <w:tcPr>
            <w:tcW w:w="2900" w:type="dxa"/>
            <w:tcMar>
              <w:top w:w="80" w:type="dxa"/>
              <w:left w:w="100" w:type="dxa"/>
              <w:bottom w:w="80" w:type="dxa"/>
              <w:right w:w="100" w:type="dxa"/>
            </w:tcMar>
            <w:vAlign w:val="top"/>
          </w:tcPr>
          <w:p>
            <w:pPr>
              <w:spacing w:before="0" w:after="0" w:line="260" w:lineRule="auto"/>
              <w:jc w:val="left"/>
            </w:pPr>
            <w:r>
              <w:rPr>
                <w:rFonts w:ascii="Inter" w:hAnsi="Inter" w:cs="Inter"/>
                <w:b/>
                <w:color w:val="111111"/>
                <w:sz w:val="20"/>
                <w:szCs w:val="20"/>
              </w:rPr>
              <w:t xml:space="preserve">unseen generator · ProGAN</w:t>
            </w:r>
          </w:p>
        </w:tc>
        <w:tc>
          <w:tcPr>
            <w:tcW w:w="9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2,000</w:t>
            </w:r>
          </w:p>
        </w:tc>
        <w:tc>
          <w:tcPr>
            <w:tcW w:w="11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8"/>
                <w:szCs w:val="18"/>
              </w:rPr>
              <w:t xml:space="preserve">0.9410</w:t>
            </w:r>
          </w:p>
        </w:tc>
        <w:tc>
          <w:tcPr>
            <w:tcW w:w="11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0.8336</w:t>
            </w:r>
          </w:p>
        </w:tc>
        <w:tc>
          <w:tcPr>
            <w:tcW w:w="115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0.8355</w:t>
            </w:r>
          </w:p>
        </w:tc>
        <w:tc>
          <w:tcPr>
            <w:tcW w:w="9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0.0570</w:t>
            </w:r>
          </w:p>
        </w:tc>
        <w:tc>
          <w:tcPr>
            <w:tcW w:w="158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0.7280</w:t>
            </w:r>
          </w:p>
        </w:tc>
      </w:tr>
    </w:tbl>
    <w:p>
      <w:pPr>
        <w:spacing w:before="0" w:after="100" w:line="20" w:lineRule="exact"/>
      </w:pPr>
    </w:p>
    <w:p>
      <w:pPr>
        <w:keepNext/>
        <w:keepLines/>
        <w:spacing w:before="120" w:after="60" w:line="280" w:lineRule="auto"/>
      </w:pPr>
      <w:r>
        <w:rPr>
          <w:rFonts w:ascii="Roboto Mono" w:hAnsi="Roboto Mono" w:cs="Roboto Mono"/>
          <w:caps/>
          <w:spacing w:val="22"/>
          <w:color w:val="6E6A64"/>
          <w:sz w:val="14"/>
          <w:szCs w:val="14"/>
        </w:rPr>
        <w:t xml:space="preserve">ResNet50, fine-tuned end-to-end — the baseline · T = 0.9006, threshold = 0.5287</w:t>
      </w:r>
    </w:p>
    <w:tbl>
      <w:tblPr>
        <w:tblW w:w="5000" w:type="pct"/>
        <w:tblBorders>
          <w:top w:val="single" w:sz="8" w:color="111111"/>
          <w:bottom w:val="single" w:sz="4" w:color="C8C4BA"/>
          <w:insideH w:val="single" w:sz="4" w:color="DCD8D0"/>
        </w:tblBorders>
        <w:tblLayout w:type="fixed"/>
      </w:tblPr>
      <w:tblGrid>
        <w:gridCol w:w="2900"/>
        <w:gridCol w:w="900"/>
        <w:gridCol w:w="1100"/>
        <w:gridCol w:w="1100"/>
        <w:gridCol w:w="1150"/>
        <w:gridCol w:w="900"/>
        <w:gridCol w:w="1589"/>
      </w:tblGrid>
      <w:tr>
        <w:trPr>
          <w:tblHeader/>
          <w:cantSplit/>
        </w:trPr>
        <w:tc>
          <w:tcPr>
            <w:tcW w:w="2900" w:type="dxa"/>
            <w:shd w:val="clear" w:color="auto" w:fill="F1EFEA"/>
            <w:tcMar>
              <w:top w:w="80" w:type="dxa"/>
              <w:left w:w="100" w:type="dxa"/>
              <w:bottom w:w="80" w:type="dxa"/>
              <w:right w:w="100" w:type="dxa"/>
            </w:tcMar>
            <w:vAlign w:val="top"/>
          </w:tcPr>
          <w:p>
            <w:pPr>
              <w:spacing w:before="0" w:after="0" w:line="260" w:lineRule="auto"/>
              <w:jc w:val="left"/>
            </w:pPr>
            <w:r>
              <w:rPr>
                <w:rFonts w:ascii="Roboto Mono" w:hAnsi="Roboto Mono" w:cs="Roboto Mono"/>
                <w:caps/>
                <w:spacing w:val="20"/>
                <w:color w:val="6E6A64"/>
                <w:sz w:val="14"/>
                <w:szCs w:val="14"/>
              </w:rPr>
              <w:t xml:space="preserve">Split</w:t>
            </w:r>
          </w:p>
        </w:tc>
        <w:tc>
          <w:tcPr>
            <w:tcW w:w="900"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n</w:t>
            </w:r>
          </w:p>
        </w:tc>
        <w:tc>
          <w:tcPr>
            <w:tcW w:w="1100"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ROC-AUC</w:t>
            </w:r>
          </w:p>
        </w:tc>
        <w:tc>
          <w:tcPr>
            <w:tcW w:w="1100"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Macro-F1</w:t>
            </w:r>
          </w:p>
        </w:tc>
        <w:tc>
          <w:tcPr>
            <w:tcW w:w="1150"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Accuracy</w:t>
            </w:r>
          </w:p>
        </w:tc>
        <w:tc>
          <w:tcPr>
            <w:tcW w:w="900"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FPR</w:t>
            </w:r>
          </w:p>
        </w:tc>
        <w:tc>
          <w:tcPr>
            <w:tcW w:w="1589"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Recall (AI)</w:t>
            </w:r>
          </w:p>
        </w:tc>
      </w:tr>
      <w:tr>
        <w:trPr>
          <w:cantSplit/>
        </w:trPr>
        <w:tc>
          <w:tcPr>
            <w:tcW w:w="2900" w:type="dxa"/>
            <w:tcMar>
              <w:top w:w="80" w:type="dxa"/>
              <w:left w:w="100" w:type="dxa"/>
              <w:bottom w:w="80" w:type="dxa"/>
              <w:right w:w="100" w:type="dxa"/>
            </w:tcMar>
            <w:vAlign w:val="top"/>
          </w:tcPr>
          <w:p>
            <w:pPr>
              <w:spacing w:before="0" w:after="0" w:line="260" w:lineRule="auto"/>
              <w:jc w:val="left"/>
            </w:pPr>
            <w:r>
              <w:rPr>
                <w:rFonts w:ascii="Inter" w:hAnsi="Inter" w:cs="Inter"/>
                <w:color w:val="333333"/>
                <w:sz w:val="20"/>
                <w:szCs w:val="20"/>
              </w:rPr>
              <w:t xml:space="preserve">test · in-distribution</w:t>
            </w:r>
          </w:p>
        </w:tc>
        <w:tc>
          <w:tcPr>
            <w:tcW w:w="9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20,000</w:t>
            </w:r>
          </w:p>
        </w:tc>
        <w:tc>
          <w:tcPr>
            <w:tcW w:w="11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0.9884</w:t>
            </w:r>
          </w:p>
        </w:tc>
        <w:tc>
          <w:tcPr>
            <w:tcW w:w="11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0.9459</w:t>
            </w:r>
          </w:p>
        </w:tc>
        <w:tc>
          <w:tcPr>
            <w:tcW w:w="115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0.9459</w:t>
            </w:r>
          </w:p>
        </w:tc>
        <w:tc>
          <w:tcPr>
            <w:tcW w:w="9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0.0503</w:t>
            </w:r>
          </w:p>
        </w:tc>
        <w:tc>
          <w:tcPr>
            <w:tcW w:w="158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0.9422</w:t>
            </w:r>
          </w:p>
        </w:tc>
      </w:tr>
      <w:tr>
        <w:trPr>
          <w:cantSplit/>
        </w:trPr>
        <w:tc>
          <w:tcPr>
            <w:tcW w:w="2900" w:type="dxa"/>
            <w:tcMar>
              <w:top w:w="80" w:type="dxa"/>
              <w:left w:w="100" w:type="dxa"/>
              <w:bottom w:w="80" w:type="dxa"/>
              <w:right w:w="100" w:type="dxa"/>
            </w:tcMar>
            <w:vAlign w:val="top"/>
          </w:tcPr>
          <w:p>
            <w:pPr>
              <w:spacing w:before="0" w:after="0" w:line="260" w:lineRule="auto"/>
              <w:jc w:val="left"/>
            </w:pPr>
            <w:r>
              <w:rPr>
                <w:rFonts w:ascii="Inter" w:hAnsi="Inter" w:cs="Inter"/>
                <w:color w:val="333333"/>
                <w:sz w:val="20"/>
                <w:szCs w:val="20"/>
              </w:rPr>
              <w:t xml:space="preserve">unseen content · proxy</w:t>
            </w:r>
          </w:p>
        </w:tc>
        <w:tc>
          <w:tcPr>
            <w:tcW w:w="9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20,000</w:t>
            </w:r>
          </w:p>
        </w:tc>
        <w:tc>
          <w:tcPr>
            <w:tcW w:w="11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0.9685</w:t>
            </w:r>
          </w:p>
        </w:tc>
        <w:tc>
          <w:tcPr>
            <w:tcW w:w="11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0.8889</w:t>
            </w:r>
          </w:p>
        </w:tc>
        <w:tc>
          <w:tcPr>
            <w:tcW w:w="115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0.8894</w:t>
            </w:r>
          </w:p>
        </w:tc>
        <w:tc>
          <w:tcPr>
            <w:tcW w:w="9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0.0431</w:t>
            </w:r>
          </w:p>
        </w:tc>
        <w:tc>
          <w:tcPr>
            <w:tcW w:w="158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0.8220</w:t>
            </w:r>
          </w:p>
        </w:tc>
      </w:tr>
      <w:tr>
        <w:trPr>
          <w:cantSplit/>
        </w:trPr>
        <w:tc>
          <w:tcPr>
            <w:tcW w:w="2900" w:type="dxa"/>
            <w:tcMar>
              <w:top w:w="80" w:type="dxa"/>
              <w:left w:w="100" w:type="dxa"/>
              <w:bottom w:w="80" w:type="dxa"/>
              <w:right w:w="100" w:type="dxa"/>
            </w:tcMar>
            <w:vAlign w:val="top"/>
          </w:tcPr>
          <w:p>
            <w:pPr>
              <w:spacing w:before="0" w:after="0" w:line="260" w:lineRule="auto"/>
              <w:jc w:val="left"/>
            </w:pPr>
            <w:r>
              <w:rPr>
                <w:rFonts w:ascii="Inter" w:hAnsi="Inter" w:cs="Inter"/>
                <w:b/>
                <w:color w:val="111111"/>
                <w:sz w:val="20"/>
                <w:szCs w:val="20"/>
              </w:rPr>
              <w:t xml:space="preserve">unseen generator · ProGAN</w:t>
            </w:r>
          </w:p>
        </w:tc>
        <w:tc>
          <w:tcPr>
            <w:tcW w:w="9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2,000</w:t>
            </w:r>
          </w:p>
        </w:tc>
        <w:tc>
          <w:tcPr>
            <w:tcW w:w="1100"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8"/>
                <w:szCs w:val="18"/>
              </w:rPr>
              <w:t xml:space="preserve">0.9519</w:t>
            </w:r>
          </w:p>
        </w:tc>
        <w:tc>
          <w:tcPr>
            <w:tcW w:w="11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0.8625</w:t>
            </w:r>
          </w:p>
        </w:tc>
        <w:tc>
          <w:tcPr>
            <w:tcW w:w="115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0.8635</w:t>
            </w:r>
          </w:p>
        </w:tc>
        <w:tc>
          <w:tcPr>
            <w:tcW w:w="9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0.0500</w:t>
            </w:r>
          </w:p>
        </w:tc>
        <w:tc>
          <w:tcPr>
            <w:tcW w:w="1589"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0.7770</w:t>
            </w:r>
          </w:p>
        </w:tc>
      </w:tr>
    </w:tbl>
    <w:p>
      <w:pPr>
        <w:spacing w:before="0" w:after="60" w:line="20" w:lineRule="exact"/>
      </w:pPr>
    </w:p>
    <w:p>
      <w:pPr>
        <w:spacing w:before="0" w:after="120" w:line="280" w:lineRule="auto"/>
      </w:pPr>
      <w:r>
        <w:rPr>
          <w:rFonts w:ascii="Inter" w:hAnsi="Inter" w:cs="Inter"/>
          <w:color w:val="6E6A64"/>
          <w:sz w:val="17"/>
          <w:szCs w:val="17"/>
        </w:rPr>
        <w:t xml:space="preserve">Threshold fixed at FPR ≤ 5% on validation. Temperature scaling cannot reorder predictions, so AUC is identical before and after calibration by construction.</w:t>
      </w:r>
    </w:p>
    <w:p>
      <w:pPr>
        <w:keepNext/>
        <w:keepLines/>
        <w:spacing w:before="240" w:after="100" w:line="280" w:lineRule="auto"/>
      </w:pPr>
      <w:r>
        <w:rPr>
          <w:rFonts w:ascii="Archivo" w:hAnsi="Archivo" w:cs="Archivo"/>
          <w:b/>
          <w:color w:val="111111"/>
          <w:sz w:val="22"/>
          <w:szCs w:val="22"/>
        </w:rPr>
        <w:t xml:space="preserve">Robustness to degradation — Bonus C</w:t>
      </w:r>
    </w:p>
    <w:p>
      <w:pPr>
        <w:spacing w:before="0" w:after="140" w:line="280" w:lineRule="auto"/>
      </w:pPr>
      <w:r>
        <w:rPr>
          <w:rFonts w:ascii="Inter" w:hAnsi="Inter" w:cs="Inter"/>
          <w:color w:val="333333"/>
          <w:sz w:val="21"/>
          <w:szCs w:val="21"/>
        </w:rPr>
        <w:t xml:space="preserve">Nine conditions (clean, JPEG q90/q70/q50/q30, resize ½ and ¼, screenshot-then-share, light edit) across both splits and both models, each scored at its clean-calibrated threshold — never re-fitted per condition, because a deployed detector does not know what arrived. Mean ROC-AUC change across the eight degraded conditions:</w:t>
      </w:r>
    </w:p>
    <w:tbl>
      <w:tblPr>
        <w:tblW w:w="5000" w:type="pct"/>
        <w:tblBorders>
          <w:top w:val="single" w:sz="8" w:color="111111"/>
          <w:bottom w:val="single" w:sz="4" w:color="C8C4BA"/>
          <w:insideH w:val="single" w:sz="4" w:color="DCD8D0"/>
        </w:tblBorders>
        <w:tblLayout w:type="fixed"/>
      </w:tblPr>
      <w:tblGrid>
        <w:gridCol w:w="3400"/>
        <w:gridCol w:w="2000"/>
        <w:gridCol w:w="2400"/>
        <w:gridCol w:w="1839"/>
      </w:tblGrid>
      <w:tr>
        <w:trPr>
          <w:tblHeader/>
          <w:cantSplit/>
        </w:trPr>
        <w:tc>
          <w:tcPr>
            <w:tcW w:w="3400" w:type="dxa"/>
            <w:shd w:val="clear" w:color="auto" w:fill="F1EFEA"/>
            <w:tcMar>
              <w:top w:w="80" w:type="dxa"/>
              <w:left w:w="100" w:type="dxa"/>
              <w:bottom w:w="80" w:type="dxa"/>
              <w:right w:w="100" w:type="dxa"/>
            </w:tcMar>
            <w:vAlign w:val="top"/>
          </w:tcPr>
          <w:p>
            <w:pPr>
              <w:spacing w:before="0" w:after="0" w:line="260" w:lineRule="auto"/>
              <w:jc w:val="left"/>
            </w:pPr>
            <w:r>
              <w:rPr>
                <w:rFonts w:ascii="Roboto Mono" w:hAnsi="Roboto Mono" w:cs="Roboto Mono"/>
                <w:caps/>
                <w:spacing w:val="20"/>
                <w:color w:val="6E6A64"/>
                <w:sz w:val="14"/>
                <w:szCs w:val="14"/>
              </w:rPr>
              <w:t xml:space="preserve">Model</w:t>
            </w:r>
          </w:p>
        </w:tc>
        <w:tc>
          <w:tcPr>
            <w:tcW w:w="2000"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test</w:t>
            </w:r>
          </w:p>
        </w:tc>
        <w:tc>
          <w:tcPr>
            <w:tcW w:w="2400"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unseen generator</w:t>
            </w:r>
          </w:p>
        </w:tc>
        <w:tc>
          <w:tcPr>
            <w:tcW w:w="1839" w:type="dxa"/>
            <w:shd w:val="clear" w:color="auto" w:fill="F1EFEA"/>
            <w:tcMar>
              <w:top w:w="80" w:type="dxa"/>
              <w:left w:w="100" w:type="dxa"/>
              <w:bottom w:w="80" w:type="dxa"/>
              <w:right w:w="100" w:type="dxa"/>
            </w:tcMar>
            <w:vAlign w:val="top"/>
          </w:tcPr>
          <w:p>
            <w:pPr>
              <w:spacing w:before="0" w:after="0" w:line="260" w:lineRule="auto"/>
              <w:jc w:val="right"/>
            </w:pPr>
            <w:r>
              <w:rPr>
                <w:rFonts w:ascii="Roboto Mono" w:hAnsi="Roboto Mono" w:cs="Roboto Mono"/>
                <w:caps/>
                <w:spacing w:val="20"/>
                <w:color w:val="6E6A64"/>
                <w:sz w:val="14"/>
                <w:szCs w:val="14"/>
              </w:rPr>
              <w:t xml:space="preserve">overall</w:t>
            </w:r>
          </w:p>
        </w:tc>
      </w:tr>
      <w:tr>
        <w:trPr>
          <w:cantSplit/>
        </w:trPr>
        <w:tc>
          <w:tcPr>
            <w:tcW w:w="3400" w:type="dxa"/>
            <w:tcMar>
              <w:top w:w="80" w:type="dxa"/>
              <w:left w:w="100" w:type="dxa"/>
              <w:bottom w:w="80" w:type="dxa"/>
              <w:right w:w="100" w:type="dxa"/>
            </w:tcMar>
            <w:vAlign w:val="top"/>
          </w:tcPr>
          <w:p>
            <w:pPr>
              <w:spacing w:before="0" w:after="0" w:line="260" w:lineRule="auto"/>
              <w:jc w:val="left"/>
            </w:pPr>
            <w:r>
              <w:rPr>
                <w:rFonts w:ascii="Inter" w:hAnsi="Inter" w:cs="Inter"/>
                <w:color w:val="333333"/>
                <w:sz w:val="20"/>
                <w:szCs w:val="20"/>
              </w:rPr>
              <w:t xml:space="preserve">CLIP ViT-B/16 · primary</w:t>
            </w:r>
          </w:p>
        </w:tc>
        <w:tc>
          <w:tcPr>
            <w:tcW w:w="20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−0.0342</w:t>
            </w:r>
          </w:p>
        </w:tc>
        <w:tc>
          <w:tcPr>
            <w:tcW w:w="24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−0.0567</w:t>
            </w:r>
          </w:p>
        </w:tc>
        <w:tc>
          <w:tcPr>
            <w:tcW w:w="1839"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C2340F"/>
                <w:sz w:val="18"/>
                <w:szCs w:val="18"/>
              </w:rPr>
              <w:t xml:space="preserve">−0.0455</w:t>
            </w:r>
          </w:p>
        </w:tc>
      </w:tr>
      <w:tr>
        <w:trPr>
          <w:cantSplit/>
        </w:trPr>
        <w:tc>
          <w:tcPr>
            <w:tcW w:w="3400" w:type="dxa"/>
            <w:tcMar>
              <w:top w:w="80" w:type="dxa"/>
              <w:left w:w="100" w:type="dxa"/>
              <w:bottom w:w="80" w:type="dxa"/>
              <w:right w:w="100" w:type="dxa"/>
            </w:tcMar>
            <w:vAlign w:val="top"/>
          </w:tcPr>
          <w:p>
            <w:pPr>
              <w:spacing w:before="0" w:after="0" w:line="260" w:lineRule="auto"/>
              <w:jc w:val="left"/>
            </w:pPr>
            <w:r>
              <w:rPr>
                <w:rFonts w:ascii="Inter" w:hAnsi="Inter" w:cs="Inter"/>
                <w:color w:val="333333"/>
                <w:sz w:val="20"/>
                <w:szCs w:val="20"/>
              </w:rPr>
              <w:t xml:space="preserve">ResNet50 · baseline</w:t>
            </w:r>
          </w:p>
        </w:tc>
        <w:tc>
          <w:tcPr>
            <w:tcW w:w="20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−0.0037</w:t>
            </w:r>
          </w:p>
        </w:tc>
        <w:tc>
          <w:tcPr>
            <w:tcW w:w="2400" w:type="dxa"/>
            <w:tcMar>
              <w:top w:w="80" w:type="dxa"/>
              <w:left w:w="100" w:type="dxa"/>
              <w:bottom w:w="80" w:type="dxa"/>
              <w:right w:w="100" w:type="dxa"/>
            </w:tcMar>
            <w:vAlign w:val="top"/>
          </w:tcPr>
          <w:p>
            <w:pPr>
              <w:spacing w:before="0" w:after="0" w:line="260" w:lineRule="auto"/>
              <w:jc w:val="right"/>
            </w:pPr>
            <w:r>
              <w:rPr>
                <w:rFonts w:ascii="Roboto Mono" w:hAnsi="Roboto Mono" w:cs="Roboto Mono"/>
                <w:color w:val="333333"/>
                <w:sz w:val="18"/>
                <w:szCs w:val="18"/>
              </w:rPr>
              <w:t xml:space="preserve">−0.0080</w:t>
            </w:r>
          </w:p>
        </w:tc>
        <w:tc>
          <w:tcPr>
            <w:tcW w:w="1839" w:type="dxa"/>
            <w:tcMar>
              <w:top w:w="80" w:type="dxa"/>
              <w:left w:w="100" w:type="dxa"/>
              <w:bottom w:w="80" w:type="dxa"/>
              <w:right w:w="100" w:type="dxa"/>
            </w:tcMar>
            <w:vAlign w:val="top"/>
          </w:tcPr>
          <w:p>
            <w:pPr>
              <w:spacing w:before="0" w:after="0" w:line="260" w:lineRule="auto"/>
              <w:jc w:val="right"/>
            </w:pPr>
            <w:r>
              <w:rPr>
                <w:rFonts w:ascii="Roboto Mono" w:hAnsi="Roboto Mono" w:cs="Roboto Mono"/>
                <w:b/>
                <w:color w:val="0E7C6A"/>
                <w:sz w:val="18"/>
                <w:szCs w:val="18"/>
              </w:rPr>
              <w:t xml:space="preserve">−0.0059</w:t>
            </w:r>
          </w:p>
        </w:tc>
      </w:tr>
    </w:tbl>
    <w:p>
      <w:pPr>
        <w:spacing w:before="0" w:after="80" w:line="20" w:lineRule="exact"/>
      </w:pPr>
    </w:p>
    <w:p>
      <w:pPr>
        <w:spacing w:before="0" w:after="140" w:line="280" w:lineRule="auto"/>
      </w:pPr>
      <w:r>
        <w:rPr>
          <w:rFonts w:ascii="Inter" w:hAnsi="Inter" w:cs="Inter"/>
          <w:color w:val="6E6A64"/>
          <w:sz w:val="17"/>
          <w:szCs w:val="17"/>
        </w:rPr>
        <w:t xml:space="preserve">ResNet50 is roughly 8× more robust. Resizing is nearly free for both models; JPEG compression is the damaging axis.</w:t>
      </w:r>
    </w:p>
    <w:p>
      <w:pPr>
        <w:spacing w:before="0" w:after="140" w:line="280" w:lineRule="auto"/>
      </w:pPr>
      <w:r>
        <w:rPr>
          <w:rFonts w:ascii="Inter" w:hAnsi="Inter" w:cs="Inter"/>
          <w:b/>
          <w:color w:val="111111"/>
          <w:sz w:val="20"/>
          <w:szCs w:val="20"/>
        </w:rPr>
        <w:t xml:space="preserve">The more useful finding is how they break. </w:t>
      </w:r>
      <w:r>
        <w:rPr>
          <w:rFonts w:ascii="Inter" w:hAnsi="Inter" w:cs="Inter"/>
          <w:color w:val="333333"/>
          <w:sz w:val="20"/>
          <w:szCs w:val="20"/>
        </w:rPr>
        <w:t xml:space="preserve">Discrimination largely survives compression — what drifts is the fixed operating point, and the two models drift in opposite directions. At JPEG q30 on the unseen-generator split, CLIP’s recall collapses from 0.716 to 0.131: compressed AI images quietly stop being flagged. ResNet50 goes the other way — recall rises from 0.769 to 0.872, but its false-positive rate climbs from 0.050 to 0.133, so it starts flagging compressed real photographs, which is the error we called costly.</w:t>
      </w:r>
    </w:p>
    <w:p>
      <w:pPr>
        <w:spacing w:before="0" w:after="140" w:line="280" w:lineRule="auto"/>
      </w:pPr>
      <w:r>
        <w:rPr>
          <w:rFonts w:ascii="Inter" w:hAnsi="Inter" w:cs="Inter"/>
          <w:b/>
          <w:color w:val="111111"/>
          <w:sz w:val="20"/>
          <w:szCs w:val="20"/>
        </w:rPr>
        <w:t xml:space="preserve">So the weakness is calibration drift under compression, not lost discrimination. </w:t>
      </w:r>
      <w:r>
        <w:rPr>
          <w:rFonts w:ascii="Inter" w:hAnsi="Inter" w:cs="Inter"/>
          <w:color w:val="333333"/>
          <w:sz w:val="20"/>
          <w:szCs w:val="20"/>
        </w:rPr>
        <w:t xml:space="preserve">The mitigation that follows — fitting temperature and threshold on a degradation-mixed validation set rather than a clean one — is not implemented in this build. We state it as the next step the measurement points at, not as a result.</w:t>
      </w:r>
    </w:p>
    <w:p>
      <w:pPr>
        <w:keepNext/>
        <w:keepLines/>
        <w:pBdr>
          <w:bottom w:val="single" w:sz="6" w:space="6" w:color="C8C4BA"/>
        </w:pBdr>
        <w:spacing w:before="360" w:after="180" w:line="240" w:lineRule="auto"/>
      </w:pPr>
      <w:r>
        <w:rPr>
          <w:rFonts w:ascii="Roboto Mono" w:hAnsi="Roboto Mono" w:cs="Roboto Mono"/>
          <w:b/>
          <w:spacing w:val="24"/>
          <w:color w:val="C2340F"/>
          <w:sz w:val="16"/>
          <w:szCs w:val="16"/>
        </w:rPr>
        <w:t xml:space="preserve">06  </w:t>
      </w:r>
      <w:r>
        <w:rPr>
          <w:rFonts w:ascii="Archivo" w:hAnsi="Archivo" w:cs="Archivo"/>
          <w:b/>
          <w:color w:val="111111"/>
          <w:sz w:val="27"/>
          <w:szCs w:val="27"/>
        </w:rPr>
        <w:t xml:space="preserve">Two findings we did not bury</w:t>
      </w:r>
    </w:p>
    <w:p>
      <w:pPr>
        <w:pBdr>
          <w:left w:val="single" w:sz="18" w:space="8" w:color="FF4C24"/>
        </w:pBdr>
        <w:shd w:val="clear" w:color="auto" w:fill="F8EDE7"/>
        <w:ind w:left="140"/>
        <w:spacing w:before="60" w:after="60" w:line="280" w:lineRule="auto"/>
      </w:pPr>
      <w:r>
        <w:rPr>
          <w:rFonts w:ascii="Roboto Mono" w:hAnsi="Roboto Mono" w:cs="Roboto Mono"/>
          <w:caps/>
          <w:spacing w:val="28"/>
          <w:color w:val="C2340F"/>
          <w:sz w:val="14"/>
          <w:szCs w:val="14"/>
        </w:rPr>
        <w:t xml:space="preserve">Finding one — the baseline beats the primary model</w:t>
      </w:r>
    </w:p>
    <w:p>
      <w:pPr>
        <w:pBdr>
          <w:left w:val="single" w:sz="18" w:space="8" w:color="FF4C24"/>
        </w:pBdr>
        <w:shd w:val="clear" w:color="auto" w:fill="F8EDE7"/>
        <w:ind w:left="140"/>
        <w:spacing w:before="0" w:after="60" w:line="270" w:lineRule="auto"/>
      </w:pPr>
      <w:r>
        <w:rPr>
          <w:rFonts w:ascii="Inter" w:hAnsi="Inter" w:cs="Inter"/>
          <w:color w:val="333333"/>
          <w:sz w:val="20"/>
          <w:szCs w:val="20"/>
        </w:rPr>
        <w:t xml:space="preserve">On the content-holdout proxy, frozen CLIP generalises better than ResNet50 (0.9723 vs 0.9685) — exactly what the published literature predicted. On a genuinely unseen generator, the ranking reverses: ResNet50 0.9519, CLIP 0.9410. The proxy predicted the wrong winner.</w:t>
      </w:r>
    </w:p>
    <w:p>
      <w:pPr>
        <w:pBdr>
          <w:left w:val="single" w:sz="18" w:space="8" w:color="FF4C24"/>
        </w:pBdr>
        <w:shd w:val="clear" w:color="auto" w:fill="F8EDE7"/>
        <w:ind w:left="140"/>
        <w:spacing w:before="0" w:after="120" w:line="270" w:lineRule="auto"/>
      </w:pPr>
      <w:r>
        <w:rPr>
          <w:rFonts w:ascii="Inter" w:hAnsi="Inter" w:cs="Inter"/>
          <w:color w:val="333333"/>
          <w:sz w:val="20"/>
          <w:szCs w:val="20"/>
        </w:rPr>
        <w:t xml:space="preserve">We report this rather than quietly re-nominating the baseline as the shipped model, because the entire point of an unseen-generator metric is to catch this kind of gap. Generalising to unseen content and to unseen generators are different problems, and optimising the first can actively mislead about the second.</w:t>
      </w:r>
    </w:p>
    <w:p>
      <w:pPr>
        <w:spacing w:before="0" w:after="120" w:line="20" w:lineRule="exact"/>
      </w:pPr>
    </w:p>
    <w:p>
      <w:pPr>
        <w:pBdr>
          <w:left w:val="single" w:sz="18" w:space="8" w:color="FF4C24"/>
        </w:pBdr>
        <w:shd w:val="clear" w:color="auto" w:fill="F8EDE7"/>
        <w:ind w:left="140"/>
        <w:spacing w:before="60" w:after="60" w:line="280" w:lineRule="auto"/>
      </w:pPr>
      <w:r>
        <w:rPr>
          <w:rFonts w:ascii="Roboto Mono" w:hAnsi="Roboto Mono" w:cs="Roboto Mono"/>
          <w:caps/>
          <w:spacing w:val="28"/>
          <w:color w:val="C2340F"/>
          <w:sz w:val="14"/>
          <w:szCs w:val="14"/>
        </w:rPr>
        <w:t xml:space="preserve">Finding two — our best-looking score has a model-selection leak</w:t>
      </w:r>
    </w:p>
    <w:p>
      <w:pPr>
        <w:pBdr>
          <w:left w:val="single" w:sz="18" w:space="8" w:color="FF4C24"/>
        </w:pBdr>
        <w:shd w:val="clear" w:color="auto" w:fill="F8EDE7"/>
        <w:ind w:left="140"/>
        <w:spacing w:before="0" w:after="60" w:line="270" w:lineRule="auto"/>
      </w:pPr>
      <w:r>
        <w:rPr>
          <w:rFonts w:ascii="Inter" w:hAnsi="Inter" w:cs="Inter"/>
          <w:color w:val="333333"/>
          <w:sz w:val="20"/>
          <w:szCs w:val="20"/>
        </w:rPr>
        <w:t xml:space="preserve">A three-stream model (ResNet50 spatial + 10 FFT/DCT frequency features + 8 Laplacian/noise features, fused to 2066-d) scores 0.9662 on the unseen generator — the highest number in the project. But that run selected its best epoch on the same split it reports, while CLIP and ResNet50 both selected on the content-holdout. That is a selection leak and it biases the number upward.</w:t>
      </w:r>
    </w:p>
    <w:p>
      <w:pPr>
        <w:pBdr>
          <w:left w:val="single" w:sz="18" w:space="8" w:color="FF4C24"/>
        </w:pBdr>
        <w:shd w:val="clear" w:color="auto" w:fill="F8EDE7"/>
        <w:ind w:left="140"/>
        <w:spacing w:before="0" w:after="120" w:line="270" w:lineRule="auto"/>
      </w:pPr>
      <w:r>
        <w:rPr>
          <w:rFonts w:ascii="Inter" w:hAnsi="Inter" w:cs="Inter"/>
          <w:color w:val="333333"/>
          <w:sz w:val="20"/>
          <w:szCs w:val="20"/>
        </w:rPr>
        <w:t xml:space="preserve">Applying the other models’ rule, the three-stream model’s best content-holdout epoch scores 0.9491 on the unseen generator — between the two baselines, not above them. So the frequency and noise streams are not demonstrated to help. Settling it needs a re-run with matched selection, which has not been done; the honest position is “not demonstrated”, not “shown to fail”.</w:t>
      </w:r>
    </w:p>
    <w:p>
      <w:pPr>
        <w:keepNext/>
        <w:keepLines/>
        <w:pBdr>
          <w:bottom w:val="single" w:sz="6" w:space="6" w:color="C8C4BA"/>
        </w:pBdr>
        <w:spacing w:before="360" w:after="180" w:line="240" w:lineRule="auto"/>
      </w:pPr>
      <w:r>
        <w:rPr>
          <w:rFonts w:ascii="Roboto Mono" w:hAnsi="Roboto Mono" w:cs="Roboto Mono"/>
          <w:b/>
          <w:spacing w:val="24"/>
          <w:color w:val="C2340F"/>
          <w:sz w:val="16"/>
          <w:szCs w:val="16"/>
        </w:rPr>
        <w:t xml:space="preserve">07  </w:t>
      </w:r>
      <w:r>
        <w:rPr>
          <w:rFonts w:ascii="Archivo" w:hAnsi="Archivo" w:cs="Archivo"/>
          <w:b/>
          <w:color w:val="111111"/>
          <w:sz w:val="27"/>
          <w:szCs w:val="27"/>
        </w:rPr>
        <w:t xml:space="preserve">How the application is built</w:t>
      </w:r>
    </w:p>
    <w:p>
      <w:pPr>
        <w:spacing w:before="0" w:after="120" w:line="280" w:lineRule="auto"/>
      </w:pPr>
      <w:r>
        <w:rPr>
          <w:rFonts w:ascii="Inter" w:hAnsi="Inter" w:cs="Inter"/>
          <w:b/>
          <w:color w:val="111111"/>
          <w:sz w:val="20"/>
          <w:szCs w:val="20"/>
        </w:rPr>
        <w:t xml:space="preserve">One process serves everything. </w:t>
      </w:r>
      <w:r>
        <w:rPr>
          <w:rFonts w:ascii="Inter" w:hAnsi="Inter" w:cs="Inter"/>
          <w:color w:val="333333"/>
          <w:sz w:val="20"/>
          <w:szCs w:val="20"/>
        </w:rPr>
        <w:t xml:space="preserve">uvicorn src.api:app starts a FastAPI service that also serves the pre-built React bundle from /. The dist/ directory is committed (960 KB), so a judge needs no Node installation and no build step.</w:t>
      </w:r>
    </w:p>
    <w:p>
      <w:pPr>
        <w:spacing w:before="0" w:after="120" w:line="280" w:lineRule="auto"/>
      </w:pPr>
      <w:r>
        <w:rPr>
          <w:rFonts w:ascii="Inter" w:hAnsi="Inter" w:cs="Inter"/>
          <w:b/>
          <w:color w:val="111111"/>
          <w:sz w:val="20"/>
          <w:szCs w:val="20"/>
        </w:rPr>
        <w:t xml:space="preserve">One inference path, shared. </w:t>
      </w:r>
      <w:r>
        <w:rPr>
          <w:rFonts w:ascii="Inter" w:hAnsi="Inter" w:cs="Inter"/>
          <w:color w:val="333333"/>
          <w:sz w:val="20"/>
          <w:szCs w:val="20"/>
        </w:rPr>
        <w:t xml:space="preserve">src/inference.py is the only place that loads a model and scores an image. The CLI an organiser runs (model/predict.py), the API a user hits (src/api.py) and the evaluation harness (model/evaluate.py) all call it. They cannot disagree about the same picture.</w:t>
      </w:r>
    </w:p>
    <w:p>
      <w:pPr>
        <w:spacing w:before="0" w:after="120" w:line="280" w:lineRule="auto"/>
      </w:pPr>
      <w:r>
        <w:rPr>
          <w:rFonts w:ascii="Inter" w:hAnsi="Inter" w:cs="Inter"/>
          <w:b/>
          <w:color w:val="111111"/>
          <w:sz w:val="20"/>
          <w:szCs w:val="20"/>
        </w:rPr>
        <w:t xml:space="preserve">No checkpoint required. </w:t>
      </w:r>
      <w:r>
        <w:rPr>
          <w:rFonts w:ascii="Inter" w:hAnsi="Inter" w:cs="Inter"/>
          <w:color w:val="333333"/>
          <w:sz w:val="20"/>
          <w:szCs w:val="20"/>
        </w:rPr>
        <w:t xml:space="preserve">model/weights/ commits the trained head — 197,121 parameters, 770 KB — plus its calibration. The frozen CLIP backbone is fetched from timm on first run and cached, and the result reproduces the full 344 MB checkpoint’s probability to six decimal places. First run needs network access once; every run after is offline.</w:t>
      </w:r>
    </w:p>
    <w:p>
      <w:pPr>
        <w:spacing w:before="0" w:after="120" w:line="280" w:lineRule="auto"/>
      </w:pPr>
      <w:r>
        <w:rPr>
          <w:rFonts w:ascii="Inter" w:hAnsi="Inter" w:cs="Inter"/>
          <w:b/>
          <w:color w:val="111111"/>
          <w:sz w:val="20"/>
          <w:szCs w:val="20"/>
        </w:rPr>
        <w:t xml:space="preserve">Nothing is retained. </w:t>
      </w:r>
      <w:r>
        <w:rPr>
          <w:rFonts w:ascii="Inter" w:hAnsi="Inter" w:cs="Inter"/>
          <w:color w:val="333333"/>
          <w:sz w:val="20"/>
          <w:szCs w:val="20"/>
        </w:rPr>
        <w:t xml:space="preserve">Uploads are held in memory for the duration of the request and never written to disk. No accounts, no queue, no stored copy. The 12 MB limit is checked in the browser and again on the server, from the same constant the UI prints.</w:t>
      </w:r>
    </w:p>
    <w:p>
      <w:pPr>
        <w:keepNext/>
        <w:keepLines/>
        <w:spacing w:before="240" w:after="100" w:line="280" w:lineRule="auto"/>
      </w:pPr>
      <w:r>
        <w:rPr>
          <w:rFonts w:ascii="Archivo" w:hAnsi="Archivo" w:cs="Archivo"/>
          <w:b/>
          <w:color w:val="111111"/>
          <w:sz w:val="22"/>
          <w:szCs w:val="22"/>
        </w:rPr>
        <w:t xml:space="preserve">API surface</w:t>
      </w:r>
    </w:p>
    <w:tbl>
      <w:tblPr>
        <w:tblW w:w="5000" w:type="pct"/>
        <w:tblBorders>
          <w:top w:val="single" w:sz="4" w:color="C8C4BA"/>
          <w:left w:val="single" w:sz="4" w:color="C8C4BA"/>
          <w:bottom w:val="single" w:sz="4" w:color="C8C4BA"/>
          <w:right w:val="single" w:sz="4" w:color="C8C4BA"/>
          <w:insideH w:val="single" w:sz="4" w:color="DCD8D0"/>
          <w:insideV w:val="single" w:sz="4" w:color="DCD8D0"/>
        </w:tblBorders>
        <w:tblLayout w:type="fixed"/>
      </w:tblPr>
      <w:tblGrid>
        <w:gridCol w:w="2900"/>
        <w:gridCol w:w="6739"/>
      </w:tblGrid>
      <w:tr>
        <w:trPr>
          <w:tblHeader/>
          <w:cantSplit/>
        </w:trPr>
        <w:tc>
          <w:tcPr>
            <w:tcW w:w="2900" w:type="dxa"/>
            <w:shd w:val="clear" w:color="auto" w:fill="F1EFEA"/>
            <w:tcMar>
              <w:top w:w="80" w:type="dxa"/>
              <w:left w:w="100" w:type="dxa"/>
              <w:bottom w:w="80" w:type="dxa"/>
              <w:right w:w="100" w:type="dxa"/>
            </w:tcMar>
            <w:vAlign w:val="top"/>
          </w:tcPr>
          <w:p>
            <w:pPr>
              <w:spacing w:before="0" w:after="0" w:line="260" w:lineRule="auto"/>
              <w:jc w:val="left"/>
            </w:pPr>
            <w:r>
              <w:rPr>
                <w:rFonts w:ascii="Roboto Mono" w:hAnsi="Roboto Mono" w:cs="Roboto Mono"/>
                <w:caps/>
                <w:spacing w:val="20"/>
                <w:color w:val="6E6A64"/>
                <w:sz w:val="14"/>
                <w:szCs w:val="14"/>
              </w:rPr>
              <w:t xml:space="preserve">Endpoint</w:t>
            </w:r>
          </w:p>
        </w:tc>
        <w:tc>
          <w:tcPr>
            <w:tcW w:w="6739" w:type="dxa"/>
            <w:shd w:val="clear" w:color="auto" w:fill="F1EFEA"/>
            <w:tcMar>
              <w:top w:w="80" w:type="dxa"/>
              <w:left w:w="100" w:type="dxa"/>
              <w:bottom w:w="80" w:type="dxa"/>
              <w:right w:w="100" w:type="dxa"/>
            </w:tcMar>
            <w:vAlign w:val="top"/>
          </w:tcPr>
          <w:p>
            <w:pPr>
              <w:spacing w:before="0" w:after="0" w:line="260" w:lineRule="auto"/>
              <w:jc w:val="left"/>
            </w:pPr>
            <w:r>
              <w:rPr>
                <w:rFonts w:ascii="Roboto Mono" w:hAnsi="Roboto Mono" w:cs="Roboto Mono"/>
                <w:caps/>
                <w:spacing w:val="20"/>
                <w:color w:val="6E6A64"/>
                <w:sz w:val="14"/>
                <w:szCs w:val="14"/>
              </w:rPr>
              <w:t xml:space="preserve">Returns</w:t>
            </w:r>
          </w:p>
        </w:tc>
      </w:tr>
      <w:tr>
        <w:trPr>
          <w:cantSplit/>
        </w:trPr>
        <w:tc>
          <w:tcPr>
            <w:tcW w:w="29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11111"/>
                <w:sz w:val="18"/>
                <w:szCs w:val="18"/>
              </w:rPr>
              <w:t xml:space="preserve">POST /predict</w:t>
            </w:r>
          </w:p>
        </w:tc>
        <w:tc>
          <w:tcPr>
            <w:tcW w:w="6739" w:type="dxa"/>
            <w:tcMar>
              <w:top w:w="80" w:type="dxa"/>
              <w:left w:w="100" w:type="dxa"/>
              <w:bottom w:w="80" w:type="dxa"/>
              <w:right w:w="100" w:type="dxa"/>
            </w:tcMar>
            <w:vAlign w:val="top"/>
          </w:tcPr>
          <w:p>
            <w:pPr>
              <w:spacing w:before="0" w:after="0" w:line="260" w:lineRule="auto"/>
              <w:jc w:val="left"/>
            </w:pPr>
            <w:r>
              <w:rPr>
                <w:rFonts w:ascii="Inter" w:hAnsi="Inter" w:cs="Inter"/>
                <w:color w:val="333333"/>
                <w:sz w:val="20"/>
                <w:szCs w:val="20"/>
              </w:rPr>
              <w:t xml:space="preserve">probability, verdict, confidence_band, heatmap_base64 (PNG), explanation, filename</w:t>
            </w:r>
          </w:p>
        </w:tc>
      </w:tr>
      <w:tr>
        <w:trPr>
          <w:cantSplit/>
        </w:trPr>
        <w:tc>
          <w:tcPr>
            <w:tcW w:w="29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11111"/>
                <w:sz w:val="18"/>
                <w:szCs w:val="18"/>
              </w:rPr>
              <w:t xml:space="preserve">GET /api/health</w:t>
            </w:r>
          </w:p>
        </w:tc>
        <w:tc>
          <w:tcPr>
            <w:tcW w:w="6739" w:type="dxa"/>
            <w:tcMar>
              <w:top w:w="80" w:type="dxa"/>
              <w:left w:w="100" w:type="dxa"/>
              <w:bottom w:w="80" w:type="dxa"/>
              <w:right w:w="100" w:type="dxa"/>
            </w:tcMar>
            <w:vAlign w:val="top"/>
          </w:tcPr>
          <w:p>
            <w:pPr>
              <w:spacing w:before="0" w:after="0" w:line="260" w:lineRule="auto"/>
              <w:jc w:val="left"/>
            </w:pPr>
            <w:r>
              <w:rPr>
                <w:rFonts w:ascii="Inter" w:hAnsi="Inter" w:cs="Inter"/>
                <w:color w:val="333333"/>
                <w:sz w:val="20"/>
                <w:szCs w:val="20"/>
              </w:rPr>
              <w:t xml:space="preserve">model status and build status — never raises, so the UI can always render</w:t>
            </w:r>
          </w:p>
        </w:tc>
      </w:tr>
      <w:tr>
        <w:trPr>
          <w:cantSplit/>
        </w:trPr>
        <w:tc>
          <w:tcPr>
            <w:tcW w:w="29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11111"/>
                <w:sz w:val="18"/>
                <w:szCs w:val="18"/>
              </w:rPr>
              <w:t xml:space="preserve">GET /api/model</w:t>
            </w:r>
          </w:p>
        </w:tc>
        <w:tc>
          <w:tcPr>
            <w:tcW w:w="6739" w:type="dxa"/>
            <w:tcMar>
              <w:top w:w="80" w:type="dxa"/>
              <w:left w:w="100" w:type="dxa"/>
              <w:bottom w:w="80" w:type="dxa"/>
              <w:right w:w="100" w:type="dxa"/>
            </w:tcMar>
            <w:vAlign w:val="top"/>
          </w:tcPr>
          <w:p>
            <w:pPr>
              <w:spacing w:before="0" w:after="0" w:line="260" w:lineRule="auto"/>
              <w:jc w:val="left"/>
            </w:pPr>
            <w:r>
              <w:rPr>
                <w:rFonts w:ascii="Inter" w:hAnsi="Inter" w:cs="Inter"/>
                <w:color w:val="333333"/>
                <w:sz w:val="20"/>
                <w:szCs w:val="20"/>
              </w:rPr>
              <w:t xml:space="preserve">backbone, calibration temperature, threshold, device</w:t>
            </w:r>
          </w:p>
        </w:tc>
      </w:tr>
      <w:tr>
        <w:trPr>
          <w:cantSplit/>
        </w:trPr>
        <w:tc>
          <w:tcPr>
            <w:tcW w:w="2900" w:type="dxa"/>
            <w:tcMar>
              <w:top w:w="80" w:type="dxa"/>
              <w:left w:w="100" w:type="dxa"/>
              <w:bottom w:w="80" w:type="dxa"/>
              <w:right w:w="100" w:type="dxa"/>
            </w:tcMar>
            <w:vAlign w:val="top"/>
          </w:tcPr>
          <w:p>
            <w:pPr>
              <w:spacing w:before="0" w:after="0" w:line="260" w:lineRule="auto"/>
              <w:jc w:val="left"/>
            </w:pPr>
            <w:r>
              <w:rPr>
                <w:rFonts w:ascii="Roboto Mono" w:hAnsi="Roboto Mono" w:cs="Roboto Mono"/>
                <w:color w:val="111111"/>
                <w:sz w:val="18"/>
                <w:szCs w:val="18"/>
              </w:rPr>
              <w:t xml:space="preserve">GET /docs</w:t>
            </w:r>
          </w:p>
        </w:tc>
        <w:tc>
          <w:tcPr>
            <w:tcW w:w="6739" w:type="dxa"/>
            <w:tcMar>
              <w:top w:w="80" w:type="dxa"/>
              <w:left w:w="100" w:type="dxa"/>
              <w:bottom w:w="80" w:type="dxa"/>
              <w:right w:w="100" w:type="dxa"/>
            </w:tcMar>
            <w:vAlign w:val="top"/>
          </w:tcPr>
          <w:p>
            <w:pPr>
              <w:spacing w:before="0" w:after="0" w:line="260" w:lineRule="auto"/>
              <w:jc w:val="left"/>
            </w:pPr>
            <w:r>
              <w:rPr>
                <w:rFonts w:ascii="Inter" w:hAnsi="Inter" w:cs="Inter"/>
                <w:color w:val="333333"/>
                <w:sz w:val="20"/>
                <w:szCs w:val="20"/>
              </w:rPr>
              <w:t xml:space="preserve">the generated OpenAPI explorer</w:t>
            </w:r>
          </w:p>
        </w:tc>
      </w:tr>
    </w:tbl>
    <w:p>
      <w:pPr>
        <w:keepNext/>
        <w:keepLines/>
        <w:spacing w:before="240" w:after="100" w:line="280" w:lineRule="auto"/>
      </w:pPr>
      <w:r>
        <w:rPr>
          <w:rFonts w:ascii="Archivo" w:hAnsi="Archivo" w:cs="Archivo"/>
          <w:b/>
          <w:color w:val="111111"/>
          <w:sz w:val="22"/>
          <w:szCs w:val="22"/>
        </w:rPr>
        <w:t xml:space="preserve">Stack</w:t>
      </w:r>
    </w:p>
    <w:p>
      <w:pPr>
        <w:spacing w:before="0" w:after="140" w:line="280" w:lineRule="auto"/>
      </w:pPr>
      <w:r>
        <w:rPr>
          <w:rFonts w:ascii="Inter" w:hAnsi="Inter" w:cs="Inter"/>
          <w:color w:val="333333"/>
          <w:sz w:val="21"/>
          <w:szCs w:val="21"/>
        </w:rPr>
        <w:t xml:space="preserve">PyTorch, torchvision, timm, pytorch-grad-cam, FastAPI and Pillow on the server; React 18, Vite 5, GSAP with ScrollTrigger, Framer Motion and Lenis on the client. Trained and evaluated on an Apple M2 with the MPS backend under FP16 autocast.</w:t>
      </w:r>
    </w:p>
    <w:p>
      <w:pPr>
        <w:keepNext/>
        <w:keepLines/>
        <w:spacing w:before="240" w:after="100" w:line="280" w:lineRule="auto"/>
      </w:pPr>
      <w:r>
        <w:rPr>
          <w:rFonts w:ascii="Archivo" w:hAnsi="Archivo" w:cs="Archivo"/>
          <w:b/>
          <w:color w:val="111111"/>
          <w:sz w:val="22"/>
          <w:szCs w:val="22"/>
        </w:rPr>
        <w:t xml:space="preserve">Run it</w:t>
      </w:r>
    </w:p>
    <w:p>
      <w:pPr>
        <w:pBdr>
          <w:left w:val="single" w:sz="18" w:space="8" w:color="111111"/>
        </w:pBdr>
        <w:shd w:val="clear" w:color="auto" w:fill="F1EFEA"/>
        <w:ind w:left="120"/>
        <w:spacing w:before="0" w:after="0" w:line="260" w:lineRule="auto"/>
      </w:pPr>
      <w:r>
        <w:rPr>
          <w:rFonts w:ascii="Roboto Mono" w:hAnsi="Roboto Mono" w:cs="Roboto Mono"/>
          <w:color w:val="111111"/>
          <w:sz w:val="18"/>
          <w:szCs w:val="18"/>
        </w:rPr>
        <w:t xml:space="preserve">python3 -m venv .venv &amp;&amp; source .venv/bin/activate</w:t>
      </w:r>
    </w:p>
    <w:p>
      <w:pPr>
        <w:pBdr>
          <w:left w:val="single" w:sz="18" w:space="8" w:color="111111"/>
        </w:pBdr>
        <w:shd w:val="clear" w:color="auto" w:fill="F1EFEA"/>
        <w:ind w:left="120"/>
        <w:spacing w:before="0" w:after="0" w:line="260" w:lineRule="auto"/>
      </w:pPr>
      <w:r>
        <w:rPr>
          <w:rFonts w:ascii="Roboto Mono" w:hAnsi="Roboto Mono" w:cs="Roboto Mono"/>
          <w:color w:val="111111"/>
          <w:sz w:val="18"/>
          <w:szCs w:val="18"/>
        </w:rPr>
        <w:t xml:space="preserve">pip install -r requirements.txt</w:t>
      </w:r>
    </w:p>
    <w:p>
      <w:pPr>
        <w:pBdr>
          <w:left w:val="single" w:sz="18" w:space="8" w:color="111111"/>
        </w:pBdr>
        <w:shd w:val="clear" w:color="auto" w:fill="F1EFEA"/>
        <w:ind w:left="120"/>
        <w:spacing w:before="0" w:after="0" w:line="260" w:lineRule="auto"/>
      </w:pPr>
      <w:r>
        <w:rPr>
          <w:rFonts w:ascii="Roboto Mono" w:hAnsi="Roboto Mono" w:cs="Roboto Mono"/>
          <w:color w:val="111111"/>
          <w:sz w:val="18"/>
          <w:szCs w:val="18"/>
        </w:rPr>
        <w:t xml:space="preserve">uvicorn src.api:app --host 0.0.0.0 --port 8000</w:t>
      </w:r>
    </w:p>
    <w:p>
      <w:pPr>
        <w:pBdr>
          <w:left w:val="single" w:sz="18" w:space="8" w:color="111111"/>
        </w:pBdr>
        <w:shd w:val="clear" w:color="auto" w:fill="F1EFEA"/>
        <w:ind w:left="120"/>
        <w:spacing w:before="0" w:after="0" w:line="260" w:lineRule="auto"/>
      </w:pPr>
      <w:r>
        <w:rPr>
          <w:rFonts w:ascii="Roboto Mono" w:hAnsi="Roboto Mono" w:cs="Roboto Mono"/>
          <w:color w:val="6E6A64"/>
          <w:sz w:val="18"/>
          <w:szCs w:val="18"/>
        </w:rPr>
        <w:t xml:space="preserve"># then open http://localhost:8000</w:t>
      </w:r>
    </w:p>
    <w:p>
      <w:pPr>
        <w:pBdr>
          <w:left w:val="single" w:sz="18" w:space="8" w:color="111111"/>
        </w:pBdr>
        <w:shd w:val="clear" w:color="auto" w:fill="F1EFEA"/>
        <w:ind w:left="120"/>
        <w:spacing w:before="0" w:after="0" w:line="260" w:lineRule="auto"/>
      </w:pPr>
      <w:r>
        <w:rPr>
          <w:rFonts w:ascii="Roboto Mono" w:hAnsi="Roboto Mono" w:cs="Roboto Mono"/>
          <w:color w:val="111111"/>
          <w:sz w:val="18"/>
          <w:szCs w:val="18"/>
        </w:rPr>
        <w:t xml:space="preserve"> </w:t>
      </w:r>
    </w:p>
    <w:p>
      <w:pPr>
        <w:pBdr>
          <w:left w:val="single" w:sz="18" w:space="8" w:color="111111"/>
        </w:pBdr>
        <w:shd w:val="clear" w:color="auto" w:fill="F1EFEA"/>
        <w:ind w:left="120"/>
        <w:spacing w:before="0" w:after="0" w:line="260" w:lineRule="auto"/>
      </w:pPr>
      <w:r>
        <w:rPr>
          <w:rFonts w:ascii="Roboto Mono" w:hAnsi="Roboto Mono" w:cs="Roboto Mono"/>
          <w:color w:val="6E6A64"/>
          <w:sz w:val="18"/>
          <w:szCs w:val="18"/>
        </w:rPr>
        <w:t xml:space="preserve"># or score from the command line, same code path:</w:t>
      </w:r>
    </w:p>
    <w:p>
      <w:pPr>
        <w:pBdr>
          <w:left w:val="single" w:sz="18" w:space="8" w:color="111111"/>
        </w:pBdr>
        <w:shd w:val="clear" w:color="auto" w:fill="F1EFEA"/>
        <w:ind w:left="120"/>
        <w:spacing w:before="0" w:after="0" w:line="260" w:lineRule="auto"/>
      </w:pPr>
      <w:r>
        <w:rPr>
          <w:rFonts w:ascii="Roboto Mono" w:hAnsi="Roboto Mono" w:cs="Roboto Mono"/>
          <w:color w:val="111111"/>
          <w:sz w:val="18"/>
          <w:szCs w:val="18"/>
        </w:rPr>
        <w:t xml:space="preserve">python model/predict.py --input path/to/image.jpg --out preds.csv</w:t>
      </w:r>
    </w:p>
    <w:p>
      <w:pPr>
        <w:keepNext/>
        <w:keepLines/>
        <w:pBdr>
          <w:bottom w:val="single" w:sz="6" w:space="6" w:color="C8C4BA"/>
        </w:pBdr>
        <w:spacing w:before="360" w:after="180" w:line="240" w:lineRule="auto"/>
      </w:pPr>
      <w:r>
        <w:rPr>
          <w:rFonts w:ascii="Roboto Mono" w:hAnsi="Roboto Mono" w:cs="Roboto Mono"/>
          <w:b/>
          <w:spacing w:val="24"/>
          <w:color w:val="C2340F"/>
          <w:sz w:val="16"/>
          <w:szCs w:val="16"/>
        </w:rPr>
        <w:t xml:space="preserve">08  </w:t>
      </w:r>
      <w:r>
        <w:rPr>
          <w:rFonts w:ascii="Archivo" w:hAnsi="Archivo" w:cs="Archivo"/>
          <w:b/>
          <w:color w:val="111111"/>
          <w:sz w:val="27"/>
          <w:szCs w:val="27"/>
        </w:rPr>
        <w:t xml:space="preserve">Questions a judge is likely to ask</w:t>
      </w:r>
    </w:p>
    <w:p>
      <w:pPr>
        <w:keepNext/>
        <w:keepLines/>
        <w:spacing w:before="120" w:after="50" w:line="280" w:lineRule="auto"/>
      </w:pPr>
      <w:r>
        <w:rPr>
          <w:rFonts w:ascii="Archivo" w:hAnsi="Archivo" w:cs="Archivo"/>
          <w:b/>
          <w:color w:val="111111"/>
          <w:sz w:val="20"/>
          <w:szCs w:val="20"/>
        </w:rPr>
        <w:t xml:space="preserve">Is that probability real, or a softmax dressed up?</w:t>
      </w:r>
    </w:p>
    <w:p>
      <w:pPr>
        <w:spacing w:before="0" w:after="100" w:line="265" w:lineRule="auto"/>
      </w:pPr>
      <w:r>
        <w:rPr>
          <w:rFonts w:ascii="Inter" w:hAnsi="Inter" w:cs="Inter"/>
          <w:color w:val="333333"/>
          <w:sz w:val="19"/>
          <w:szCs w:val="19"/>
        </w:rPr>
        <w:t xml:space="preserve">Real. Temperature scaling is fitted on the validation split by model/calibrate.py, and the number shown is sigmoid(logit / T). The threshold is then chosen for FPR ≤ 5% on validation — never a bare sigmoid, never a threshold at 0.5 by default.</w:t>
      </w:r>
    </w:p>
    <w:p>
      <w:pPr>
        <w:keepNext/>
        <w:keepLines/>
        <w:spacing w:before="120" w:after="50" w:line="280" w:lineRule="auto"/>
      </w:pPr>
      <w:r>
        <w:rPr>
          <w:rFonts w:ascii="Archivo" w:hAnsi="Archivo" w:cs="Archivo"/>
          <w:b/>
          <w:color w:val="111111"/>
          <w:sz w:val="20"/>
          <w:szCs w:val="20"/>
        </w:rPr>
        <w:t xml:space="preserve">How do you know the test set isn’t leaking into training?</w:t>
      </w:r>
    </w:p>
    <w:p>
      <w:pPr>
        <w:spacing w:before="0" w:after="100" w:line="265" w:lineRule="auto"/>
      </w:pPr>
      <w:r>
        <w:rPr>
          <w:rFonts w:ascii="Inter" w:hAnsi="Inter" w:cs="Inter"/>
          <w:color w:val="333333"/>
          <w:sz w:val="19"/>
          <w:szCs w:val="19"/>
        </w:rPr>
        <w:t xml:space="preserve">data/prepare.py builds all five split CSVs and runs a leak check over all 121,000 indexed images, confirming zero path overlap. Training never touches calibration or evaluation data; validation is used for calibration and threshold selection only.</w:t>
      </w:r>
    </w:p>
    <w:p>
      <w:pPr>
        <w:keepNext/>
        <w:keepLines/>
        <w:spacing w:before="120" w:after="50" w:line="280" w:lineRule="auto"/>
      </w:pPr>
      <w:r>
        <w:rPr>
          <w:rFonts w:ascii="Archivo" w:hAnsi="Archivo" w:cs="Archivo"/>
          <w:b/>
          <w:color w:val="111111"/>
          <w:sz w:val="20"/>
          <w:szCs w:val="20"/>
        </w:rPr>
        <w:t xml:space="preserve">Why stop training on the content-holdout rather than overall validation?</w:t>
      </w:r>
    </w:p>
    <w:p>
      <w:pPr>
        <w:spacing w:before="0" w:after="100" w:line="265" w:lineRule="auto"/>
      </w:pPr>
      <w:r>
        <w:rPr>
          <w:rFonts w:ascii="Inter" w:hAnsi="Inter" w:cs="Inter"/>
          <w:color w:val="333333"/>
          <w:sz w:val="19"/>
          <w:szCs w:val="19"/>
        </w:rPr>
        <w:t xml:space="preserve">Because validation AUC climbed monotonically to convergence on both models while unseen-content AUC peaked early and drifted back down. Stopping on in-distribution accuracy alone would have shipped a worse-generalising model.</w:t>
      </w:r>
    </w:p>
    <w:p>
      <w:pPr>
        <w:keepNext/>
        <w:keepLines/>
        <w:spacing w:before="120" w:after="50" w:line="280" w:lineRule="auto"/>
      </w:pPr>
      <w:r>
        <w:rPr>
          <w:rFonts w:ascii="Archivo" w:hAnsi="Archivo" w:cs="Archivo"/>
          <w:b/>
          <w:color w:val="111111"/>
          <w:sz w:val="20"/>
          <w:szCs w:val="20"/>
        </w:rPr>
        <w:t xml:space="preserve">Is the explanation text generated by a language model?</w:t>
      </w:r>
    </w:p>
    <w:p>
      <w:pPr>
        <w:spacing w:before="0" w:after="100" w:line="265" w:lineRule="auto"/>
      </w:pPr>
      <w:r>
        <w:rPr>
          <w:rFonts w:ascii="Inter" w:hAnsi="Inter" w:cs="Inter"/>
          <w:color w:val="333333"/>
          <w:sz w:val="19"/>
          <w:szCs w:val="19"/>
        </w:rPr>
        <w:t xml:space="preserve">No. Every sentence is templated around a measurement taken on that image inside the Grad-CAM’s highlighted regions: spectral peaks above the local trend, Pearson correlation between per-patch luminance and residual deviation, and Laplacian variance inside the hot regions against the rest of the frame. Undetected signals are omitted, not hedged.</w:t>
      </w:r>
    </w:p>
    <w:p>
      <w:pPr>
        <w:keepNext/>
        <w:keepLines/>
        <w:spacing w:before="120" w:after="50" w:line="280" w:lineRule="auto"/>
      </w:pPr>
      <w:r>
        <w:rPr>
          <w:rFonts w:ascii="Archivo" w:hAnsi="Archivo" w:cs="Archivo"/>
          <w:b/>
          <w:color w:val="111111"/>
          <w:sz w:val="20"/>
          <w:szCs w:val="20"/>
        </w:rPr>
        <w:t xml:space="preserve">Can it tell me who made an image, or who is in it?</w:t>
      </w:r>
    </w:p>
    <w:p>
      <w:pPr>
        <w:spacing w:before="0" w:after="100" w:line="265" w:lineRule="auto"/>
      </w:pPr>
      <w:r>
        <w:rPr>
          <w:rFonts w:ascii="Inter" w:hAnsi="Inter" w:cs="Inter"/>
          <w:color w:val="333333"/>
          <w:sz w:val="19"/>
          <w:szCs w:val="19"/>
        </w:rPr>
        <w:t xml:space="preserve">No, by design and per the challenge’s scope rules. PixelProof makes no claim about authorship and no claim about any person appearing in an image, and it is not built or evaluated for face-swap deepfakes. The verdict wording is always “Likely AI-generated” or “Likely real” — never “fake”, “certain” or “definitely”.</w:t>
      </w:r>
    </w:p>
    <w:p>
      <w:pPr>
        <w:keepNext/>
        <w:keepLines/>
        <w:spacing w:before="120" w:after="50" w:line="280" w:lineRule="auto"/>
      </w:pPr>
      <w:r>
        <w:rPr>
          <w:rFonts w:ascii="Archivo" w:hAnsi="Archivo" w:cs="Archivo"/>
          <w:b/>
          <w:color w:val="111111"/>
          <w:sz w:val="20"/>
          <w:szCs w:val="20"/>
        </w:rPr>
        <w:t xml:space="preserve">What are the hard limits?</w:t>
      </w:r>
    </w:p>
    <w:p>
      <w:pPr>
        <w:spacing w:before="0" w:after="100" w:line="265" w:lineRule="auto"/>
      </w:pPr>
      <w:r>
        <w:rPr>
          <w:rFonts w:ascii="Inter" w:hAnsi="Inter" w:cs="Inter"/>
          <w:color w:val="333333"/>
          <w:sz w:val="19"/>
          <w:szCs w:val="19"/>
        </w:rPr>
        <w:t xml:space="preserve">CIFAKE’s source images are 32×32, upscaled about seven times to the backbone’s 224px input — which measurably limits the heat-map’s spatial resolution and attenuates the frequency cue. The ProGAN holdout is 1,000 images from a single additional generator: real evidence, not a comprehensive cross-generator benchmark. The robustness grid applies one degradation at a time, so compounded handling is unmeasured. Expect further decay on generators released after this build.</w:t>
      </w:r>
    </w:p>
    <w:p>
      <w:pPr>
        <w:keepNext/>
        <w:keepLines/>
        <w:spacing w:before="120" w:after="50" w:line="280" w:lineRule="auto"/>
      </w:pPr>
      <w:r>
        <w:rPr>
          <w:rFonts w:ascii="Archivo" w:hAnsi="Archivo" w:cs="Archivo"/>
          <w:b/>
          <w:color w:val="111111"/>
          <w:sz w:val="20"/>
          <w:szCs w:val="20"/>
        </w:rPr>
        <w:t xml:space="preserve">Which bonus modules did you attempt?</w:t>
      </w:r>
    </w:p>
    <w:p>
      <w:pPr>
        <w:spacing w:before="0" w:after="100" w:line="265" w:lineRule="auto"/>
      </w:pPr>
      <w:r>
        <w:rPr>
          <w:rFonts w:ascii="Inter" w:hAnsi="Inter" w:cs="Inter"/>
          <w:color w:val="333333"/>
          <w:sz w:val="19"/>
          <w:szCs w:val="19"/>
        </w:rPr>
        <w:t xml:space="preserve">Bonus A (faithful explanation — Grad-CAM plus grounded, measurement-derived text) and Bonus C (robustness to degradation — the full nine-condition grid in report/robustness.md). Bonus F, a deployable interface, is effectively covered by the shipped web app though it was not separately engineered as a browser extension. B, D, E and G were not attempted.</w:t>
      </w:r>
    </w:p>
    <w:p>
      <w:pPr>
        <w:pBdr>
          <w:top w:val="single" w:sz="18" w:space="4" w:color="111111"/>
        </w:pBdr>
        <w:spacing w:before="320" w:after="0" w:line="280" w:lineRule="auto"/>
      </w:pPr>
      <w:r>
        <w:rPr>
          <w:rFonts w:ascii="Roboto Mono" w:hAnsi="Roboto Mono" w:cs="Roboto Mono"/>
          <w:caps/>
          <w:spacing w:val="20"/>
          <w:color w:val="6E6A64"/>
          <w:sz w:val="14"/>
          <w:szCs w:val="14"/>
        </w:rPr>
        <w:t xml:space="preserve">PixelProof · SIH 2026 internal hackathon    —    Problem statement 2, SignalScope    —    Figures from report/metrics_final.json and report/robustness.json</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Inter" w:hAnsi="Inter" w:cs="Inter"/>
        <w:color w:val="111111"/>
        <w:sz w:val="21"/>
        <w:szCs w:val="21"/>
      </w:rPr>
    </w:rPrDefault>
    <w:pPrDefault>
      <w:pPr>
        <w:spacing w:after="140" w:line="28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PixelProof</Application>
</Properties>
</file>

<file path=docProps/core.xml><?xml version="1.0" encoding="utf-8"?>
<cp:coreProperties xmlns:cp="http://schemas.openxmlformats.org/package/2006/metadata/core-properties" xmlns:dc="http://purl.org/dc/elements/1.1/">
  <dc:title>PixelProof Judging Brief</dc:title>
  <dc:subject>SIH 2026 internal hackathon, Problem Statement 2 (SignalScope)</dc:subject>
  <dc:creator>PixelProof</dc:creator>
</cp:coreProperties>
</file>