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2DA7" w14:textId="1719F985" w:rsidR="00CB2C5F" w:rsidRPr="00BA6605" w:rsidRDefault="00000000" w:rsidP="00BA6605">
      <w:pPr>
        <w:pStyle w:val="FirstParagraph"/>
        <w:shd w:val="clear" w:color="auto" w:fill="45B0E1" w:themeFill="accent1" w:themeFillTint="99"/>
        <w:jc w:val="center"/>
        <w:rPr>
          <w:b/>
          <w:bCs/>
          <w:color w:val="FFFFFF" w:themeColor="background1"/>
          <w:sz w:val="36"/>
          <w:szCs w:val="36"/>
        </w:rPr>
      </w:pPr>
      <w:r w:rsidRPr="00BA6605">
        <w:rPr>
          <w:b/>
          <w:bCs/>
          <w:color w:val="FFFFFF" w:themeColor="background1"/>
          <w:sz w:val="36"/>
          <w:szCs w:val="36"/>
        </w:rPr>
        <w:t>Azure Cold Disaster Recovery Plan</w:t>
      </w:r>
    </w:p>
    <w:p w14:paraId="08461878" w14:textId="77777777" w:rsidR="00CB2C5F" w:rsidRDefault="00000000">
      <w:r>
        <w:pict w14:anchorId="4F3DBC98">
          <v:rect id="_x0000_i1025" style="width:0;height:1.5pt" o:hralign="center" o:hrstd="t" o:hr="t"/>
        </w:pict>
      </w:r>
    </w:p>
    <w:p w14:paraId="04255AEF" w14:textId="77777777" w:rsidR="00CB2C5F" w:rsidRDefault="00000000">
      <w:pPr>
        <w:pStyle w:val="Heading3"/>
      </w:pPr>
      <w:bookmarkStart w:id="0" w:name="objective"/>
      <w:r>
        <w:t>1. Objective</w:t>
      </w:r>
    </w:p>
    <w:p w14:paraId="281E442A" w14:textId="20E2850F" w:rsidR="00CB2C5F" w:rsidRDefault="00000000">
      <w:pPr>
        <w:pStyle w:val="FirstParagraph"/>
      </w:pPr>
      <w:r>
        <w:t>To outline a Cold Disaster Recovery (DR) strategy for a legacy .NET-based application hosted in Azure, where the goal is to minimize costs by relying on backups and manual provisioning in case of a disaster.</w:t>
      </w:r>
    </w:p>
    <w:p w14:paraId="2C29C1B9" w14:textId="77777777" w:rsidR="00CB2C5F" w:rsidRDefault="00000000">
      <w:r>
        <w:pict w14:anchorId="0E78F42E">
          <v:rect id="_x0000_i1026" style="width:0;height:1.5pt" o:hralign="center" o:hrstd="t" o:hr="t"/>
        </w:pict>
      </w:r>
    </w:p>
    <w:p w14:paraId="58F98E1A" w14:textId="77777777" w:rsidR="00CB2C5F" w:rsidRDefault="00000000">
      <w:pPr>
        <w:pStyle w:val="Heading3"/>
      </w:pPr>
      <w:bookmarkStart w:id="1" w:name="production-architecture-summary"/>
      <w:bookmarkEnd w:id="0"/>
      <w:r>
        <w:t>2. Production Architecture Summary</w:t>
      </w:r>
    </w:p>
    <w:p w14:paraId="78CD689D" w14:textId="77777777" w:rsidR="00CB2C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 Application VMs (IIS1, IIS2, IIS3)</w:t>
      </w:r>
    </w:p>
    <w:p w14:paraId="7B3341D2" w14:textId="77777777" w:rsidR="00CB2C5F" w:rsidRDefault="00000000">
      <w:pPr>
        <w:pStyle w:val="Compact"/>
        <w:numPr>
          <w:ilvl w:val="1"/>
          <w:numId w:val="3"/>
        </w:numPr>
      </w:pPr>
      <w:r>
        <w:t>Size: Standard E16ads v5 (16 vCPU, 128 GiB RAM)</w:t>
      </w:r>
    </w:p>
    <w:p w14:paraId="78711FFA" w14:textId="77777777" w:rsidR="00CB2C5F" w:rsidRDefault="00000000">
      <w:pPr>
        <w:pStyle w:val="Compact"/>
        <w:numPr>
          <w:ilvl w:val="1"/>
          <w:numId w:val="3"/>
        </w:numPr>
      </w:pPr>
      <w:r>
        <w:t>OS Disks: 128 GiB Premium SSD LRS</w:t>
      </w:r>
    </w:p>
    <w:p w14:paraId="26E4C26B" w14:textId="77777777" w:rsidR="00CB2C5F" w:rsidRDefault="00000000">
      <w:pPr>
        <w:pStyle w:val="Compact"/>
        <w:numPr>
          <w:ilvl w:val="1"/>
          <w:numId w:val="3"/>
        </w:numPr>
      </w:pPr>
      <w:r>
        <w:t>Data Disks: 4096 / 1024 / 1024 GiB Premium SSD LRS</w:t>
      </w:r>
    </w:p>
    <w:p w14:paraId="31033B71" w14:textId="77777777" w:rsidR="00CB2C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3 SQL Server VMs (SQL1, SQL2, SQL3)</w:t>
      </w:r>
    </w:p>
    <w:p w14:paraId="640C3D35" w14:textId="77777777" w:rsidR="00CB2C5F" w:rsidRDefault="00000000">
      <w:pPr>
        <w:pStyle w:val="Compact"/>
        <w:numPr>
          <w:ilvl w:val="1"/>
          <w:numId w:val="4"/>
        </w:numPr>
      </w:pPr>
      <w:r>
        <w:t>Size: Standard D16as v4 (16 vCPU, 64 GiB RAM)</w:t>
      </w:r>
    </w:p>
    <w:p w14:paraId="44950E51" w14:textId="77777777" w:rsidR="00CB2C5F" w:rsidRDefault="00000000">
      <w:pPr>
        <w:pStyle w:val="Compact"/>
        <w:numPr>
          <w:ilvl w:val="1"/>
          <w:numId w:val="4"/>
        </w:numPr>
      </w:pPr>
      <w:r>
        <w:t>OS Disks: 1024 / 128 / 127 GiB Standard SSD LRS</w:t>
      </w:r>
    </w:p>
    <w:p w14:paraId="25532121" w14:textId="77777777" w:rsidR="00CB2C5F" w:rsidRDefault="00000000">
      <w:pPr>
        <w:pStyle w:val="Compact"/>
        <w:numPr>
          <w:ilvl w:val="1"/>
          <w:numId w:val="4"/>
        </w:numPr>
      </w:pPr>
      <w:r>
        <w:t>Data Disks: 8192 / 8192 / 4096 GiB Standard SSD LRS</w:t>
      </w:r>
    </w:p>
    <w:p w14:paraId="012AB174" w14:textId="77777777" w:rsidR="00CB2C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Domain Controller (DC01)</w:t>
      </w:r>
    </w:p>
    <w:p w14:paraId="5DE66709" w14:textId="77777777" w:rsidR="00CB2C5F" w:rsidRDefault="00000000">
      <w:pPr>
        <w:pStyle w:val="Compact"/>
        <w:numPr>
          <w:ilvl w:val="1"/>
          <w:numId w:val="5"/>
        </w:numPr>
      </w:pPr>
      <w:r>
        <w:t>Size: Standard D4as v4 (4 vCPU, 16 GiB RAM)</w:t>
      </w:r>
    </w:p>
    <w:p w14:paraId="6B0BB170" w14:textId="77777777" w:rsidR="00CB2C5F" w:rsidRDefault="00000000">
      <w:pPr>
        <w:pStyle w:val="Compact"/>
        <w:numPr>
          <w:ilvl w:val="1"/>
          <w:numId w:val="5"/>
        </w:numPr>
      </w:pPr>
      <w:r>
        <w:t>Disk: 128 GiB Standard SSD LRS</w:t>
      </w:r>
    </w:p>
    <w:p w14:paraId="3AA313F1" w14:textId="77777777" w:rsidR="00CB2C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Firewall Appliance (SRFireboxCloud)</w:t>
      </w:r>
    </w:p>
    <w:p w14:paraId="1D40E0F1" w14:textId="77777777" w:rsidR="00CB2C5F" w:rsidRDefault="00000000">
      <w:pPr>
        <w:pStyle w:val="Compact"/>
        <w:numPr>
          <w:ilvl w:val="1"/>
          <w:numId w:val="6"/>
        </w:numPr>
      </w:pPr>
      <w:r>
        <w:t>Size: Standard A4 v2 (4 vCPU, 8 GiB RAM)</w:t>
      </w:r>
    </w:p>
    <w:p w14:paraId="5D022F9A" w14:textId="77777777" w:rsidR="00CB2C5F" w:rsidRDefault="00000000">
      <w:pPr>
        <w:pStyle w:val="Compact"/>
        <w:numPr>
          <w:ilvl w:val="1"/>
          <w:numId w:val="6"/>
        </w:numPr>
      </w:pPr>
      <w:r>
        <w:t>Disk: 4 GiB Standard HDD LRS</w:t>
      </w:r>
    </w:p>
    <w:p w14:paraId="37E90DAC" w14:textId="77777777" w:rsidR="00CB2C5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11 Public IP Addresses</w:t>
      </w:r>
    </w:p>
    <w:p w14:paraId="02BE5A74" w14:textId="77777777" w:rsidR="00CB2C5F" w:rsidRDefault="00000000">
      <w:r>
        <w:pict w14:anchorId="513C3DD6">
          <v:rect id="_x0000_i1027" style="width:0;height:1.5pt" o:hralign="center" o:hrstd="t" o:hr="t"/>
        </w:pict>
      </w:r>
    </w:p>
    <w:p w14:paraId="5BA0B4E2" w14:textId="77777777" w:rsidR="00CB2C5F" w:rsidRDefault="00000000">
      <w:pPr>
        <w:pStyle w:val="Heading3"/>
      </w:pPr>
      <w:bookmarkStart w:id="2" w:name="cold-dr-strategy-overview"/>
      <w:bookmarkEnd w:id="1"/>
      <w:r>
        <w:t>3. Cold DR Strategy Overview</w:t>
      </w:r>
    </w:p>
    <w:p w14:paraId="3F482A68" w14:textId="77777777" w:rsidR="00CB2C5F" w:rsidRDefault="00000000">
      <w:pPr>
        <w:pStyle w:val="Compact"/>
        <w:numPr>
          <w:ilvl w:val="0"/>
          <w:numId w:val="7"/>
        </w:numPr>
      </w:pPr>
      <w:r>
        <w:t>No standby compute infrastructure in DR region</w:t>
      </w:r>
    </w:p>
    <w:p w14:paraId="4E8F9C44" w14:textId="77777777" w:rsidR="00CB2C5F" w:rsidRDefault="00000000">
      <w:pPr>
        <w:pStyle w:val="Compact"/>
        <w:numPr>
          <w:ilvl w:val="0"/>
          <w:numId w:val="7"/>
        </w:numPr>
      </w:pPr>
      <w:r>
        <w:t>Nightly/regular backup of all VMs using Azure Backup</w:t>
      </w:r>
    </w:p>
    <w:p w14:paraId="766AB74A" w14:textId="77777777" w:rsidR="00CB2C5F" w:rsidRDefault="00000000">
      <w:pPr>
        <w:pStyle w:val="Compact"/>
        <w:numPr>
          <w:ilvl w:val="0"/>
          <w:numId w:val="7"/>
        </w:numPr>
      </w:pPr>
      <w:r>
        <w:t>SQL Database backups stored in Azure Recovery Services Vault</w:t>
      </w:r>
    </w:p>
    <w:p w14:paraId="770682DF" w14:textId="77777777" w:rsidR="00CB2C5F" w:rsidRDefault="00000000">
      <w:pPr>
        <w:pStyle w:val="Compact"/>
        <w:numPr>
          <w:ilvl w:val="0"/>
          <w:numId w:val="7"/>
        </w:numPr>
      </w:pPr>
      <w:r>
        <w:t>Infrastructure templates (ARM/Bicep) to rapidly provision resources</w:t>
      </w:r>
    </w:p>
    <w:p w14:paraId="4FD7A1EB" w14:textId="77777777" w:rsidR="00CB2C5F" w:rsidRDefault="00000000">
      <w:pPr>
        <w:pStyle w:val="Compact"/>
        <w:numPr>
          <w:ilvl w:val="0"/>
          <w:numId w:val="7"/>
        </w:numPr>
      </w:pPr>
      <w:r>
        <w:t>DNS failover managed manually or via Traffic Manager (inactive routing)</w:t>
      </w:r>
    </w:p>
    <w:p w14:paraId="1E6B866C" w14:textId="77777777" w:rsidR="00CB2C5F" w:rsidRDefault="00000000">
      <w:r>
        <w:lastRenderedPageBreak/>
        <w:pict w14:anchorId="0F1D0C44">
          <v:rect id="_x0000_i1028" style="width:0;height:1.5pt" o:hralign="center" o:hrstd="t" o:hr="t"/>
        </w:pict>
      </w:r>
    </w:p>
    <w:p w14:paraId="1E108CBE" w14:textId="77777777" w:rsidR="00CB2C5F" w:rsidRDefault="00000000">
      <w:pPr>
        <w:pStyle w:val="Heading3"/>
      </w:pPr>
      <w:bookmarkStart w:id="3" w:name="recovery-workflow"/>
      <w:bookmarkEnd w:id="2"/>
      <w:r>
        <w:t>4. Recovery Workflow</w:t>
      </w:r>
    </w:p>
    <w:p w14:paraId="7BF40EA4" w14:textId="77777777" w:rsidR="00CB2C5F" w:rsidRDefault="00000000">
      <w:pPr>
        <w:pStyle w:val="Compact"/>
        <w:numPr>
          <w:ilvl w:val="0"/>
          <w:numId w:val="8"/>
        </w:numPr>
      </w:pPr>
      <w:r>
        <w:t>Declare disaster and initiate cold DR plan</w:t>
      </w:r>
    </w:p>
    <w:p w14:paraId="5CE29D91" w14:textId="77777777" w:rsidR="00CB2C5F" w:rsidRDefault="00000000">
      <w:pPr>
        <w:pStyle w:val="Compact"/>
        <w:numPr>
          <w:ilvl w:val="0"/>
          <w:numId w:val="8"/>
        </w:numPr>
      </w:pPr>
      <w:r>
        <w:t>Provision networking resources (VNets, NSGs, Public IPs)</w:t>
      </w:r>
    </w:p>
    <w:p w14:paraId="7CC3A468" w14:textId="77777777" w:rsidR="00CB2C5F" w:rsidRDefault="00000000">
      <w:pPr>
        <w:pStyle w:val="Compact"/>
        <w:numPr>
          <w:ilvl w:val="0"/>
          <w:numId w:val="8"/>
        </w:numPr>
      </w:pPr>
      <w:r>
        <w:t>Deploy VMs using ARM templates or manually</w:t>
      </w:r>
    </w:p>
    <w:p w14:paraId="788716B9" w14:textId="77777777" w:rsidR="00CB2C5F" w:rsidRDefault="00000000">
      <w:pPr>
        <w:pStyle w:val="Compact"/>
        <w:numPr>
          <w:ilvl w:val="0"/>
          <w:numId w:val="8"/>
        </w:numPr>
      </w:pPr>
      <w:r>
        <w:t>Restore VMs and disks from backups</w:t>
      </w:r>
    </w:p>
    <w:p w14:paraId="717FBB9A" w14:textId="77777777" w:rsidR="00CB2C5F" w:rsidRDefault="00000000">
      <w:pPr>
        <w:pStyle w:val="Compact"/>
        <w:numPr>
          <w:ilvl w:val="0"/>
          <w:numId w:val="8"/>
        </w:numPr>
      </w:pPr>
      <w:r>
        <w:t>Reconfigure internal load balancer, firewall, DNS</w:t>
      </w:r>
    </w:p>
    <w:p w14:paraId="4C4D01A6" w14:textId="77777777" w:rsidR="00CB2C5F" w:rsidRDefault="00000000">
      <w:pPr>
        <w:pStyle w:val="Compact"/>
        <w:numPr>
          <w:ilvl w:val="0"/>
          <w:numId w:val="8"/>
        </w:numPr>
      </w:pPr>
      <w:r>
        <w:t>Validate services and cut over traffic</w:t>
      </w:r>
    </w:p>
    <w:p w14:paraId="41451D23" w14:textId="77777777" w:rsidR="00CB2C5F" w:rsidRDefault="00000000">
      <w:r>
        <w:pict w14:anchorId="686C5827">
          <v:rect id="_x0000_i1029" style="width:0;height:1.5pt" o:hralign="center" o:hrstd="t" o:hr="t"/>
        </w:pict>
      </w:r>
    </w:p>
    <w:p w14:paraId="137BADC5" w14:textId="77777777" w:rsidR="00CB2C5F" w:rsidRDefault="00000000">
      <w:pPr>
        <w:pStyle w:val="Heading3"/>
      </w:pPr>
      <w:bookmarkStart w:id="4" w:name="cost-estimate-monthly"/>
      <w:bookmarkEnd w:id="3"/>
      <w:r>
        <w:t>5. Cost Estimate (Monthly)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00"/>
        <w:gridCol w:w="1957"/>
        <w:gridCol w:w="4119"/>
      </w:tblGrid>
      <w:tr w:rsidR="00CB2C5F" w14:paraId="476C76D9" w14:textId="77777777" w:rsidTr="00CB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95" w:type="dxa"/>
          </w:tcPr>
          <w:p w14:paraId="0AC6212E" w14:textId="77777777" w:rsidR="00CB2C5F" w:rsidRDefault="00000000">
            <w:pPr>
              <w:pStyle w:val="Compact"/>
            </w:pPr>
            <w:r>
              <w:t>Resource</w:t>
            </w:r>
          </w:p>
        </w:tc>
        <w:tc>
          <w:tcPr>
            <w:tcW w:w="1618" w:type="dxa"/>
          </w:tcPr>
          <w:p w14:paraId="6DF3A78B" w14:textId="77777777" w:rsidR="00CB2C5F" w:rsidRDefault="00000000">
            <w:pPr>
              <w:pStyle w:val="Compact"/>
            </w:pPr>
            <w:r>
              <w:t>Estimate</w:t>
            </w:r>
          </w:p>
        </w:tc>
        <w:tc>
          <w:tcPr>
            <w:tcW w:w="3406" w:type="dxa"/>
          </w:tcPr>
          <w:p w14:paraId="376F646D" w14:textId="77777777" w:rsidR="00CB2C5F" w:rsidRDefault="00000000">
            <w:pPr>
              <w:pStyle w:val="Compact"/>
            </w:pPr>
            <w:r>
              <w:t>Notes</w:t>
            </w:r>
          </w:p>
        </w:tc>
      </w:tr>
      <w:tr w:rsidR="00CB2C5F" w14:paraId="65405724" w14:textId="77777777">
        <w:tc>
          <w:tcPr>
            <w:tcW w:w="2895" w:type="dxa"/>
          </w:tcPr>
          <w:p w14:paraId="27184717" w14:textId="77777777" w:rsidR="00CB2C5F" w:rsidRDefault="00000000">
            <w:pPr>
              <w:pStyle w:val="Compact"/>
            </w:pPr>
            <w:r>
              <w:t>Azure Backup (VMs &amp; SQL)</w:t>
            </w:r>
          </w:p>
        </w:tc>
        <w:tc>
          <w:tcPr>
            <w:tcW w:w="1618" w:type="dxa"/>
          </w:tcPr>
          <w:p w14:paraId="696BF22D" w14:textId="77777777" w:rsidR="00CB2C5F" w:rsidRDefault="00000000">
            <w:pPr>
              <w:pStyle w:val="Compact"/>
            </w:pPr>
            <w:r>
              <w:t>$400 – $600</w:t>
            </w:r>
          </w:p>
        </w:tc>
        <w:tc>
          <w:tcPr>
            <w:tcW w:w="3406" w:type="dxa"/>
          </w:tcPr>
          <w:p w14:paraId="6D36AAB8" w14:textId="77777777" w:rsidR="00CB2C5F" w:rsidRDefault="00000000">
            <w:pPr>
              <w:pStyle w:val="Compact"/>
            </w:pPr>
            <w:r>
              <w:t>Based on protected instance sizes</w:t>
            </w:r>
          </w:p>
        </w:tc>
      </w:tr>
      <w:tr w:rsidR="00CB2C5F" w14:paraId="307B2FC6" w14:textId="77777777">
        <w:tc>
          <w:tcPr>
            <w:tcW w:w="2895" w:type="dxa"/>
          </w:tcPr>
          <w:p w14:paraId="705BFB7B" w14:textId="77777777" w:rsidR="00CB2C5F" w:rsidRDefault="00000000">
            <w:pPr>
              <w:pStyle w:val="Compact"/>
            </w:pPr>
            <w:r>
              <w:t>Storage for Backups (~28 TiB)</w:t>
            </w:r>
          </w:p>
        </w:tc>
        <w:tc>
          <w:tcPr>
            <w:tcW w:w="1618" w:type="dxa"/>
          </w:tcPr>
          <w:p w14:paraId="13CBA41C" w14:textId="77777777" w:rsidR="00CB2C5F" w:rsidRDefault="00000000">
            <w:pPr>
              <w:pStyle w:val="Compact"/>
            </w:pPr>
            <w:r>
              <w:t>$700 – $900</w:t>
            </w:r>
          </w:p>
        </w:tc>
        <w:tc>
          <w:tcPr>
            <w:tcW w:w="3406" w:type="dxa"/>
          </w:tcPr>
          <w:p w14:paraId="0663748E" w14:textId="77777777" w:rsidR="00CB2C5F" w:rsidRDefault="00000000">
            <w:pPr>
              <w:pStyle w:val="Compact"/>
            </w:pPr>
            <w:r>
              <w:t>Standard tier storage</w:t>
            </w:r>
          </w:p>
        </w:tc>
      </w:tr>
      <w:tr w:rsidR="00CB2C5F" w14:paraId="6E73C182" w14:textId="77777777">
        <w:tc>
          <w:tcPr>
            <w:tcW w:w="2895" w:type="dxa"/>
          </w:tcPr>
          <w:p w14:paraId="00E47DA6" w14:textId="77777777" w:rsidR="00CB2C5F" w:rsidRDefault="00000000">
            <w:pPr>
              <w:pStyle w:val="Compact"/>
            </w:pPr>
            <w:r>
              <w:t>Traffic Manager (DNS Routing)</w:t>
            </w:r>
          </w:p>
        </w:tc>
        <w:tc>
          <w:tcPr>
            <w:tcW w:w="1618" w:type="dxa"/>
          </w:tcPr>
          <w:p w14:paraId="58B4FE0E" w14:textId="77777777" w:rsidR="00CB2C5F" w:rsidRDefault="00000000">
            <w:pPr>
              <w:pStyle w:val="Compact"/>
            </w:pPr>
            <w:r>
              <w:t>$15</w:t>
            </w:r>
          </w:p>
        </w:tc>
        <w:tc>
          <w:tcPr>
            <w:tcW w:w="3406" w:type="dxa"/>
          </w:tcPr>
          <w:p w14:paraId="32833422" w14:textId="77777777" w:rsidR="00CB2C5F" w:rsidRDefault="00000000">
            <w:pPr>
              <w:pStyle w:val="Compact"/>
            </w:pPr>
            <w:r>
              <w:t>Optional, for DNS failover</w:t>
            </w:r>
          </w:p>
        </w:tc>
      </w:tr>
      <w:tr w:rsidR="00CB2C5F" w14:paraId="15D885CB" w14:textId="77777777">
        <w:tc>
          <w:tcPr>
            <w:tcW w:w="2895" w:type="dxa"/>
          </w:tcPr>
          <w:p w14:paraId="69D38B2A" w14:textId="77777777" w:rsidR="00CB2C5F" w:rsidRDefault="00000000">
            <w:pPr>
              <w:pStyle w:val="Compact"/>
            </w:pPr>
            <w:r>
              <w:t>Compute &amp; Networking</w:t>
            </w:r>
          </w:p>
        </w:tc>
        <w:tc>
          <w:tcPr>
            <w:tcW w:w="1618" w:type="dxa"/>
          </w:tcPr>
          <w:p w14:paraId="738EBCAC" w14:textId="77777777" w:rsidR="00CB2C5F" w:rsidRDefault="00000000">
            <w:pPr>
              <w:pStyle w:val="Compact"/>
            </w:pPr>
            <w:r>
              <w:t>$0</w:t>
            </w:r>
          </w:p>
        </w:tc>
        <w:tc>
          <w:tcPr>
            <w:tcW w:w="3406" w:type="dxa"/>
          </w:tcPr>
          <w:p w14:paraId="45E8FA56" w14:textId="77777777" w:rsidR="00CB2C5F" w:rsidRDefault="00000000">
            <w:pPr>
              <w:pStyle w:val="Compact"/>
            </w:pPr>
            <w:r>
              <w:t>Provisioned only during disaster</w:t>
            </w:r>
          </w:p>
        </w:tc>
      </w:tr>
      <w:tr w:rsidR="00CB2C5F" w14:paraId="46EA4016" w14:textId="77777777">
        <w:tc>
          <w:tcPr>
            <w:tcW w:w="2895" w:type="dxa"/>
          </w:tcPr>
          <w:p w14:paraId="2E917A57" w14:textId="77777777" w:rsidR="00CB2C5F" w:rsidRDefault="00000000">
            <w:pPr>
              <w:pStyle w:val="Compact"/>
            </w:pPr>
            <w:r>
              <w:rPr>
                <w:b/>
                <w:bCs/>
              </w:rPr>
              <w:t>Total Monthly Cost</w:t>
            </w:r>
          </w:p>
        </w:tc>
        <w:tc>
          <w:tcPr>
            <w:tcW w:w="1618" w:type="dxa"/>
          </w:tcPr>
          <w:p w14:paraId="1E0F1AEC" w14:textId="77777777" w:rsidR="00CB2C5F" w:rsidRDefault="00000000">
            <w:pPr>
              <w:pStyle w:val="Compact"/>
            </w:pPr>
            <w:r>
              <w:rPr>
                <w:b/>
                <w:bCs/>
              </w:rPr>
              <w:t>~$1,500 max</w:t>
            </w:r>
          </w:p>
        </w:tc>
        <w:tc>
          <w:tcPr>
            <w:tcW w:w="3406" w:type="dxa"/>
          </w:tcPr>
          <w:p w14:paraId="448895DE" w14:textId="77777777" w:rsidR="00CB2C5F" w:rsidRDefault="00000000">
            <w:pPr>
              <w:pStyle w:val="Compact"/>
            </w:pPr>
            <w:r>
              <w:t>Significantly lower than warm setup</w:t>
            </w:r>
          </w:p>
        </w:tc>
      </w:tr>
    </w:tbl>
    <w:p w14:paraId="23A96F0D" w14:textId="77777777" w:rsidR="00CB2C5F" w:rsidRDefault="00000000">
      <w:r>
        <w:pict w14:anchorId="1F7ECD00">
          <v:rect id="_x0000_i1030" style="width:0;height:1.5pt" o:hralign="center" o:hrstd="t" o:hr="t"/>
        </w:pict>
      </w:r>
    </w:p>
    <w:p w14:paraId="3615FE25" w14:textId="77777777" w:rsidR="00CB2C5F" w:rsidRDefault="00000000">
      <w:pPr>
        <w:pStyle w:val="Heading3"/>
      </w:pPr>
      <w:bookmarkStart w:id="5" w:name="assumptions"/>
      <w:bookmarkEnd w:id="4"/>
      <w:r>
        <w:t>6. Assumptions</w:t>
      </w:r>
    </w:p>
    <w:p w14:paraId="04C3A2AB" w14:textId="77777777" w:rsidR="00CB2C5F" w:rsidRDefault="00000000">
      <w:pPr>
        <w:pStyle w:val="Compact"/>
        <w:numPr>
          <w:ilvl w:val="0"/>
          <w:numId w:val="9"/>
        </w:numPr>
      </w:pPr>
      <w:r>
        <w:t>RTO target is &lt;24 hours</w:t>
      </w:r>
    </w:p>
    <w:p w14:paraId="604429B3" w14:textId="77777777" w:rsidR="00CB2C5F" w:rsidRDefault="00000000">
      <w:pPr>
        <w:pStyle w:val="Compact"/>
        <w:numPr>
          <w:ilvl w:val="0"/>
          <w:numId w:val="9"/>
        </w:numPr>
      </w:pPr>
      <w:r>
        <w:t>Backups occur daily or more frequently</w:t>
      </w:r>
    </w:p>
    <w:p w14:paraId="32009EFB" w14:textId="77777777" w:rsidR="00CB2C5F" w:rsidRDefault="00000000">
      <w:pPr>
        <w:pStyle w:val="Compact"/>
        <w:numPr>
          <w:ilvl w:val="0"/>
          <w:numId w:val="9"/>
        </w:numPr>
      </w:pPr>
      <w:r>
        <w:t>Restoration of VMs will use Gen 1 images (consistent with current setup)</w:t>
      </w:r>
    </w:p>
    <w:p w14:paraId="5CDFCCB0" w14:textId="77777777" w:rsidR="00CB2C5F" w:rsidRDefault="00000000">
      <w:pPr>
        <w:pStyle w:val="Compact"/>
        <w:numPr>
          <w:ilvl w:val="0"/>
          <w:numId w:val="9"/>
        </w:numPr>
      </w:pPr>
      <w:r>
        <w:t>No autoscaling or clustering required in DR</w:t>
      </w:r>
    </w:p>
    <w:p w14:paraId="10BC5D0C" w14:textId="77777777" w:rsidR="00CB2C5F" w:rsidRDefault="00000000">
      <w:pPr>
        <w:pStyle w:val="Compact"/>
        <w:numPr>
          <w:ilvl w:val="0"/>
          <w:numId w:val="9"/>
        </w:numPr>
      </w:pPr>
      <w:r>
        <w:t>Licensing and activation of firewall can be reused or reconfigured</w:t>
      </w:r>
    </w:p>
    <w:p w14:paraId="254A586C" w14:textId="77777777" w:rsidR="00CB2C5F" w:rsidRDefault="00000000">
      <w:r>
        <w:pict w14:anchorId="5E8B4400">
          <v:rect id="_x0000_i1031" style="width:0;height:1.5pt" o:hralign="center" o:hrstd="t" o:hr="t"/>
        </w:pict>
      </w:r>
    </w:p>
    <w:p w14:paraId="302EF084" w14:textId="77777777" w:rsidR="00CB2C5F" w:rsidRDefault="00000000">
      <w:pPr>
        <w:pStyle w:val="Heading3"/>
      </w:pPr>
      <w:bookmarkStart w:id="6" w:name="manual-configuration-required"/>
      <w:bookmarkEnd w:id="5"/>
      <w:r>
        <w:t>7. Manual Configuration Required</w:t>
      </w:r>
    </w:p>
    <w:p w14:paraId="13CDC429" w14:textId="77777777" w:rsidR="00CB2C5F" w:rsidRDefault="00000000">
      <w:pPr>
        <w:pStyle w:val="Compact"/>
        <w:numPr>
          <w:ilvl w:val="0"/>
          <w:numId w:val="10"/>
        </w:numPr>
      </w:pPr>
      <w:r>
        <w:t>Assigning and binding Public IPs</w:t>
      </w:r>
    </w:p>
    <w:p w14:paraId="57EB01F4" w14:textId="77777777" w:rsidR="00CB2C5F" w:rsidRDefault="00000000">
      <w:pPr>
        <w:pStyle w:val="Compact"/>
        <w:numPr>
          <w:ilvl w:val="0"/>
          <w:numId w:val="10"/>
        </w:numPr>
      </w:pPr>
      <w:r>
        <w:t>Deploying and configuring WatchGuard firewall</w:t>
      </w:r>
    </w:p>
    <w:p w14:paraId="6DB6DC28" w14:textId="77777777" w:rsidR="00CB2C5F" w:rsidRDefault="00000000">
      <w:pPr>
        <w:pStyle w:val="Compact"/>
        <w:numPr>
          <w:ilvl w:val="0"/>
          <w:numId w:val="10"/>
        </w:numPr>
      </w:pPr>
      <w:r>
        <w:t>Verifying domain authentication and trust (DC01)</w:t>
      </w:r>
    </w:p>
    <w:p w14:paraId="1B28E7AA" w14:textId="77777777" w:rsidR="00CB2C5F" w:rsidRDefault="00000000">
      <w:pPr>
        <w:pStyle w:val="Compact"/>
        <w:numPr>
          <w:ilvl w:val="0"/>
          <w:numId w:val="10"/>
        </w:numPr>
      </w:pPr>
      <w:r>
        <w:t>Updating DNS entries if not using Traffic Manager</w:t>
      </w:r>
    </w:p>
    <w:p w14:paraId="0B4C256D" w14:textId="77777777" w:rsidR="00CB2C5F" w:rsidRDefault="00000000">
      <w:pPr>
        <w:pStyle w:val="Compact"/>
        <w:numPr>
          <w:ilvl w:val="0"/>
          <w:numId w:val="10"/>
        </w:numPr>
      </w:pPr>
      <w:r>
        <w:t>Restoring application configuration if not fully scripted</w:t>
      </w:r>
    </w:p>
    <w:p w14:paraId="034470B6" w14:textId="77777777" w:rsidR="00CB2C5F" w:rsidRDefault="00000000">
      <w:r>
        <w:pict w14:anchorId="1FBCAD63">
          <v:rect id="_x0000_i1032" style="width:0;height:1.5pt" o:hralign="center" o:hrstd="t" o:hr="t"/>
        </w:pict>
      </w:r>
    </w:p>
    <w:p w14:paraId="73A4ACBD" w14:textId="77777777" w:rsidR="00CB2C5F" w:rsidRDefault="00000000">
      <w:pPr>
        <w:pStyle w:val="Heading3"/>
      </w:pPr>
      <w:bookmarkStart w:id="7" w:name="recommendations"/>
      <w:bookmarkEnd w:id="6"/>
      <w:r>
        <w:lastRenderedPageBreak/>
        <w:t>8. Recommendations</w:t>
      </w:r>
    </w:p>
    <w:p w14:paraId="0F83B877" w14:textId="77777777" w:rsidR="00CB2C5F" w:rsidRDefault="00000000">
      <w:pPr>
        <w:pStyle w:val="Compact"/>
        <w:numPr>
          <w:ilvl w:val="0"/>
          <w:numId w:val="11"/>
        </w:numPr>
      </w:pPr>
      <w:r>
        <w:t>Test restore from backup quarterly</w:t>
      </w:r>
    </w:p>
    <w:p w14:paraId="4B4863B4" w14:textId="77777777" w:rsidR="00CB2C5F" w:rsidRDefault="00000000">
      <w:pPr>
        <w:pStyle w:val="Compact"/>
        <w:numPr>
          <w:ilvl w:val="0"/>
          <w:numId w:val="11"/>
        </w:numPr>
      </w:pPr>
      <w:r>
        <w:t>Maintain updated deployment templates</w:t>
      </w:r>
    </w:p>
    <w:p w14:paraId="3325CC41" w14:textId="77777777" w:rsidR="00CB2C5F" w:rsidRDefault="00000000">
      <w:pPr>
        <w:pStyle w:val="Compact"/>
        <w:numPr>
          <w:ilvl w:val="0"/>
          <w:numId w:val="11"/>
        </w:numPr>
      </w:pPr>
      <w:r>
        <w:t>Document all manual procedures with screenshots</w:t>
      </w:r>
    </w:p>
    <w:p w14:paraId="4C19A79D" w14:textId="77777777" w:rsidR="00CB2C5F" w:rsidRDefault="00000000">
      <w:pPr>
        <w:pStyle w:val="Compact"/>
        <w:numPr>
          <w:ilvl w:val="0"/>
          <w:numId w:val="11"/>
        </w:numPr>
      </w:pPr>
      <w:r>
        <w:t>Use tags and naming conventions consistently to ease provisioning</w:t>
      </w:r>
    </w:p>
    <w:p w14:paraId="0F400F40" w14:textId="77777777" w:rsidR="00CB2C5F" w:rsidRDefault="00000000">
      <w:r>
        <w:pict w14:anchorId="24546C55">
          <v:rect id="_x0000_i1033" style="width:0;height:1.5pt" o:hralign="center" o:hrstd="t" o:hr="t"/>
        </w:pict>
      </w:r>
    </w:p>
    <w:p w14:paraId="2795BC3B" w14:textId="77777777" w:rsidR="00CB2C5F" w:rsidRDefault="00000000">
      <w:pPr>
        <w:pStyle w:val="Heading3"/>
      </w:pPr>
      <w:bookmarkStart w:id="8" w:name="comparison-cold-vs-warm-dr"/>
      <w:bookmarkEnd w:id="7"/>
      <w:r>
        <w:t>9. Comparison: Cold vs Warm DR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3"/>
        <w:gridCol w:w="2873"/>
        <w:gridCol w:w="3010"/>
      </w:tblGrid>
      <w:tr w:rsidR="00CB2C5F" w14:paraId="3099362C" w14:textId="77777777" w:rsidTr="00CB2C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54" w:type="dxa"/>
          </w:tcPr>
          <w:p w14:paraId="3662DCD4" w14:textId="77777777" w:rsidR="00CB2C5F" w:rsidRDefault="00000000">
            <w:pPr>
              <w:pStyle w:val="Compact"/>
            </w:pPr>
            <w:r>
              <w:t>Feature</w:t>
            </w:r>
          </w:p>
        </w:tc>
        <w:tc>
          <w:tcPr>
            <w:tcW w:w="2376" w:type="dxa"/>
          </w:tcPr>
          <w:p w14:paraId="09BE901A" w14:textId="77777777" w:rsidR="00CB2C5F" w:rsidRDefault="00000000">
            <w:pPr>
              <w:pStyle w:val="Compact"/>
            </w:pPr>
            <w:r>
              <w:t>Cold DR</w:t>
            </w:r>
          </w:p>
        </w:tc>
        <w:tc>
          <w:tcPr>
            <w:tcW w:w="2489" w:type="dxa"/>
          </w:tcPr>
          <w:p w14:paraId="6EAAFC2D" w14:textId="77777777" w:rsidR="00CB2C5F" w:rsidRDefault="00000000">
            <w:pPr>
              <w:pStyle w:val="Compact"/>
            </w:pPr>
            <w:r>
              <w:t>Warm DR</w:t>
            </w:r>
          </w:p>
        </w:tc>
      </w:tr>
      <w:tr w:rsidR="00CB2C5F" w14:paraId="43006E1C" w14:textId="77777777">
        <w:tc>
          <w:tcPr>
            <w:tcW w:w="3054" w:type="dxa"/>
          </w:tcPr>
          <w:p w14:paraId="00BFF826" w14:textId="77777777" w:rsidR="00CB2C5F" w:rsidRDefault="00000000">
            <w:pPr>
              <w:pStyle w:val="Compact"/>
            </w:pPr>
            <w:r>
              <w:t>Cost</w:t>
            </w:r>
          </w:p>
        </w:tc>
        <w:tc>
          <w:tcPr>
            <w:tcW w:w="2376" w:type="dxa"/>
          </w:tcPr>
          <w:p w14:paraId="5F9F8C31" w14:textId="77777777" w:rsidR="00CB2C5F" w:rsidRDefault="00000000">
            <w:pPr>
              <w:pStyle w:val="Compact"/>
            </w:pPr>
            <w:r>
              <w:t>Low (~$1.5K/month)</w:t>
            </w:r>
          </w:p>
        </w:tc>
        <w:tc>
          <w:tcPr>
            <w:tcW w:w="2489" w:type="dxa"/>
          </w:tcPr>
          <w:p w14:paraId="06D20B19" w14:textId="77777777" w:rsidR="00CB2C5F" w:rsidRDefault="00000000">
            <w:pPr>
              <w:pStyle w:val="Compact"/>
            </w:pPr>
            <w:r>
              <w:t>Medium (~$2.7K/month)</w:t>
            </w:r>
          </w:p>
        </w:tc>
      </w:tr>
      <w:tr w:rsidR="00CB2C5F" w14:paraId="31DAF18D" w14:textId="77777777">
        <w:tc>
          <w:tcPr>
            <w:tcW w:w="3054" w:type="dxa"/>
          </w:tcPr>
          <w:p w14:paraId="028D1293" w14:textId="77777777" w:rsidR="00CB2C5F" w:rsidRDefault="00000000">
            <w:pPr>
              <w:pStyle w:val="Compact"/>
            </w:pPr>
            <w:r>
              <w:t>Recovery Time</w:t>
            </w:r>
          </w:p>
        </w:tc>
        <w:tc>
          <w:tcPr>
            <w:tcW w:w="2376" w:type="dxa"/>
          </w:tcPr>
          <w:p w14:paraId="790E422D" w14:textId="77777777" w:rsidR="00CB2C5F" w:rsidRDefault="00000000">
            <w:pPr>
              <w:pStyle w:val="Compact"/>
            </w:pPr>
            <w:r>
              <w:t>12–24 hours</w:t>
            </w:r>
          </w:p>
        </w:tc>
        <w:tc>
          <w:tcPr>
            <w:tcW w:w="2489" w:type="dxa"/>
          </w:tcPr>
          <w:p w14:paraId="330DC212" w14:textId="77777777" w:rsidR="00CB2C5F" w:rsidRDefault="00000000">
            <w:pPr>
              <w:pStyle w:val="Compact"/>
            </w:pPr>
            <w:r>
              <w:t>&lt;2 hours</w:t>
            </w:r>
          </w:p>
        </w:tc>
      </w:tr>
      <w:tr w:rsidR="00CB2C5F" w14:paraId="55ABAA4F" w14:textId="77777777">
        <w:tc>
          <w:tcPr>
            <w:tcW w:w="3054" w:type="dxa"/>
          </w:tcPr>
          <w:p w14:paraId="37716CDD" w14:textId="77777777" w:rsidR="00CB2C5F" w:rsidRDefault="00000000">
            <w:pPr>
              <w:pStyle w:val="Compact"/>
            </w:pPr>
            <w:r>
              <w:t>Compute Provisioning</w:t>
            </w:r>
          </w:p>
        </w:tc>
        <w:tc>
          <w:tcPr>
            <w:tcW w:w="2376" w:type="dxa"/>
          </w:tcPr>
          <w:p w14:paraId="156A2E6F" w14:textId="77777777" w:rsidR="00CB2C5F" w:rsidRDefault="00000000">
            <w:pPr>
              <w:pStyle w:val="Compact"/>
            </w:pPr>
            <w:r>
              <w:t>On-demand</w:t>
            </w:r>
          </w:p>
        </w:tc>
        <w:tc>
          <w:tcPr>
            <w:tcW w:w="2489" w:type="dxa"/>
          </w:tcPr>
          <w:p w14:paraId="25840B21" w14:textId="77777777" w:rsidR="00CB2C5F" w:rsidRDefault="00000000">
            <w:pPr>
              <w:pStyle w:val="Compact"/>
            </w:pPr>
            <w:r>
              <w:t>Pre-provisioned</w:t>
            </w:r>
          </w:p>
        </w:tc>
      </w:tr>
      <w:tr w:rsidR="00CB2C5F" w14:paraId="180313C9" w14:textId="77777777">
        <w:tc>
          <w:tcPr>
            <w:tcW w:w="3054" w:type="dxa"/>
          </w:tcPr>
          <w:p w14:paraId="35B170D1" w14:textId="77777777" w:rsidR="00CB2C5F" w:rsidRDefault="00000000">
            <w:pPr>
              <w:pStyle w:val="Compact"/>
            </w:pPr>
            <w:r>
              <w:t>Backup Dependency</w:t>
            </w:r>
          </w:p>
        </w:tc>
        <w:tc>
          <w:tcPr>
            <w:tcW w:w="2376" w:type="dxa"/>
          </w:tcPr>
          <w:p w14:paraId="7341CCC7" w14:textId="77777777" w:rsidR="00CB2C5F" w:rsidRDefault="00000000">
            <w:pPr>
              <w:pStyle w:val="Compact"/>
            </w:pPr>
            <w:r>
              <w:t>High</w:t>
            </w:r>
          </w:p>
        </w:tc>
        <w:tc>
          <w:tcPr>
            <w:tcW w:w="2489" w:type="dxa"/>
          </w:tcPr>
          <w:p w14:paraId="3E59D9BE" w14:textId="77777777" w:rsidR="00CB2C5F" w:rsidRDefault="00000000">
            <w:pPr>
              <w:pStyle w:val="Compact"/>
            </w:pPr>
            <w:r>
              <w:t>Moderate</w:t>
            </w:r>
          </w:p>
        </w:tc>
      </w:tr>
      <w:tr w:rsidR="00CB2C5F" w14:paraId="31B04E3C" w14:textId="77777777">
        <w:tc>
          <w:tcPr>
            <w:tcW w:w="3054" w:type="dxa"/>
          </w:tcPr>
          <w:p w14:paraId="491ABD9E" w14:textId="77777777" w:rsidR="00CB2C5F" w:rsidRDefault="00000000">
            <w:pPr>
              <w:pStyle w:val="Compact"/>
            </w:pPr>
            <w:r>
              <w:t>Complexity</w:t>
            </w:r>
          </w:p>
        </w:tc>
        <w:tc>
          <w:tcPr>
            <w:tcW w:w="2376" w:type="dxa"/>
          </w:tcPr>
          <w:p w14:paraId="21E927B3" w14:textId="471A8399" w:rsidR="00CB2C5F" w:rsidRDefault="00000000">
            <w:pPr>
              <w:pStyle w:val="Compact"/>
            </w:pPr>
            <w:r>
              <w:t>Higher (manual)</w:t>
            </w:r>
          </w:p>
        </w:tc>
        <w:tc>
          <w:tcPr>
            <w:tcW w:w="2489" w:type="dxa"/>
          </w:tcPr>
          <w:p w14:paraId="08A4B494" w14:textId="77777777" w:rsidR="00CB2C5F" w:rsidRDefault="00000000">
            <w:pPr>
              <w:pStyle w:val="Compact"/>
            </w:pPr>
            <w:r>
              <w:t>Lower (automated)</w:t>
            </w:r>
          </w:p>
        </w:tc>
      </w:tr>
    </w:tbl>
    <w:p w14:paraId="53B61DAD" w14:textId="77777777" w:rsidR="00CB2C5F" w:rsidRDefault="00000000">
      <w:r>
        <w:pict w14:anchorId="55CCC9A7">
          <v:rect id="_x0000_i1034" style="width:0;height:1.5pt" o:hralign="center" o:hrstd="t" o:hr="t"/>
        </w:pict>
      </w:r>
    </w:p>
    <w:p w14:paraId="0C9D5370" w14:textId="77777777" w:rsidR="00CB2C5F" w:rsidRDefault="00000000">
      <w:pPr>
        <w:pStyle w:val="Heading3"/>
      </w:pPr>
      <w:bookmarkStart w:id="9" w:name="diagrams"/>
      <w:bookmarkEnd w:id="8"/>
      <w:r>
        <w:lastRenderedPageBreak/>
        <w:t>10. Diagrams</w:t>
      </w:r>
    </w:p>
    <w:bookmarkEnd w:id="9"/>
    <w:p w14:paraId="0A969E26" w14:textId="2AA6DAE6" w:rsidR="00CB2C5F" w:rsidRDefault="001E29EB">
      <w:pPr>
        <w:pStyle w:val="FirstParagraph"/>
      </w:pPr>
      <w:r>
        <w:rPr>
          <w:b/>
          <w:bCs/>
          <w:noProof/>
        </w:rPr>
        <w:drawing>
          <wp:inline distT="0" distB="0" distL="0" distR="0" wp14:anchorId="5E287E4C" wp14:editId="0C2BC5C5">
            <wp:extent cx="5943600" cy="5943600"/>
            <wp:effectExtent l="0" t="0" r="0" b="0"/>
            <wp:docPr id="1907885092" name="Picture 2" descr="A diagram of a computer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85092" name="Picture 2" descr="A diagram of a computer serv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C5F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2FCC" w14:textId="77777777" w:rsidR="002F6911" w:rsidRDefault="002F6911" w:rsidP="00BA6605">
      <w:pPr>
        <w:spacing w:after="0" w:line="240" w:lineRule="auto"/>
      </w:pPr>
      <w:r>
        <w:separator/>
      </w:r>
    </w:p>
  </w:endnote>
  <w:endnote w:type="continuationSeparator" w:id="0">
    <w:p w14:paraId="4844C0B6" w14:textId="77777777" w:rsidR="002F6911" w:rsidRDefault="002F6911" w:rsidP="00BA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1853" w14:textId="664CE2D2" w:rsidR="00BA6605" w:rsidRDefault="00BA6605">
    <w:pPr>
      <w:pStyle w:val="Footer"/>
    </w:pPr>
    <w:r>
      <w:rPr>
        <w:noProof/>
      </w:rPr>
      <w:drawing>
        <wp:inline distT="0" distB="0" distL="0" distR="0" wp14:anchorId="2EA6920B" wp14:editId="3D5BD4DF">
          <wp:extent cx="1821950" cy="482600"/>
          <wp:effectExtent l="0" t="0" r="0" b="0"/>
          <wp:docPr id="613427597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3427597" name="Picture 1" descr="A blu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7782" cy="4867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8EAF0" w14:textId="77777777" w:rsidR="002F6911" w:rsidRDefault="002F6911" w:rsidP="00BA6605">
      <w:pPr>
        <w:spacing w:after="0" w:line="240" w:lineRule="auto"/>
      </w:pPr>
      <w:r>
        <w:separator/>
      </w:r>
    </w:p>
  </w:footnote>
  <w:footnote w:type="continuationSeparator" w:id="0">
    <w:p w14:paraId="20E23BD6" w14:textId="77777777" w:rsidR="002F6911" w:rsidRDefault="002F6911" w:rsidP="00BA6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5447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0CE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B22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1402959">
    <w:abstractNumId w:val="0"/>
  </w:num>
  <w:num w:numId="2" w16cid:durableId="628559600">
    <w:abstractNumId w:val="1"/>
  </w:num>
  <w:num w:numId="3" w16cid:durableId="1945258595">
    <w:abstractNumId w:val="1"/>
  </w:num>
  <w:num w:numId="4" w16cid:durableId="2087267136">
    <w:abstractNumId w:val="1"/>
  </w:num>
  <w:num w:numId="5" w16cid:durableId="717164872">
    <w:abstractNumId w:val="1"/>
  </w:num>
  <w:num w:numId="6" w16cid:durableId="22294100">
    <w:abstractNumId w:val="1"/>
  </w:num>
  <w:num w:numId="7" w16cid:durableId="2068407348">
    <w:abstractNumId w:val="1"/>
  </w:num>
  <w:num w:numId="8" w16cid:durableId="2078090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17531169">
    <w:abstractNumId w:val="1"/>
  </w:num>
  <w:num w:numId="10" w16cid:durableId="1630085954">
    <w:abstractNumId w:val="1"/>
  </w:num>
  <w:num w:numId="11" w16cid:durableId="90368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C5F"/>
    <w:rsid w:val="001E29EB"/>
    <w:rsid w:val="002F6911"/>
    <w:rsid w:val="009C3A25"/>
    <w:rsid w:val="00BA6605"/>
    <w:rsid w:val="00C95CB1"/>
    <w:rsid w:val="00CB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9344"/>
  <w15:docId w15:val="{2EE59673-7842-40B9-9DDA-B2700693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6605"/>
  </w:style>
  <w:style w:type="paragraph" w:styleId="Heading1">
    <w:name w:val="heading 1"/>
    <w:basedOn w:val="Normal"/>
    <w:next w:val="Normal"/>
    <w:link w:val="Heading1Char"/>
    <w:uiPriority w:val="9"/>
    <w:qFormat/>
    <w:rsid w:val="00BA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A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A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05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A66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i/>
      <w:iCs/>
      <w:color w:val="0E2841" w:themeColor="text2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SectionNumber">
    <w:name w:val="Section Number"/>
    <w:basedOn w:val="CaptionChar"/>
    <w:rPr>
      <w:i/>
      <w:iCs/>
      <w:color w:val="0E2841" w:themeColor="text2"/>
      <w:sz w:val="18"/>
      <w:szCs w:val="18"/>
    </w:rPr>
  </w:style>
  <w:style w:type="character" w:styleId="FootnoteReference">
    <w:name w:val="footnote reference"/>
    <w:basedOn w:val="CaptionChar"/>
    <w:rPr>
      <w:i/>
      <w:iCs/>
      <w:color w:val="0E2841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i/>
      <w:iCs/>
      <w:color w:val="156082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A6605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0E2841" w:themeColor="text2"/>
      <w:sz w:val="22"/>
      <w:szCs w:val="18"/>
    </w:rPr>
  </w:style>
  <w:style w:type="character" w:styleId="Strong">
    <w:name w:val="Strong"/>
    <w:basedOn w:val="DefaultParagraphFont"/>
    <w:uiPriority w:val="22"/>
    <w:qFormat/>
    <w:rsid w:val="00BA6605"/>
    <w:rPr>
      <w:b/>
      <w:bCs/>
    </w:rPr>
  </w:style>
  <w:style w:type="character" w:styleId="Emphasis">
    <w:name w:val="Emphasis"/>
    <w:basedOn w:val="DefaultParagraphFont"/>
    <w:uiPriority w:val="20"/>
    <w:qFormat/>
    <w:rsid w:val="00BA6605"/>
    <w:rPr>
      <w:i/>
      <w:iCs/>
    </w:rPr>
  </w:style>
  <w:style w:type="paragraph" w:styleId="NoSpacing">
    <w:name w:val="No Spacing"/>
    <w:uiPriority w:val="1"/>
    <w:qFormat/>
    <w:rsid w:val="00BA66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05"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BA660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A6605"/>
    <w:rPr>
      <w:i/>
      <w:iCs/>
      <w:color w:val="0F476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BA660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A660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A6605"/>
    <w:rPr>
      <w:b/>
      <w:bCs/>
      <w:i/>
      <w:iCs/>
      <w:spacing w:val="5"/>
    </w:rPr>
  </w:style>
  <w:style w:type="paragraph" w:styleId="Header">
    <w:name w:val="header"/>
    <w:basedOn w:val="Normal"/>
    <w:link w:val="HeaderChar"/>
    <w:rsid w:val="00BA6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A6605"/>
  </w:style>
  <w:style w:type="paragraph" w:styleId="Footer">
    <w:name w:val="footer"/>
    <w:basedOn w:val="Normal"/>
    <w:link w:val="FooterChar"/>
    <w:rsid w:val="00BA66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A6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Vivek Doshi</cp:lastModifiedBy>
  <cp:revision>4</cp:revision>
  <dcterms:created xsi:type="dcterms:W3CDTF">2025-07-21T12:34:00Z</dcterms:created>
  <dcterms:modified xsi:type="dcterms:W3CDTF">2025-07-24T12:11:00Z</dcterms:modified>
</cp:coreProperties>
</file>