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7E967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使用</w:t>
      </w:r>
      <w:r>
        <w:rPr>
          <w:rFonts w:hint="eastAsia"/>
          <w:sz w:val="28"/>
          <w:szCs w:val="28"/>
          <w:lang w:val="en-US" w:eastAsia="zh-CN"/>
        </w:rPr>
        <w:t>mnist数据集的图像分类任务流构建及预测</w:t>
      </w:r>
    </w:p>
    <w:p w14:paraId="4A3C8B6E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一 实例背景</w:t>
      </w:r>
    </w:p>
    <w:p w14:paraId="22D7F1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手写数字识别是图像识别领域基本任务之一，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目的在于</w:t>
      </w:r>
      <w:r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通过机器学习或深度学习算法将每张手写数字图片分类到0 - 9的数字标签中。在海量的手写数字图像数据集中，MNIST 数据集被学术界、工业界广泛研究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与应用</w:t>
      </w:r>
      <w:r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。</w:t>
      </w:r>
    </w:p>
    <w:p w14:paraId="7B2075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/>
        <w:ind w:left="0" w:right="0" w:firstLine="0"/>
        <w:rPr>
          <w:rFonts w:hint="eastAsia"/>
          <w:sz w:val="21"/>
          <w:szCs w:val="21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该实例</w:t>
      </w:r>
      <w:r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通过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NK-I深度学习</w:t>
      </w:r>
      <w:r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平台提供的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任务流组件</w:t>
      </w:r>
      <w:r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，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基于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TensorFlow 框架构建一个简单的神经网络来实现 MNIST 手写数字识别。通过学习，您可了解到如何通过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NK-I深度学习</w:t>
      </w:r>
      <w:r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平台实现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您任务流构建</w:t>
      </w:r>
      <w:r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。</w:t>
      </w:r>
      <w:bookmarkStart w:id="0" w:name="_GoBack"/>
      <w:bookmarkEnd w:id="0"/>
    </w:p>
    <w:p w14:paraId="45E2C98C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二 数据集介绍</w:t>
      </w:r>
    </w:p>
    <w:p w14:paraId="6A46B87E">
      <w:pPr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用户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可以直接从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NK-I深度学习平台提供的公有数据集中使用MNIST数据集</w:t>
      </w:r>
      <w:r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，该数据集由来自250个不同人手写的数字构成，共包含60,000个训练数据，10,000个测试数据，每个数据都是一张28px * 28px大小的灰度图像。手写数字图像示例如下：</w:t>
      </w:r>
    </w:p>
    <w:p w14:paraId="43716BB4"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drawing>
          <wp:inline distT="0" distB="0" distL="114300" distR="114300">
            <wp:extent cx="5019675" cy="4733925"/>
            <wp:effectExtent l="0" t="0" r="9525" b="9525"/>
            <wp:docPr id="1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733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FFDEC7">
      <w:pPr>
        <w:rPr>
          <w:rFonts w:ascii="宋体" w:hAnsi="宋体" w:eastAsia="宋体" w:cs="宋体"/>
          <w:sz w:val="21"/>
          <w:szCs w:val="21"/>
        </w:rPr>
      </w:pPr>
    </w:p>
    <w:p w14:paraId="50BC7518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实例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准确率：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99%左右</w:t>
      </w:r>
    </w:p>
    <w:p w14:paraId="7CDD8548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四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整体流程：</w:t>
      </w:r>
    </w:p>
    <w:p w14:paraId="3E9A84FE">
      <w:pPr>
        <w:numPr>
          <w:ilvl w:val="0"/>
          <w:numId w:val="1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在NK-I深度学习平台中新建项目及任务流。</w:t>
      </w:r>
    </w:p>
    <w:p w14:paraId="6CA1F7BA">
      <w:pPr>
        <w:numPr>
          <w:ilvl w:val="0"/>
          <w:numId w:val="0"/>
        </w:numPr>
        <w:ind w:firstLine="420" w:firstLineChars="2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新建项目成功后，新建任务流：</w:t>
      </w:r>
    </w:p>
    <w:p w14:paraId="0362FBEF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21FFC6E2">
      <w:pPr>
        <w:numPr>
          <w:ilvl w:val="0"/>
          <w:numId w:val="1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在画布中使用组件构建任务流，任务流整体流程如下：</w:t>
      </w:r>
    </w:p>
    <w:p w14:paraId="71E6AC33">
      <w:pPr>
        <w:numPr>
          <w:ilvl w:val="0"/>
          <w:numId w:val="0"/>
        </w:num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272405" cy="4220845"/>
            <wp:effectExtent l="0" t="0" r="10795" b="825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F7599">
      <w:pPr>
        <w:numPr>
          <w:ilvl w:val="0"/>
          <w:numId w:val="0"/>
        </w:numPr>
        <w:rPr>
          <w:rFonts w:hint="eastAsia" w:ascii="Arial" w:hAnsi="Arial" w:eastAsia="宋体" w:cs="Arial"/>
          <w:i w:val="0"/>
          <w:caps w:val="0"/>
          <w:color w:val="151515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/>
          <w:sz w:val="21"/>
          <w:szCs w:val="21"/>
          <w:lang w:eastAsia="zh-CN"/>
        </w:rPr>
        <w:t>注：任务流</w:t>
      </w:r>
      <w:r>
        <w:rPr>
          <w:rFonts w:ascii="Arial" w:hAnsi="Arial" w:eastAsia="Arial" w:cs="Arial"/>
          <w:i w:val="0"/>
          <w:caps w:val="0"/>
          <w:color w:val="151515"/>
          <w:spacing w:val="0"/>
          <w:sz w:val="21"/>
          <w:szCs w:val="21"/>
          <w:shd w:val="clear" w:fill="FFFFFF"/>
        </w:rPr>
        <w:t>搭建过程中若连线有误</w:t>
      </w:r>
      <w:r>
        <w:rPr>
          <w:rFonts w:hint="eastAsia" w:ascii="Arial" w:hAnsi="Arial" w:eastAsia="宋体" w:cs="Arial"/>
          <w:i w:val="0"/>
          <w:caps w:val="0"/>
          <w:color w:val="151515"/>
          <w:spacing w:val="0"/>
          <w:sz w:val="21"/>
          <w:szCs w:val="21"/>
          <w:shd w:val="clear" w:fill="FFFFFF"/>
          <w:lang w:eastAsia="zh-CN"/>
        </w:rPr>
        <w:t>或想要删除</w:t>
      </w:r>
      <w:r>
        <w:rPr>
          <w:rFonts w:hint="eastAsia" w:ascii="Arial" w:hAnsi="Arial" w:eastAsia="宋体" w:cs="Arial"/>
          <w:i w:val="0"/>
          <w:caps w:val="0"/>
          <w:color w:val="151515"/>
          <w:spacing w:val="0"/>
          <w:sz w:val="21"/>
          <w:szCs w:val="21"/>
          <w:shd w:val="clear" w:fill="FFFFFF"/>
          <w:lang w:val="en-US" w:eastAsia="zh-CN"/>
        </w:rPr>
        <w:t>/</w:t>
      </w:r>
      <w:r>
        <w:rPr>
          <w:rFonts w:hint="eastAsia" w:ascii="Arial" w:hAnsi="Arial" w:eastAsia="宋体" w:cs="Arial"/>
          <w:i w:val="0"/>
          <w:caps w:val="0"/>
          <w:color w:val="151515"/>
          <w:spacing w:val="0"/>
          <w:sz w:val="21"/>
          <w:szCs w:val="21"/>
          <w:shd w:val="clear" w:fill="FFFFFF"/>
          <w:lang w:eastAsia="zh-CN"/>
        </w:rPr>
        <w:t>更换组件您</w:t>
      </w:r>
      <w:r>
        <w:rPr>
          <w:rFonts w:ascii="Arial" w:hAnsi="Arial" w:eastAsia="Arial" w:cs="Arial"/>
          <w:i w:val="0"/>
          <w:caps w:val="0"/>
          <w:color w:val="151515"/>
          <w:spacing w:val="0"/>
          <w:sz w:val="21"/>
          <w:szCs w:val="21"/>
          <w:shd w:val="clear" w:fill="FFFFFF"/>
        </w:rPr>
        <w:t>可通过</w:t>
      </w:r>
      <w:r>
        <w:rPr>
          <w:rFonts w:hint="eastAsia" w:ascii="Arial" w:hAnsi="Arial" w:eastAsia="宋体" w:cs="Arial"/>
          <w:i w:val="0"/>
          <w:caps w:val="0"/>
          <w:color w:val="151515"/>
          <w:spacing w:val="0"/>
          <w:sz w:val="21"/>
          <w:szCs w:val="21"/>
          <w:shd w:val="clear" w:fill="FFFFFF"/>
          <w:lang w:eastAsia="zh-CN"/>
        </w:rPr>
        <w:t>横向导航栏左上方“删除关系（节点）”</w:t>
      </w:r>
      <w:r>
        <w:rPr>
          <w:rFonts w:ascii="Arial" w:hAnsi="Arial" w:eastAsia="Arial" w:cs="Arial"/>
          <w:i w:val="0"/>
          <w:caps w:val="0"/>
          <w:color w:val="151515"/>
          <w:spacing w:val="0"/>
          <w:sz w:val="21"/>
          <w:szCs w:val="21"/>
          <w:shd w:val="clear" w:fill="FFFFFF"/>
        </w:rPr>
        <w:t>删除连线</w:t>
      </w:r>
      <w:r>
        <w:rPr>
          <w:rFonts w:hint="eastAsia" w:ascii="Arial" w:hAnsi="Arial" w:eastAsia="宋体" w:cs="Arial"/>
          <w:i w:val="0"/>
          <w:caps w:val="0"/>
          <w:color w:val="151515"/>
          <w:spacing w:val="0"/>
          <w:sz w:val="21"/>
          <w:szCs w:val="21"/>
          <w:shd w:val="clear" w:fill="FFFFFF"/>
          <w:lang w:eastAsia="zh-CN"/>
        </w:rPr>
        <w:t>（组件）</w:t>
      </w:r>
    </w:p>
    <w:p w14:paraId="0E9E3BF1">
      <w:pPr>
        <w:numPr>
          <w:ilvl w:val="0"/>
          <w:numId w:val="0"/>
        </w:numPr>
        <w:ind w:firstLine="422" w:firstLineChars="200"/>
        <w:rPr>
          <w:rFonts w:hint="eastAsia" w:ascii="Arial" w:hAnsi="Arial" w:eastAsia="宋体" w:cs="Arial"/>
          <w:b/>
          <w:bCs/>
          <w:i w:val="0"/>
          <w:caps w:val="0"/>
          <w:color w:val="151515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b/>
          <w:bCs/>
          <w:i w:val="0"/>
          <w:caps w:val="0"/>
          <w:color w:val="151515"/>
          <w:spacing w:val="0"/>
          <w:sz w:val="21"/>
          <w:szCs w:val="21"/>
          <w:shd w:val="clear" w:fill="FFFFFF"/>
          <w:lang w:eastAsia="zh-CN"/>
        </w:rPr>
        <w:t>数据准备：</w:t>
      </w:r>
    </w:p>
    <w:p w14:paraId="7FF54739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eastAsia="zh-CN"/>
        </w:rPr>
        <w:t>选用</w:t>
      </w:r>
      <w:r>
        <w:rPr>
          <w:rFonts w:hint="eastAsia"/>
          <w:sz w:val="21"/>
          <w:szCs w:val="21"/>
          <w:lang w:val="en-US" w:eastAsia="zh-CN"/>
        </w:rPr>
        <w:t>NK-I</w:t>
      </w:r>
      <w:r>
        <w:rPr>
          <w:rFonts w:hint="eastAsia"/>
          <w:sz w:val="21"/>
          <w:szCs w:val="21"/>
          <w:lang w:eastAsia="zh-CN"/>
        </w:rPr>
        <w:t>深度学习平台提供的公有数据集</w:t>
      </w:r>
      <w:r>
        <w:rPr>
          <w:rFonts w:hint="eastAsia"/>
          <w:sz w:val="21"/>
          <w:szCs w:val="21"/>
          <w:lang w:val="en-US" w:eastAsia="zh-CN"/>
        </w:rPr>
        <w:t>MNIST。</w:t>
      </w:r>
    </w:p>
    <w:p w14:paraId="19278B2F">
      <w:pPr>
        <w:numPr>
          <w:ilvl w:val="0"/>
          <w:numId w:val="0"/>
        </w:numPr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在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任务流构建界面</w:t>
      </w:r>
      <w:r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的左侧导航栏，选择【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数据集</w:t>
      </w:r>
      <w:r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】&gt;【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公有数据集</w:t>
      </w:r>
      <w:r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】，并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将组件</w:t>
      </w:r>
      <w:r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拖入画布中。</w:t>
      </w:r>
    </w:p>
    <w:p w14:paraId="63A2AB23">
      <w:pPr>
        <w:numPr>
          <w:ilvl w:val="0"/>
          <w:numId w:val="0"/>
        </w:numPr>
        <w:rPr>
          <w:rFonts w:hint="eastAsia" w:ascii="Arial" w:hAnsi="Arial" w:eastAsia="宋体" w:cs="Arial"/>
          <w:i w:val="0"/>
          <w:caps w:val="0"/>
          <w:color w:val="1515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点击</w:t>
      </w:r>
      <w:r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公有数据集</w:t>
      </w:r>
      <w:r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组件，右侧显示该组件参数设置，选择“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MNIST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”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数据集。</w:t>
      </w:r>
    </w:p>
    <w:p w14:paraId="3309D6EE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482FCA6A">
      <w:pPr>
        <w:numPr>
          <w:ilvl w:val="0"/>
          <w:numId w:val="0"/>
        </w:numPr>
        <w:ind w:firstLine="422" w:firstLineChars="2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提取特征：</w:t>
      </w:r>
    </w:p>
    <w:p w14:paraId="0BECE6C7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卷积层主要作用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为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利用不同的卷积核（也叫滤波器）来提取图像不同的特征。</w:t>
      </w:r>
    </w:p>
    <w:p w14:paraId="62C10C49">
      <w:pPr>
        <w:numPr>
          <w:ilvl w:val="0"/>
          <w:numId w:val="0"/>
        </w:numP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在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画布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的左侧导航栏，选择【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网络层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】&gt;【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卷积层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】&gt;【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Conv2D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】，并拖入画布中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，该实例需要三个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Conv2D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组件。</w:t>
      </w:r>
    </w:p>
    <w:p w14:paraId="0EC9F89A">
      <w:pPr>
        <w:numPr>
          <w:ilvl w:val="0"/>
          <w:numId w:val="0"/>
        </w:numP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将第一个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Conv2D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的输出点连接到第一个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MaxPooling2D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输入点；第二个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Conv2D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的输出点连接到第二个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MaxPooling2D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的输入点；第三个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Conv2D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的输入点连接到第一个【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Dense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】的输入点。</w:t>
      </w:r>
    </w:p>
    <w:p w14:paraId="430ADFF8">
      <w:pPr>
        <w:numPr>
          <w:ilvl w:val="0"/>
          <w:numId w:val="0"/>
        </w:numP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配置组件参数：</w:t>
      </w:r>
    </w:p>
    <w:p w14:paraId="0A6E5CE6">
      <w:pPr>
        <w:numPr>
          <w:ilvl w:val="0"/>
          <w:numId w:val="0"/>
        </w:numPr>
        <w:ind w:firstLine="210" w:firstLineChars="100"/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第一个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Conv2D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组件，参数设置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如下：</w:t>
      </w:r>
    </w:p>
    <w:p w14:paraId="501AF293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1838325" cy="79057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790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8F34C">
      <w:pP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1828800" cy="22288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F4806">
      <w:pPr>
        <w:numPr>
          <w:ilvl w:val="0"/>
          <w:numId w:val="0"/>
        </w:numPr>
        <w:ind w:firstLine="210" w:firstLineChars="100"/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78DFD7FD">
      <w:pPr>
        <w:numPr>
          <w:ilvl w:val="0"/>
          <w:numId w:val="0"/>
        </w:numPr>
        <w:ind w:firstLine="210" w:firstLineChars="100"/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第二个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Conv2D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组件，参数设置如下：</w:t>
      </w:r>
    </w:p>
    <w:p w14:paraId="0D476DC8">
      <w:pPr>
        <w:rPr>
          <w:sz w:val="21"/>
          <w:szCs w:val="21"/>
        </w:rPr>
      </w:pPr>
      <w:r>
        <w:drawing>
          <wp:inline distT="0" distB="0" distL="114300" distR="114300">
            <wp:extent cx="1752600" cy="7772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993A1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1790700" cy="22479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45195">
      <w:pPr>
        <w:numPr>
          <w:ilvl w:val="0"/>
          <w:numId w:val="0"/>
        </w:numPr>
        <w:ind w:firstLine="210" w:firstLineChars="100"/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</w:p>
    <w:p w14:paraId="0B2F9BBC">
      <w:pPr>
        <w:numPr>
          <w:ilvl w:val="0"/>
          <w:numId w:val="0"/>
        </w:numPr>
        <w:ind w:firstLine="210" w:firstLineChars="100"/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第三个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Conv2D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组件，参数设置如下：</w:t>
      </w:r>
    </w:p>
    <w:p w14:paraId="6B8BF795">
      <w:pPr>
        <w:numPr>
          <w:ilvl w:val="0"/>
          <w:numId w:val="0"/>
        </w:numPr>
        <w:ind w:firstLine="210" w:firstLineChars="100"/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0C181501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1800225" cy="782955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782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B2A8B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1800225" cy="220980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264BE">
      <w:pPr>
        <w:numPr>
          <w:ilvl w:val="0"/>
          <w:numId w:val="0"/>
        </w:numPr>
        <w:rPr>
          <w:rFonts w:hint="default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4242F707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71B68B3F">
      <w:pPr>
        <w:numPr>
          <w:ilvl w:val="0"/>
          <w:numId w:val="0"/>
        </w:numPr>
        <w:ind w:firstLine="422" w:firstLineChars="20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特征信息降维：</w:t>
      </w:r>
    </w:p>
    <w:p w14:paraId="7027CDFE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池化层可对提取到的特征信息进行降维，一方面使特征图变小，简化网络计算复杂度并在一定程度上避免过拟合的出现；一方面进行特征压缩，提取主要特征。</w:t>
      </w:r>
    </w:p>
    <w:p w14:paraId="620CB529">
      <w:pPr>
        <w:numPr>
          <w:ilvl w:val="0"/>
          <w:numId w:val="0"/>
        </w:numP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1）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在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画布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的左侧导航栏，选择【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网络层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】&gt;【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池化层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】&gt;【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MaxPooling2D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】，并拖入画布中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，该实例需要两个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MaxPooling2D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组件。</w:t>
      </w:r>
    </w:p>
    <w:p w14:paraId="3E64D356">
      <w:pPr>
        <w:numPr>
          <w:ilvl w:val="0"/>
          <w:numId w:val="0"/>
        </w:numP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2）将第一个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MaxPooling2D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的输出点连接到第二个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Conv2D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的输入点；第二个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MaxPooling2D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的输出点连接到第三个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Conv2D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的输入点。</w:t>
      </w:r>
    </w:p>
    <w:p w14:paraId="103A5B8E">
      <w:pPr>
        <w:numPr>
          <w:ilvl w:val="0"/>
          <w:numId w:val="0"/>
        </w:numP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3）配置组件的参数：</w:t>
      </w:r>
    </w:p>
    <w:p w14:paraId="546C3DDD">
      <w:pPr>
        <w:numPr>
          <w:ilvl w:val="0"/>
          <w:numId w:val="0"/>
        </w:numP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第一个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MaxPooling2D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组件，参数设置如下：</w:t>
      </w:r>
    </w:p>
    <w:p w14:paraId="71530F89">
      <w:pPr>
        <w:numPr>
          <w:ilvl w:val="0"/>
          <w:numId w:val="0"/>
        </w:numP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sz w:val="21"/>
          <w:szCs w:val="21"/>
        </w:rPr>
        <w:drawing>
          <wp:inline distT="0" distB="0" distL="114300" distR="114300">
            <wp:extent cx="1876425" cy="34194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764F1">
      <w:pPr>
        <w:numPr>
          <w:ilvl w:val="0"/>
          <w:numId w:val="0"/>
        </w:numP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第二个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MaxPooling2D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组件，参数设置如下：</w:t>
      </w:r>
    </w:p>
    <w:p w14:paraId="5A0EFB83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1857375" cy="34194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3EC8E">
      <w:pPr>
        <w:numPr>
          <w:ilvl w:val="0"/>
          <w:numId w:val="0"/>
        </w:numPr>
        <w:ind w:firstLine="422" w:firstLineChars="2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降维过渡：</w:t>
      </w:r>
    </w:p>
    <w:p w14:paraId="2EFB0B1F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平铺层作用将高纬度的tensor转换为一维的向量，是进入全连接层的前置条件。</w:t>
      </w:r>
    </w:p>
    <w:p w14:paraId="231FF377">
      <w:pPr>
        <w:numPr>
          <w:ilvl w:val="0"/>
          <w:numId w:val="0"/>
        </w:numP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在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画布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的左侧导航栏，选择【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网络层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】&gt;【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常用层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】&gt;【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Flatten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】，并拖入画布中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</w:p>
    <w:p w14:paraId="3721FCAD">
      <w:pPr>
        <w:numPr>
          <w:ilvl w:val="0"/>
          <w:numId w:val="0"/>
        </w:numP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将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Flatten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的输出点连接到第一个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Dense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的输入点。</w:t>
      </w:r>
    </w:p>
    <w:p w14:paraId="3988E8A6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配置组件参数：</w:t>
      </w:r>
    </w:p>
    <w:p w14:paraId="2B6243A0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该组件不输入任何参数信息</w:t>
      </w:r>
    </w:p>
    <w:p w14:paraId="34BDDC63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1828800" cy="16383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F10C8">
      <w:pPr>
        <w:numPr>
          <w:ilvl w:val="0"/>
          <w:numId w:val="0"/>
        </w:numPr>
        <w:ind w:firstLine="422" w:firstLineChars="20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特征加权：</w:t>
      </w:r>
    </w:p>
    <w:p w14:paraId="355E137F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全连接层在整个卷积神经网络中起到“分类器”的作用。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它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常出现在最后几层，用于对前面设计的特征做加权和。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在该实例中，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卷积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层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和池化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层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相当于做特征工程，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而全连接层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相当于做特征加权。</w:t>
      </w:r>
    </w:p>
    <w:p w14:paraId="27955A6F">
      <w:pPr>
        <w:numPr>
          <w:ilvl w:val="0"/>
          <w:numId w:val="0"/>
        </w:numP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在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画布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的左侧导航栏，选择【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网络层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】&gt;【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常用层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】&gt;【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Dense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】，并拖入画布中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，该实例需要两个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Dense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组件。</w:t>
      </w:r>
    </w:p>
    <w:p w14:paraId="1A71AECB">
      <w:pPr>
        <w:numPr>
          <w:ilvl w:val="0"/>
          <w:numId w:val="0"/>
        </w:numP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将第一个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Dense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的输出点连接到第二个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Dense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输入点。</w:t>
      </w:r>
    </w:p>
    <w:p w14:paraId="0305788E">
      <w:pPr>
        <w:numPr>
          <w:ilvl w:val="0"/>
          <w:numId w:val="0"/>
        </w:numP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配置组件参数：</w:t>
      </w:r>
    </w:p>
    <w:p w14:paraId="3CFCC43E">
      <w:pPr>
        <w:numPr>
          <w:ilvl w:val="0"/>
          <w:numId w:val="0"/>
        </w:numPr>
        <w:ind w:firstLine="210" w:firstLineChars="100"/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第一个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Dense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组件，参数设置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如下：</w:t>
      </w:r>
    </w:p>
    <w:p w14:paraId="6F452780">
      <w:pPr>
        <w:numPr>
          <w:ilvl w:val="0"/>
          <w:numId w:val="0"/>
        </w:numPr>
        <w:ind w:firstLine="210" w:firstLineChars="100"/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sz w:val="21"/>
          <w:szCs w:val="21"/>
        </w:rPr>
        <w:drawing>
          <wp:inline distT="0" distB="0" distL="114300" distR="114300">
            <wp:extent cx="1905000" cy="71056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10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F911E">
      <w:pPr>
        <w:numPr>
          <w:ilvl w:val="0"/>
          <w:numId w:val="0"/>
        </w:numPr>
        <w:ind w:firstLine="210" w:firstLineChars="100"/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第二个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Dense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组件参数设置如下：</w:t>
      </w:r>
    </w:p>
    <w:p w14:paraId="4452FA0C">
      <w:pPr>
        <w:numPr>
          <w:ilvl w:val="0"/>
          <w:numId w:val="0"/>
        </w:numPr>
        <w:ind w:firstLine="210" w:firstLineChars="100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1866900" cy="717232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717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975F1">
      <w:pPr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注：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其中</w:t>
      </w:r>
      <w:r>
        <w:rPr>
          <w:rFonts w:ascii="宋体" w:hAnsi="宋体" w:eastAsia="宋体" w:cs="宋体"/>
          <w:sz w:val="21"/>
          <w:szCs w:val="21"/>
        </w:rPr>
        <w:t>units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参数根据与</w:t>
      </w:r>
      <w:r>
        <w:rPr>
          <w:rFonts w:ascii="宋体" w:hAnsi="宋体" w:eastAsia="宋体" w:cs="宋体"/>
          <w:sz w:val="21"/>
          <w:szCs w:val="21"/>
        </w:rPr>
        <w:t>需要分类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的</w:t>
      </w:r>
      <w:r>
        <w:rPr>
          <w:rFonts w:ascii="宋体" w:hAnsi="宋体" w:eastAsia="宋体" w:cs="宋体"/>
          <w:sz w:val="21"/>
          <w:szCs w:val="21"/>
        </w:rPr>
        <w:t>目标种类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数</w:t>
      </w:r>
      <w:r>
        <w:rPr>
          <w:rFonts w:ascii="宋体" w:hAnsi="宋体" w:eastAsia="宋体" w:cs="宋体"/>
          <w:sz w:val="21"/>
          <w:szCs w:val="21"/>
        </w:rPr>
        <w:t>必须保持一致，否则会运行失败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，该实例中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units参数设置为10。</w:t>
      </w:r>
    </w:p>
    <w:p w14:paraId="574C2A74">
      <w:pPr>
        <w:numPr>
          <w:ilvl w:val="0"/>
          <w:numId w:val="0"/>
        </w:numPr>
        <w:rPr>
          <w:rFonts w:hint="default" w:ascii="微软雅黑" w:hAnsi="微软雅黑" w:eastAsia="微软雅黑" w:cs="微软雅黑"/>
          <w:i w:val="0"/>
          <w:caps w:val="0"/>
          <w:color w:val="1A1A1A"/>
          <w:spacing w:val="0"/>
          <w:sz w:val="21"/>
          <w:szCs w:val="21"/>
          <w:shd w:val="clear" w:fill="FFFFFF"/>
          <w:lang w:val="en-US" w:eastAsia="zh-CN"/>
        </w:rPr>
      </w:pPr>
    </w:p>
    <w:p w14:paraId="69C14C10">
      <w:pPr>
        <w:numPr>
          <w:ilvl w:val="0"/>
          <w:numId w:val="1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对任务流进行设置选项</w:t>
      </w:r>
    </w:p>
    <w:p w14:paraId="161EFC12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点击画布上方导航栏【设置选项】，具体选项参数内容如下：</w:t>
      </w:r>
    </w:p>
    <w:p w14:paraId="57E03E58">
      <w:pPr>
        <w:numPr>
          <w:ilvl w:val="0"/>
          <w:numId w:val="0"/>
        </w:num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271135" cy="3884930"/>
            <wp:effectExtent l="0" t="0" r="12065" b="127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B9F45">
      <w:pPr>
        <w:keepNext w:val="0"/>
        <w:keepLines w:val="0"/>
        <w:widowControl/>
        <w:suppressLineNumbers w:val="0"/>
        <w:rPr>
          <w:rFonts w:hint="eastAsia" w:eastAsiaTheme="minorEastAsia"/>
          <w:sz w:val="21"/>
          <w:szCs w:val="21"/>
          <w:lang w:eastAsia="zh-CN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sz w:val="21"/>
          <w:szCs w:val="21"/>
        </w:rPr>
        <w:t>batch_size: 每批次训练样本中图片个数</w:t>
      </w:r>
      <w:r>
        <w:rPr>
          <w:rFonts w:hint="eastAsia"/>
          <w:sz w:val="21"/>
          <w:szCs w:val="21"/>
          <w:lang w:eastAsia="zh-CN"/>
        </w:rPr>
        <w:t>。</w:t>
      </w:r>
    </w:p>
    <w:p w14:paraId="770BD03B">
      <w:pPr>
        <w:keepNext w:val="0"/>
        <w:keepLines w:val="0"/>
        <w:widowControl/>
        <w:suppressLineNumbers w:val="0"/>
        <w:rPr>
          <w:rFonts w:hint="eastAsia" w:eastAsiaTheme="minorEastAsia"/>
          <w:sz w:val="21"/>
          <w:szCs w:val="21"/>
          <w:lang w:eastAsia="zh-CN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sz w:val="21"/>
          <w:szCs w:val="21"/>
        </w:rPr>
        <w:t>epoch：数据集的循环次数</w:t>
      </w:r>
      <w:r>
        <w:rPr>
          <w:rFonts w:hint="eastAsia"/>
          <w:sz w:val="21"/>
          <w:szCs w:val="21"/>
          <w:lang w:eastAsia="zh-CN"/>
        </w:rPr>
        <w:t>。</w:t>
      </w:r>
    </w:p>
    <w:p w14:paraId="42F8D5BD">
      <w:pPr>
        <w:keepNext w:val="0"/>
        <w:keepLines w:val="0"/>
        <w:widowControl/>
        <w:suppressLineNumbers w:val="0"/>
        <w:rPr>
          <w:rFonts w:hint="eastAsia"/>
          <w:sz w:val="21"/>
          <w:szCs w:val="21"/>
          <w:lang w:eastAsia="zh-CN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sz w:val="21"/>
          <w:szCs w:val="21"/>
        </w:rPr>
        <w:t>loss: 损失函数</w:t>
      </w:r>
      <w:r>
        <w:rPr>
          <w:rFonts w:hint="eastAsia"/>
          <w:sz w:val="21"/>
          <w:szCs w:val="21"/>
          <w:lang w:eastAsia="zh-CN"/>
        </w:rPr>
        <w:t>。</w:t>
      </w:r>
    </w:p>
    <w:p w14:paraId="51E8CDE4">
      <w:pPr>
        <w:keepNext w:val="0"/>
        <w:keepLines w:val="0"/>
        <w:widowControl/>
        <w:suppressLineNumbers w:val="0"/>
        <w:rPr>
          <w:rFonts w:hint="eastAsia" w:eastAsiaTheme="minorEastAsia"/>
          <w:sz w:val="21"/>
          <w:szCs w:val="21"/>
          <w:lang w:eastAsia="zh-CN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sz w:val="21"/>
          <w:szCs w:val="21"/>
        </w:rPr>
        <w:t>optimizer与lr: 优化函数和学习率</w:t>
      </w:r>
      <w:r>
        <w:rPr>
          <w:rFonts w:hint="eastAsia"/>
          <w:sz w:val="21"/>
          <w:szCs w:val="21"/>
          <w:lang w:eastAsia="zh-CN"/>
        </w:rPr>
        <w:t>。用户可以</w:t>
      </w:r>
      <w:r>
        <w:rPr>
          <w:sz w:val="21"/>
          <w:szCs w:val="21"/>
        </w:rPr>
        <w:t>随意选择，一般学习率默认</w:t>
      </w:r>
      <w:r>
        <w:rPr>
          <w:rFonts w:hint="eastAsia"/>
          <w:sz w:val="21"/>
          <w:szCs w:val="21"/>
          <w:lang w:eastAsia="zh-CN"/>
        </w:rPr>
        <w:t>为</w:t>
      </w:r>
      <w:r>
        <w:rPr>
          <w:sz w:val="21"/>
          <w:szCs w:val="21"/>
        </w:rPr>
        <w:t>0.001</w:t>
      </w:r>
    </w:p>
    <w:p w14:paraId="6AC82E4C">
      <w:pPr>
        <w:keepNext w:val="0"/>
        <w:keepLines w:val="0"/>
        <w:widowControl/>
        <w:suppressLineNumbers w:val="0"/>
        <w:rPr>
          <w:rFonts w:hint="eastAsia" w:eastAsiaTheme="minorEastAsia"/>
          <w:sz w:val="21"/>
          <w:szCs w:val="21"/>
          <w:lang w:eastAsia="zh-CN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sz w:val="21"/>
          <w:szCs w:val="21"/>
        </w:rPr>
        <w:t>metrics：评估函数</w:t>
      </w:r>
      <w:r>
        <w:rPr>
          <w:rFonts w:hint="eastAsia"/>
          <w:sz w:val="21"/>
          <w:szCs w:val="21"/>
          <w:lang w:eastAsia="zh-CN"/>
        </w:rPr>
        <w:t>。</w:t>
      </w:r>
    </w:p>
    <w:p w14:paraId="6E79F9CA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1B9894DD">
      <w:pPr>
        <w:numPr>
          <w:ilvl w:val="0"/>
          <w:numId w:val="1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运行任务流，等待运行结束，显示运行结果</w:t>
      </w:r>
    </w:p>
    <w:p w14:paraId="65CE6446">
      <w:pPr>
        <w:numPr>
          <w:ilvl w:val="0"/>
          <w:numId w:val="0"/>
        </w:numP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1）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单击画布上方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【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运行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】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可运行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任务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流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，运行过程中可点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击【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查看所有运行实例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查看运行状态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，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运行成功后，状态显示成功。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即可查看模型效果。</w:t>
      </w:r>
    </w:p>
    <w:p w14:paraId="05C07E16">
      <w:pPr>
        <w:numPr>
          <w:ilvl w:val="0"/>
          <w:numId w:val="0"/>
        </w:numPr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注：运行结果显示失败任务流不能导出模型</w:t>
      </w:r>
    </w:p>
    <w:p w14:paraId="46962D43">
      <w:pPr>
        <w:numPr>
          <w:ilvl w:val="0"/>
          <w:numId w:val="1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选择相应模型标签，导出模型到模型仓库</w:t>
      </w:r>
    </w:p>
    <w:p w14:paraId="0FD979C2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1） 在【查看所有运行实例】中找到该实例运行成功任务流，点击【导出模型】</w:t>
      </w:r>
    </w:p>
    <w:p w14:paraId="575690E7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 ）您可自行修改模型名称，选择模型算法标签为“图像分类”，点击导出</w:t>
      </w:r>
    </w:p>
    <w:p w14:paraId="784A85D8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注：NK-I深度学习平台默认采用任务流名称+“--实例”+随机字符串命名训练任务流，您导出模型时可进行名称修改</w:t>
      </w:r>
    </w:p>
    <w:p w14:paraId="76228A64">
      <w:pPr>
        <w:numPr>
          <w:ilvl w:val="0"/>
          <w:numId w:val="0"/>
        </w:numPr>
        <w:ind w:firstLine="420" w:firstLineChars="2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本实例模型的算法标签只能为“图像分类”</w:t>
      </w:r>
    </w:p>
    <w:p w14:paraId="64C76154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例如下图：</w:t>
      </w:r>
    </w:p>
    <w:p w14:paraId="58550C54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4533900" cy="2857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33FD7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111BF8BC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20FCD9B8">
      <w:pPr>
        <w:numPr>
          <w:ilvl w:val="0"/>
          <w:numId w:val="1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使用预测数据集，初测模型，查看模型应用初测结果</w:t>
      </w:r>
    </w:p>
    <w:p w14:paraId="42050C43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1） 点击平台左侧导航栏【模型仓库】，找到该实例成功导出的模型</w:t>
      </w:r>
    </w:p>
    <w:p w14:paraId="124815A8">
      <w:pPr>
        <w:numPr>
          <w:ilvl w:val="0"/>
          <w:numId w:val="0"/>
        </w:numP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2） 点击【模型应用初测】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&gt;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【新建模型应用初测】，选择预测数据集，输入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input_shape值</w:t>
      </w:r>
    </w:p>
    <w:p w14:paraId="545E9758">
      <w:pPr>
        <w:numPr>
          <w:ilvl w:val="0"/>
          <w:numId w:val="0"/>
        </w:numP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3） 点击【启动预测】，等待预测结果</w:t>
      </w:r>
    </w:p>
    <w:p w14:paraId="3D9FFAC4">
      <w:pPr>
        <w:numPr>
          <w:ilvl w:val="0"/>
          <w:numId w:val="0"/>
        </w:numPr>
        <w:rPr>
          <w:rFonts w:hint="default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4） 预测状态显示为“运行结束”，点击【查看结果】，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即可查看模型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初测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效果。</w:t>
      </w:r>
    </w:p>
    <w:p w14:paraId="14CA4535">
      <w:pPr>
        <w:rPr>
          <w:rFonts w:hint="eastAsia" w:ascii="宋体" w:hAnsi="宋体" w:eastAsia="宋体" w:cs="宋体"/>
          <w:sz w:val="21"/>
          <w:szCs w:val="21"/>
          <w:lang w:eastAsia="zh-CN"/>
        </w:rPr>
      </w:pPr>
    </w:p>
    <w:p w14:paraId="4A8484A3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注：1 使用预测数据集必须为可视化数据集，且初测模型之前需将预测数据集上传至NK-I深度学习平台，且只能将数据集类型设置为“图像分类”。具体操作详见：用户使用手册</w:t>
      </w:r>
    </w:p>
    <w:p w14:paraId="40F3B895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2 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预测数据集：用户可使用</w:t>
      </w:r>
      <w:r>
        <w:rPr>
          <w:rFonts w:ascii="宋体" w:hAnsi="宋体" w:eastAsia="宋体" w:cs="宋体"/>
          <w:sz w:val="21"/>
          <w:szCs w:val="21"/>
        </w:rPr>
        <w:t>任意jpg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格式</w:t>
      </w:r>
      <w:r>
        <w:rPr>
          <w:rFonts w:ascii="宋体" w:hAnsi="宋体" w:eastAsia="宋体" w:cs="宋体"/>
          <w:sz w:val="21"/>
          <w:szCs w:val="21"/>
        </w:rPr>
        <w:t>文件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进行初测模型。</w:t>
      </w:r>
      <w:r>
        <w:rPr>
          <w:rFonts w:ascii="宋体" w:hAnsi="宋体" w:eastAsia="宋体" w:cs="宋体"/>
          <w:sz w:val="21"/>
          <w:szCs w:val="21"/>
        </w:rPr>
        <w:t>为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更好地显示</w:t>
      </w:r>
      <w:r>
        <w:rPr>
          <w:rFonts w:ascii="宋体" w:hAnsi="宋体" w:eastAsia="宋体" w:cs="宋体"/>
          <w:sz w:val="21"/>
          <w:szCs w:val="21"/>
        </w:rPr>
        <w:t>预测准确率，建议采用相似图片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（此模型基于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mnist数据集训练，建议预测数据集中包含关于手写数字内容.jpg格式图片）。</w:t>
      </w:r>
    </w:p>
    <w:p w14:paraId="39900C9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预测数据集条件：</w:t>
      </w:r>
    </w:p>
    <w:p w14:paraId="0001FF28">
      <w:pPr>
        <w:ind w:firstLine="420" w:firstLineChars="2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.jpg图片格式</w:t>
      </w:r>
    </w:p>
    <w:p w14:paraId="12B31705">
      <w:pPr>
        <w:ind w:firstLine="420" w:firstLineChars="200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.</w:t>
      </w:r>
      <w:r>
        <w:rPr>
          <w:rFonts w:ascii="宋体" w:hAnsi="宋体" w:eastAsia="宋体" w:cs="宋体"/>
          <w:sz w:val="21"/>
          <w:szCs w:val="21"/>
        </w:rPr>
        <w:t>zip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打包</w:t>
      </w:r>
      <w:r>
        <w:rPr>
          <w:rFonts w:ascii="宋体" w:hAnsi="宋体" w:eastAsia="宋体" w:cs="宋体"/>
          <w:sz w:val="21"/>
          <w:szCs w:val="21"/>
        </w:rPr>
        <w:t>形式</w:t>
      </w:r>
    </w:p>
    <w:p w14:paraId="226F9F01">
      <w:pPr>
        <w:ind w:firstLine="420" w:firstLineChars="20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数据集名称不要包含</w:t>
      </w:r>
      <w:r>
        <w:rPr>
          <w:rFonts w:ascii="宋体" w:hAnsi="宋体" w:eastAsia="宋体" w:cs="宋体"/>
          <w:sz w:val="21"/>
          <w:szCs w:val="21"/>
        </w:rPr>
        <w:t>中文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字体</w:t>
      </w:r>
    </w:p>
    <w:p w14:paraId="287DDE3F">
      <w:pPr>
        <w:rPr>
          <w:rFonts w:hint="eastAsia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3 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其中</w:t>
      </w:r>
      <w:r>
        <w:rPr>
          <w:rFonts w:ascii="宋体" w:hAnsi="宋体" w:eastAsia="宋体" w:cs="宋体"/>
          <w:sz w:val="21"/>
          <w:szCs w:val="21"/>
        </w:rPr>
        <w:t>input_shape需要与训练时的预设值保持一致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7AD28985">
      <w:pPr>
        <w:rPr>
          <w:sz w:val="21"/>
          <w:szCs w:val="21"/>
        </w:rPr>
      </w:pPr>
    </w:p>
    <w:p w14:paraId="28CAFB77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至此，我们利用NK-I深度学习平台完成了任务流构建，任务流训练，模型导出及模型应用初测的全部过程。</w:t>
      </w:r>
    </w:p>
    <w:p w14:paraId="08867AA2">
      <w:pPr>
        <w:rPr>
          <w:rFonts w:hint="default"/>
          <w:sz w:val="21"/>
          <w:szCs w:val="21"/>
          <w:lang w:val="en-US" w:eastAsia="zh-CN"/>
        </w:rPr>
      </w:pPr>
    </w:p>
    <w:p w14:paraId="65351A28">
      <w:pPr>
        <w:rPr>
          <w:rFonts w:hint="default"/>
          <w:sz w:val="21"/>
          <w:szCs w:val="21"/>
          <w:lang w:val="en-US" w:eastAsia="zh-CN"/>
        </w:rPr>
      </w:pPr>
    </w:p>
    <w:p w14:paraId="7A204028">
      <w:pPr>
        <w:rPr>
          <w:rFonts w:hint="default"/>
          <w:sz w:val="21"/>
          <w:szCs w:val="21"/>
          <w:lang w:val="en-US" w:eastAsia="zh-CN"/>
        </w:rPr>
      </w:pPr>
    </w:p>
    <w:p w14:paraId="3D5054CD">
      <w:pPr>
        <w:rPr>
          <w:rFonts w:hint="eastAsia"/>
          <w:sz w:val="21"/>
          <w:szCs w:val="21"/>
          <w:lang w:val="en-US" w:eastAsia="zh-CN"/>
        </w:rPr>
      </w:pPr>
    </w:p>
    <w:p w14:paraId="57D1F0C7">
      <w:pPr>
        <w:rPr>
          <w:rFonts w:hint="eastAsia"/>
          <w:sz w:val="21"/>
          <w:szCs w:val="21"/>
          <w:lang w:val="en-US" w:eastAsia="zh-CN"/>
        </w:rPr>
      </w:pPr>
    </w:p>
    <w:p w14:paraId="33213B2E">
      <w:pPr>
        <w:rPr>
          <w:rFonts w:hint="eastAsia"/>
          <w:sz w:val="21"/>
          <w:szCs w:val="21"/>
          <w:lang w:val="en-US" w:eastAsia="zh-CN"/>
        </w:rPr>
      </w:pPr>
    </w:p>
    <w:p w14:paraId="74B052B0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8670E1"/>
    <w:multiLevelType w:val="singleLevel"/>
    <w:tmpl w:val="C78670E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C93C1A"/>
    <w:rsid w:val="065E7BFC"/>
    <w:rsid w:val="09B82E75"/>
    <w:rsid w:val="0B9464DA"/>
    <w:rsid w:val="0C3829B1"/>
    <w:rsid w:val="0FD377EC"/>
    <w:rsid w:val="117B65FF"/>
    <w:rsid w:val="16447AB4"/>
    <w:rsid w:val="1A4E3EF9"/>
    <w:rsid w:val="1C546DAE"/>
    <w:rsid w:val="1D6D67D6"/>
    <w:rsid w:val="1D882201"/>
    <w:rsid w:val="29C93C1A"/>
    <w:rsid w:val="2AE703C2"/>
    <w:rsid w:val="45E22BFF"/>
    <w:rsid w:val="50D01F34"/>
    <w:rsid w:val="594B72FE"/>
    <w:rsid w:val="66650065"/>
    <w:rsid w:val="7494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2197</Words>
  <Characters>2560</Characters>
  <Lines>0</Lines>
  <Paragraphs>0</Paragraphs>
  <TotalTime>7</TotalTime>
  <ScaleCrop>false</ScaleCrop>
  <LinksUpToDate>false</LinksUpToDate>
  <CharactersWithSpaces>2599</CharactersWithSpaces>
  <Application>WPS Office_12.1.0.19199_F1E327BC-269C-435d-A152-05C5408002CA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2020-09-01T12:38:00Z</dcterms:created>
  <dc:creator>Dell</dc:creator>
  <cp:lastModifiedBy>w</cp:lastModifiedBy>
  <dcterms:modified xsi:type="dcterms:W3CDTF">2024-11-26T13:15:42Z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2052-12.1.0.19199</vt:lpwstr>
  </property>
  <property fmtid="{D5CDD505-2E9C-101B-9397-08002B2CF9AE}" pid="3" name="ICV">
    <vt:lpwstr>473011506AB041D0AAA9E45F93260BAC_12</vt:lpwstr>
  </property>
</Properties>
</file>