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t xml:space="preserve">AI-Powered Multilingual Government Scheme Recommendation and</w:t>
      </w:r>
      <w:r>
        <w:t xml:space="preserve"> </w:t>
      </w:r>
      <w:r>
        <w:t xml:space="preserve">Eligibility Verification System for Agriculture</w:t>
      </w:r>
      <w:r>
        <w:t xml:space="preserve"> </w:t>
      </w:r>
    </w:p>
    <w:p>
      <w:pPr>
        <w:pStyle w:val="Author"/>
      </w:pPr>
    </w:p>
    <w:p>
      <w:pPr>
        <w:pStyle w:val="AbstractTitle"/>
      </w:pPr>
      <w:r>
        <w:t xml:space="preserve">Abstract</w:t>
      </w:r>
    </w:p>
    <w:p>
      <w:pPr>
        <w:pStyle w:val="Abstract"/>
      </w:pPr>
      <w:r>
        <w:t xml:space="preserve">Government schemes provide essential financial, agricultural,</w:t>
      </w:r>
      <w:r>
        <w:t xml:space="preserve"> </w:t>
      </w:r>
      <w:r>
        <w:t xml:space="preserve">insurance, credit, infrastructure, and welfare support to farmers.</w:t>
      </w:r>
      <w:r>
        <w:t xml:space="preserve"> </w:t>
      </w:r>
      <w:r>
        <w:t xml:space="preserve">However, existing scheme portals mainly rely on keyword search,</w:t>
      </w:r>
      <w:r>
        <w:t xml:space="preserve"> </w:t>
      </w:r>
      <w:r>
        <w:t xml:space="preserve">categories, filters, and manual eligibility verification, resulting</w:t>
      </w:r>
      <w:r>
        <w:t xml:space="preserve"> </w:t>
      </w:r>
      <w:r>
        <w:t xml:space="preserve">in information fragmentation, information overload, complex</w:t>
      </w:r>
      <w:r>
        <w:t xml:space="preserve"> </w:t>
      </w:r>
      <w:r>
        <w:t xml:space="preserve">eligibility conditions, limited personalization, and language</w:t>
      </w:r>
      <w:r>
        <w:t xml:space="preserve"> </w:t>
      </w:r>
      <w:r>
        <w:t xml:space="preserve">barriers.</w:t>
      </w:r>
    </w:p>
    <w:p>
      <w:pPr>
        <w:pStyle w:val="Abstract"/>
      </w:pPr>
      <w:r>
        <w:t xml:space="preserve">This paper surveys computational approaches for government scheme</w:t>
      </w:r>
      <w:r>
        <w:t xml:space="preserve"> </w:t>
      </w:r>
      <w:r>
        <w:t xml:space="preserve">information access and recommendation, focusing on agricultural</w:t>
      </w:r>
      <w:r>
        <w:t xml:space="preserve"> </w:t>
      </w:r>
      <w:r>
        <w:t xml:space="preserve">applications. The reviewed approaches include TF-IDF and cosine</w:t>
      </w:r>
      <w:r>
        <w:t xml:space="preserve"> </w:t>
      </w:r>
      <w:r>
        <w:t xml:space="preserve">similarity, Large Language Model (LLM)-based systems,</w:t>
      </w:r>
      <w:r>
        <w:t xml:space="preserve"> </w:t>
      </w:r>
      <w:r>
        <w:t xml:space="preserve">Retrieval-Augmented Generation (RAG), and hybrid recommendation</w:t>
      </w:r>
      <w:r>
        <w:t xml:space="preserve"> </w:t>
      </w:r>
      <w:r>
        <w:t xml:space="preserve">techniques. The literature indicates a shift from conventional</w:t>
      </w:r>
      <w:r>
        <w:t xml:space="preserve"> </w:t>
      </w:r>
      <w:r>
        <w:t xml:space="preserve">information retrieval toward semantic retrieval, conversational</w:t>
      </w:r>
      <w:r>
        <w:t xml:space="preserve"> </w:t>
      </w:r>
      <w:r>
        <w:t xml:space="preserve">assistance, and personalized recommendation.</w:t>
      </w:r>
    </w:p>
    <w:p>
      <w:pPr>
        <w:pStyle w:val="Abstract"/>
      </w:pPr>
      <w:r>
        <w:t xml:space="preserve">To address these limitations, this paper proposes a multilingual,</w:t>
      </w:r>
      <w:r>
        <w:t xml:space="preserve"> </w:t>
      </w:r>
      <w:r>
        <w:t xml:space="preserve">personalized, explainable, and eligibility-aware architecture for</w:t>
      </w:r>
      <w:r>
        <w:t xml:space="preserve"> </w:t>
      </w:r>
      <w:r>
        <w:t xml:space="preserve">agricultural government schemes. The system uses multilingual E5</w:t>
      </w:r>
      <w:r>
        <w:t xml:space="preserve"> </w:t>
      </w:r>
      <w:r>
        <w:t xml:space="preserve">and BGE embeddings for semantic representation and retrieval, with</w:t>
      </w:r>
      <w:r>
        <w:t xml:space="preserve"> </w:t>
      </w:r>
      <w:r>
        <w:t xml:space="preserve">vectors stored in PostgreSQL with pgvector. Top-K schemes are</w:t>
      </w:r>
      <w:r>
        <w:t xml:space="preserve"> </w:t>
      </w:r>
      <w:r>
        <w:t xml:space="preserve">retrieved using cosine similarity and re-ranked using semantic</w:t>
      </w:r>
      <w:r>
        <w:t xml:space="preserve"> </w:t>
      </w:r>
      <w:r>
        <w:t xml:space="preserve">relevance, eligibility, and user-profile matching. XGBoost is used</w:t>
      </w:r>
      <w:r>
        <w:t xml:space="preserve"> </w:t>
      </w:r>
      <w:r>
        <w:t xml:space="preserve">as a learned re-ranking approach when sufficient interaction data</w:t>
      </w:r>
      <w:r>
        <w:t xml:space="preserve"> </w:t>
      </w:r>
      <w:r>
        <w:t xml:space="preserve">becomes available. A hybrid eligibility engine uses an LLM/NLP</w:t>
      </w:r>
      <w:r>
        <w:t xml:space="preserve"> </w:t>
      </w:r>
      <w:r>
        <w:t xml:space="preserve">layer to extract structured user attributes, while a deterministic</w:t>
      </w:r>
      <w:r>
        <w:t xml:space="preserve"> </w:t>
      </w:r>
      <w:r>
        <w:t xml:space="preserve">rule-based engine verifies eligibility against stored scheme</w:t>
      </w:r>
      <w:r>
        <w:t xml:space="preserve"> </w:t>
      </w:r>
      <w:r>
        <w:t xml:space="preserve">conditions. A RAG pipeline retrieves information from verified</w:t>
      </w:r>
      <w:r>
        <w:t xml:space="preserve"> </w:t>
      </w:r>
      <w:r>
        <w:t xml:space="preserve">government documents to generate grounded responses. Explainability</w:t>
      </w:r>
      <w:r>
        <w:t xml:space="preserve"> </w:t>
      </w:r>
      <w:r>
        <w:t xml:space="preserve">is provided through SHAP for ranking decisions, rule traces for</w:t>
      </w:r>
      <w:r>
        <w:t xml:space="preserve"> </w:t>
      </w:r>
      <w:r>
        <w:t xml:space="preserve">eligibility outcomes, and counterfactual reasoning for identifying</w:t>
      </w:r>
      <w:r>
        <w:t xml:space="preserve"> </w:t>
      </w:r>
      <w:r>
        <w:t xml:space="preserve">conditions affecting eligibility.</w:t>
      </w:r>
    </w:p>
    <w:p>
      <w:pPr>
        <w:pStyle w:val="Abstract"/>
      </w:pPr>
      <w:r>
        <w:t xml:space="preserve">The system is implemented using Django and Django REST Framework</w:t>
      </w:r>
      <w:r>
        <w:t xml:space="preserve"> </w:t>
      </w:r>
      <w:r>
        <w:t xml:space="preserve">(DRF) and supports scheme comparison, application guidance,</w:t>
      </w:r>
      <w:r>
        <w:t xml:space="preserve"> </w:t>
      </w:r>
      <w:r>
        <w:t xml:space="preserve">document checklists, and feedback-driven improvement.</w:t>
      </w:r>
    </w:p>
    <w:p>
      <w:pPr>
        <w:pStyle w:val="FirstParagraph"/>
      </w:pPr>
      <w:r>
        <w:t xml:space="preserve">Government Schemes, Agriculture, Recommender Systems, E5, BGE,</w:t>
      </w:r>
      <w:r>
        <w:t xml:space="preserve"> </w:t>
      </w:r>
      <w:r>
        <w:t xml:space="preserve">Semantic Search, XGBoost, RAG, LLMs, Explainable AI, SHAP,</w:t>
      </w:r>
      <w:r>
        <w:t xml:space="preserve"> </w:t>
      </w:r>
      <w:r>
        <w:t xml:space="preserve">Eligibility Verification, Django, DRF</w:t>
      </w:r>
    </w:p>
    <w:bookmarkStart w:id="9" w:name="introduction"/>
    <w:p>
      <w:pPr>
        <w:pStyle w:val="Heading1"/>
      </w:pPr>
      <w:r>
        <w:rPr>
          <w:rStyle w:val="SectionNumber"/>
        </w:rPr>
        <w:t xml:space="preserve">1</w:t>
      </w:r>
      <w:r>
        <w:tab/>
      </w:r>
      <w:r>
        <w:t xml:space="preserve">Introduction</w:t>
      </w:r>
    </w:p>
    <w:p>
      <w:pPr>
        <w:pStyle w:val="FirstParagraph"/>
      </w:pPr>
      <w:r>
        <w:t xml:space="preserve">Agriculture plays an important role in the socio-economic</w:t>
      </w:r>
      <w:r>
        <w:t xml:space="preserve"> </w:t>
      </w:r>
      <w:r>
        <w:t xml:space="preserve">development of India, and a large number of farmers depend on</w:t>
      </w:r>
      <w:r>
        <w:t xml:space="preserve"> </w:t>
      </w:r>
      <w:r>
        <w:t xml:space="preserve">government initiatives for financial assistance, agricultural</w:t>
      </w:r>
      <w:r>
        <w:t xml:space="preserve"> </w:t>
      </w:r>
      <w:r>
        <w:t xml:space="preserve">credit, crop insurance, irrigation, farm equipment,</w:t>
      </w:r>
      <w:r>
        <w:t xml:space="preserve"> </w:t>
      </w:r>
      <w:r>
        <w:t xml:space="preserve">infrastructure, market access, and other forms of support.</w:t>
      </w:r>
      <w:r>
        <w:t xml:space="preserve"> </w:t>
      </w:r>
      <w:r>
        <w:t xml:space="preserve">However, the availability of numerous welfare programs does not</w:t>
      </w:r>
      <w:r>
        <w:t xml:space="preserve"> </w:t>
      </w:r>
      <w:r>
        <w:t xml:space="preserve">automatically ensure that farmers can identify and access those</w:t>
      </w:r>
      <w:r>
        <w:t xml:space="preserve"> </w:t>
      </w:r>
      <w:r>
        <w:t xml:space="preserve">relevant to their individual needs and circumstances.</w:t>
      </w:r>
    </w:p>
    <w:p>
      <w:pPr>
        <w:pStyle w:val="BodyText"/>
      </w:pPr>
      <w:r>
        <w:t xml:space="preserve">Information about these initiatives is distributed across multiple</w:t>
      </w:r>
      <w:r>
        <w:t xml:space="preserve"> </w:t>
      </w:r>
      <w:r>
        <w:t xml:space="preserve">ministries, departments, government portals, and administrative</w:t>
      </w:r>
      <w:r>
        <w:t xml:space="preserve"> </w:t>
      </w:r>
      <w:r>
        <w:t xml:space="preserve">levels. Each program may have distinct eligibility conditions,</w:t>
      </w:r>
      <w:r>
        <w:t xml:space="preserve"> </w:t>
      </w:r>
      <w:r>
        <w:t xml:space="preserve">benefits, documentation requirements, application procedures,</w:t>
      </w:r>
      <w:r>
        <w:t xml:space="preserve"> </w:t>
      </w:r>
      <w:r>
        <w:t xml:space="preserve">deadlines, and geographical restrictions. Consequently, the</w:t>
      </w:r>
      <w:r>
        <w:t xml:space="preserve"> </w:t>
      </w:r>
      <w:r>
        <w:t xml:space="preserve">challenge lies not only in the availability of information but also</w:t>
      </w:r>
      <w:r>
        <w:t xml:space="preserve"> </w:t>
      </w:r>
      <w:r>
        <w:t xml:space="preserve">in effectively converting large volumes of government information</w:t>
      </w:r>
      <w:r>
        <w:t xml:space="preserve"> </w:t>
      </w:r>
      <w:r>
        <w:t xml:space="preserve">into relevant, understandable, and actionable recommendations for</w:t>
      </w:r>
      <w:r>
        <w:t xml:space="preserve"> </w:t>
      </w:r>
      <w:r>
        <w:t xml:space="preserve">farmers.</w:t>
      </w:r>
    </w:p>
    <w:p>
      <w:pPr>
        <w:pStyle w:val="BodyText"/>
      </w:pPr>
      <w:r>
        <w:t xml:space="preserve">Conventional government portals generally provide search boxes,</w:t>
      </w:r>
      <w:r>
        <w:t xml:space="preserve"> </w:t>
      </w:r>
      <w:r>
        <w:t xml:space="preserve">categories, filters, and eligibility forms. Such systems often</w:t>
      </w:r>
      <w:r>
        <w:t xml:space="preserve"> </w:t>
      </w:r>
      <w:r>
        <w:t xml:space="preserve">require users to manually identify potentially relevant programs,</w:t>
      </w:r>
      <w:r>
        <w:t xml:space="preserve"> </w:t>
      </w:r>
      <w:r>
        <w:t xml:space="preserve">interpret complex eligibility conditions, determine the required</w:t>
      </w:r>
      <w:r>
        <w:t xml:space="preserve"> </w:t>
      </w:r>
      <w:r>
        <w:t xml:space="preserve">documentation, and understand the corresponding application</w:t>
      </w:r>
      <w:r>
        <w:t xml:space="preserve"> </w:t>
      </w:r>
      <w:r>
        <w:t xml:space="preserve">procedures. This places a significant information-processing burden</w:t>
      </w:r>
      <w:r>
        <w:t xml:space="preserve"> </w:t>
      </w:r>
      <w:r>
        <w:t xml:space="preserve">on users, particularly when multiple options may appear relevant</w:t>
      </w:r>
      <w:r>
        <w:t xml:space="preserve"> </w:t>
      </w:r>
      <w:r>
        <w:t xml:space="preserve">to their circumstances.</w:t>
      </w:r>
    </w:p>
    <w:p>
      <w:pPr>
        <w:pStyle w:val="BodyText"/>
      </w:pPr>
      <w:r>
        <w:t xml:space="preserve">For farmers, these challenges can be further amplified by language</w:t>
      </w:r>
      <w:r>
        <w:t xml:space="preserve"> </w:t>
      </w:r>
      <w:r>
        <w:t xml:space="preserve">diversity, differences in digital literacy, inconsistent</w:t>
      </w:r>
      <w:r>
        <w:t xml:space="preserve"> </w:t>
      </w:r>
      <w:r>
        <w:t xml:space="preserve">connectivity, and agriculture-specific eligibility requirements</w:t>
      </w:r>
      <w:r>
        <w:t xml:space="preserve"> </w:t>
      </w:r>
      <w:r>
        <w:t xml:space="preserve">involving factors such as crop, landholding, location, occupation,</w:t>
      </w:r>
      <w:r>
        <w:t xml:space="preserve"> </w:t>
      </w:r>
      <w:r>
        <w:t xml:space="preserve">income, and farming activity. These factors make personalized</w:t>
      </w:r>
      <w:r>
        <w:t xml:space="preserve"> </w:t>
      </w:r>
      <w:r>
        <w:t xml:space="preserve">access to relevant support particularly important for ensuring</w:t>
      </w:r>
      <w:r>
        <w:t xml:space="preserve"> </w:t>
      </w:r>
      <w:r>
        <w:t xml:space="preserve">that available benefits can be identified and understood</w:t>
      </w:r>
      <w:r>
        <w:t xml:space="preserve"> </w:t>
      </w:r>
      <w:r>
        <w:t xml:space="preserve">effectively.</w:t>
      </w:r>
    </w:p>
    <w:p>
      <w:pPr>
        <w:pStyle w:val="BodyText"/>
      </w:pPr>
      <w:r>
        <w:t xml:space="preserve">Recent developments in Artificial Intelligence (AI), Natural</w:t>
      </w:r>
      <w:r>
        <w:t xml:space="preserve"> </w:t>
      </w:r>
      <w:r>
        <w:t xml:space="preserve">Language Processing (NLP), semantic embeddings, recommender</w:t>
      </w:r>
      <w:r>
        <w:t xml:space="preserve"> </w:t>
      </w:r>
      <w:r>
        <w:t xml:space="preserve">systems, and Large Language Models (LLMs) provide opportunities</w:t>
      </w:r>
      <w:r>
        <w:t xml:space="preserve"> </w:t>
      </w:r>
      <w:r>
        <w:t xml:space="preserve">to transform conventional portals into more intelligent and</w:t>
      </w:r>
      <w:r>
        <w:t xml:space="preserve"> </w:t>
      </w:r>
      <w:r>
        <w:t xml:space="preserve">user-oriented decision-support systems. These technologies can</w:t>
      </w:r>
      <w:r>
        <w:t xml:space="preserve"> </w:t>
      </w:r>
      <w:r>
        <w:t xml:space="preserve">facilitate more effective information retrieval, conversational</w:t>
      </w:r>
      <w:r>
        <w:t xml:space="preserve"> </w:t>
      </w:r>
      <w:r>
        <w:t xml:space="preserve">interaction, and personalized access to public welfare information.</w:t>
      </w:r>
    </w:p>
    <w:p>
      <w:pPr>
        <w:pStyle w:val="BodyText"/>
      </w:pPr>
      <w:r>
        <w:t xml:space="preserve">Existing approaches can broadly be divided into four categories.</w:t>
      </w:r>
      <w:r>
        <w:t xml:space="preserve"> </w:t>
      </w:r>
      <w:r>
        <w:t xml:space="preserve">The first category consists of lexical information retrieval</w:t>
      </w:r>
      <w:r>
        <w:t xml:space="preserve"> </w:t>
      </w:r>
      <w:r>
        <w:t xml:space="preserve">systems using methods such as TF-IDF and cosine similarity. The</w:t>
      </w:r>
      <w:r>
        <w:t xml:space="preserve"> </w:t>
      </w:r>
      <w:r>
        <w:t xml:space="preserve">second category consists of conversational assistants based on</w:t>
      </w:r>
      <w:r>
        <w:t xml:space="preserve"> </w:t>
      </w:r>
      <w:r>
        <w:t xml:space="preserve">general-purpose LLMs. The third category uses Retrieval-Augmented</w:t>
      </w:r>
      <w:r>
        <w:t xml:space="preserve"> </w:t>
      </w:r>
      <w:r>
        <w:t xml:space="preserve">Generation (RAG) to combine semantic retrieval with generative</w:t>
      </w:r>
      <w:r>
        <w:t xml:space="preserve"> </w:t>
      </w:r>
      <w:r>
        <w:t xml:space="preserve">responses grounded in a curated knowledge base. The fourth</w:t>
      </w:r>
      <w:r>
        <w:t xml:space="preserve"> </w:t>
      </w:r>
      <w:r>
        <w:t xml:space="preserve">category consists of hybrid recommendation approaches that</w:t>
      </w:r>
      <w:r>
        <w:t xml:space="preserve"> </w:t>
      </w:r>
      <w:r>
        <w:t xml:space="preserve">combine multiple recommendation strategies to improve the</w:t>
      </w:r>
      <w:r>
        <w:t xml:space="preserve"> </w:t>
      </w:r>
      <w:r>
        <w:t xml:space="preserve">relevance of retrieved options.</w:t>
      </w:r>
    </w:p>
    <w:p>
      <w:pPr>
        <w:pStyle w:val="BodyText"/>
      </w:pPr>
      <w:r>
        <w:t xml:space="preserve">This paper reviews these approaches by examining their data</w:t>
      </w:r>
      <w:r>
        <w:t xml:space="preserve"> </w:t>
      </w:r>
      <w:r>
        <w:t xml:space="preserve">sources, algorithms, personalization mechanisms, eligibility</w:t>
      </w:r>
      <w:r>
        <w:t xml:space="preserve"> </w:t>
      </w:r>
      <w:r>
        <w:t xml:space="preserve">handling, explainability, and limitations. Based on the identified</w:t>
      </w:r>
      <w:r>
        <w:t xml:space="preserve"> </w:t>
      </w:r>
      <w:r>
        <w:t xml:space="preserve">gaps, the paper proposes an integrated architecture specifically</w:t>
      </w:r>
      <w:r>
        <w:t xml:space="preserve"> </w:t>
      </w:r>
      <w:r>
        <w:t xml:space="preserve">oriented toward agricultural government support discovery, with</w:t>
      </w:r>
      <w:r>
        <w:t xml:space="preserve"> </w:t>
      </w:r>
      <w:r>
        <w:t xml:space="preserve">the objective of enabling more relevant, accessible, and</w:t>
      </w:r>
      <w:r>
        <w:t xml:space="preserve"> </w:t>
      </w:r>
      <w:r>
        <w:t xml:space="preserve">actionable assistance for farmers.</w:t>
      </w:r>
    </w:p>
    <w:bookmarkEnd w:id="9"/>
    <w:bookmarkStart w:id="12" w:name="survey-methodology"/>
    <w:p>
      <w:pPr>
        <w:pStyle w:val="Heading1"/>
      </w:pPr>
      <w:r>
        <w:rPr>
          <w:rStyle w:val="SectionNumber"/>
        </w:rPr>
        <w:t xml:space="preserve">2</w:t>
      </w:r>
      <w:r>
        <w:tab/>
      </w:r>
      <w:r>
        <w:t xml:space="preserve">Survey Methodology</w:t>
      </w:r>
    </w:p>
    <w:p>
      <w:pPr>
        <w:pStyle w:val="FirstParagraph"/>
      </w:pPr>
      <w:r>
        <w:t xml:space="preserve">The survey adopts both technical and non-technical perspectives</w:t>
      </w:r>
      <w:r>
        <w:t xml:space="preserve"> </w:t>
      </w:r>
      <w:r>
        <w:t xml:space="preserve">to obtain a comprehensive understanding of agricultural government</w:t>
      </w:r>
      <w:r>
        <w:t xml:space="preserve"> </w:t>
      </w:r>
      <w:r>
        <w:t xml:space="preserve">scheme recommendation systems.</w:t>
      </w:r>
    </w:p>
    <w:p>
      <w:pPr>
        <w:pStyle w:val="BodyText"/>
      </w:pPr>
      <w:r>
        <w:t xml:space="preserve">The technical survey examines the data sources, computational</w:t>
      </w:r>
      <w:r>
        <w:t xml:space="preserve"> </w:t>
      </w:r>
      <w:r>
        <w:t xml:space="preserve">models, retrieval and recommendation techniques, system</w:t>
      </w:r>
      <w:r>
        <w:t xml:space="preserve"> </w:t>
      </w:r>
      <w:r>
        <w:t xml:space="preserve">architectures, personalization, eligibility verification,</w:t>
      </w:r>
      <w:r>
        <w:t xml:space="preserve"> </w:t>
      </w:r>
      <w:r>
        <w:t xml:space="preserve">explainability, and limitations of existing approaches.</w:t>
      </w:r>
    </w:p>
    <w:p>
      <w:pPr>
        <w:pStyle w:val="BodyText"/>
      </w:pPr>
      <w:r>
        <w:t xml:space="preserve">The non-technical survey complements this analysis by examining</w:t>
      </w:r>
      <w:r>
        <w:t xml:space="preserve"> </w:t>
      </w:r>
      <w:r>
        <w:t xml:space="preserve">the practical accessibility of government schemes, beneficiary</w:t>
      </w:r>
      <w:r>
        <w:t xml:space="preserve"> </w:t>
      </w:r>
      <w:r>
        <w:t xml:space="preserve">needs, awareness and digital-literacy barriers, language and</w:t>
      </w:r>
      <w:r>
        <w:t xml:space="preserve"> </w:t>
      </w:r>
      <w:r>
        <w:t xml:space="preserve">communication requirements, documentation challenges, and evidence</w:t>
      </w:r>
      <w:r>
        <w:t xml:space="preserve"> </w:t>
      </w:r>
      <w:r>
        <w:t xml:space="preserve">from existing agricultural service platforms and field studies.</w:t>
      </w:r>
    </w:p>
    <w:p>
      <w:pPr>
        <w:pStyle w:val="BodyText"/>
      </w:pPr>
      <w:r>
        <w:t xml:space="preserve">Together, these perspectives help identify both the technological</w:t>
      </w:r>
      <w:r>
        <w:t xml:space="preserve"> </w:t>
      </w:r>
      <w:r>
        <w:t xml:space="preserve">requirements and the real-world challenges that should be</w:t>
      </w:r>
      <w:r>
        <w:t xml:space="preserve"> </w:t>
      </w:r>
      <w:r>
        <w:t xml:space="preserve">addressed by an agriculture-focused government scheme recommendation</w:t>
      </w:r>
      <w:r>
        <w:t xml:space="preserve"> </w:t>
      </w:r>
      <w:r>
        <w:t xml:space="preserve">system.</w:t>
      </w:r>
    </w:p>
    <w:bookmarkStart w:id="10" w:name="technical-survey"/>
    <w:p>
      <w:pPr>
        <w:pStyle w:val="Heading2"/>
      </w:pPr>
      <w:r>
        <w:rPr>
          <w:rStyle w:val="SectionNumber"/>
        </w:rPr>
        <w:t xml:space="preserve">2.1</w:t>
      </w:r>
      <w:r>
        <w:tab/>
      </w:r>
      <w:r>
        <w:t xml:space="preserve">Technical Survey</w:t>
      </w:r>
    </w:p>
    <w:p>
      <w:pPr>
        <w:pStyle w:val="FirstParagraph"/>
      </w:pPr>
      <w:r>
        <w:t xml:space="preserve">The technical survey focuses on computational systems related to</w:t>
      </w:r>
      <w:r>
        <w:t xml:space="preserve"> </w:t>
      </w:r>
      <w:r>
        <w:t xml:space="preserve">government scheme discovery, information retrieval,</w:t>
      </w:r>
      <w:r>
        <w:t xml:space="preserve"> </w:t>
      </w:r>
      <w:r>
        <w:t xml:space="preserve">recommendation, conversational AI, eligibility verification,</w:t>
      </w:r>
      <w:r>
        <w:t xml:space="preserve"> </w:t>
      </w:r>
      <w:r>
        <w:t xml:space="preserve">semantic search, explainable recommendation, and</w:t>
      </w:r>
      <w:r>
        <w:t xml:space="preserve"> </w:t>
      </w:r>
      <w:r>
        <w:t xml:space="preserve">Retrieval-Augmented Generation (RAG).</w:t>
      </w:r>
    </w:p>
    <w:p>
      <w:pPr>
        <w:pStyle w:val="BodyText"/>
      </w:pPr>
      <w:r>
        <w:t xml:space="preserve">The research corpus primarily consists of peer-reviewed conference</w:t>
      </w:r>
      <w:r>
        <w:t xml:space="preserve"> </w:t>
      </w:r>
      <w:r>
        <w:t xml:space="preserve">papers, journal articles, and supporting research papers related</w:t>
      </w:r>
      <w:r>
        <w:t xml:space="preserve"> </w:t>
      </w:r>
      <w:r>
        <w:t xml:space="preserve">to government-service recommendation systems and conversational</w:t>
      </w:r>
      <w:r>
        <w:t xml:space="preserve"> </w:t>
      </w:r>
      <w:r>
        <w:t xml:space="preserve">information-access systems.</w:t>
      </w:r>
    </w:p>
    <w:p>
      <w:pPr>
        <w:pStyle w:val="BodyText"/>
      </w:pPr>
      <w:r>
        <w:t xml:space="preserve">The reviewed approaches include conventional information retrieval</w:t>
      </w:r>
      <w:r>
        <w:t xml:space="preserve"> </w:t>
      </w:r>
      <w:r>
        <w:t xml:space="preserve">using TF-IDF and cosine similarity, LLM-based conversational</w:t>
      </w:r>
      <w:r>
        <w:t xml:space="preserve"> </w:t>
      </w:r>
      <w:r>
        <w:t xml:space="preserve">systems, RAG-based systems, and hybrid recommendation approaches.</w:t>
      </w:r>
    </w:p>
    <w:p>
      <w:pPr>
        <w:pStyle w:val="BodyText"/>
      </w:pPr>
      <w:r>
        <w:t xml:space="preserve">The technical review considers the following research questions:</w:t>
      </w:r>
    </w:p>
    <w:p>
      <w:pPr>
        <w:numPr>
          <w:ilvl w:val="0"/>
          <w:numId w:val="1001"/>
        </w:numPr>
      </w:pPr>
      <w:r>
        <w:t xml:space="preserve">What data sources and user attributes are used by</w:t>
      </w:r>
      <w:r>
        <w:t xml:space="preserve"> </w:t>
      </w:r>
      <w:r>
        <w:t xml:space="preserve">existing government scheme recommendation systems?</w:t>
      </w:r>
    </w:p>
    <w:p>
      <w:pPr>
        <w:numPr>
          <w:ilvl w:val="0"/>
          <w:numId w:val="1001"/>
        </w:numPr>
      </w:pPr>
      <w:r>
        <w:t xml:space="preserve">Which algorithms and models are used for scheme</w:t>
      </w:r>
      <w:r>
        <w:t xml:space="preserve"> </w:t>
      </w:r>
      <w:r>
        <w:t xml:space="preserve">retrieval, recommendation, query understanding, and response</w:t>
      </w:r>
      <w:r>
        <w:t xml:space="preserve"> </w:t>
      </w:r>
      <w:r>
        <w:t xml:space="preserve">generation?</w:t>
      </w:r>
    </w:p>
    <w:p>
      <w:pPr>
        <w:numPr>
          <w:ilvl w:val="0"/>
          <w:numId w:val="1001"/>
        </w:numPr>
      </w:pPr>
      <w:r>
        <w:t xml:space="preserve">How do existing systems perform personalization and</w:t>
      </w:r>
      <w:r>
        <w:t xml:space="preserve"> </w:t>
      </w:r>
      <w:r>
        <w:t xml:space="preserve">eligibility verification?</w:t>
      </w:r>
    </w:p>
    <w:p>
      <w:pPr>
        <w:numPr>
          <w:ilvl w:val="0"/>
          <w:numId w:val="1001"/>
        </w:numPr>
      </w:pPr>
      <w:r>
        <w:t xml:space="preserve">How are explainability and user feedback incorporated?</w:t>
      </w:r>
    </w:p>
    <w:p>
      <w:pPr>
        <w:numPr>
          <w:ilvl w:val="0"/>
          <w:numId w:val="1001"/>
        </w:numPr>
      </w:pPr>
      <w:r>
        <w:t xml:space="preserve">What limitations remain in existing government scheme</w:t>
      </w:r>
      <w:r>
        <w:t xml:space="preserve"> </w:t>
      </w:r>
      <w:r>
        <w:t xml:space="preserve">recommendation systems?</w:t>
      </w:r>
    </w:p>
    <w:p>
      <w:pPr>
        <w:numPr>
          <w:ilvl w:val="0"/>
          <w:numId w:val="1001"/>
        </w:numPr>
      </w:pPr>
      <w:r>
        <w:t xml:space="preserve">How can these limitations be addressed through an</w:t>
      </w:r>
      <w:r>
        <w:t xml:space="preserve"> </w:t>
      </w:r>
      <w:r>
        <w:t xml:space="preserve">integrated agriculture-focused architecture?</w:t>
      </w:r>
    </w:p>
    <w:bookmarkEnd w:id="10"/>
    <w:bookmarkStart w:id="11" w:name="non-technical-survey-and-field-evidence"/>
    <w:p>
      <w:pPr>
        <w:pStyle w:val="Heading2"/>
      </w:pPr>
      <w:r>
        <w:rPr>
          <w:rStyle w:val="SectionNumber"/>
        </w:rPr>
        <w:t xml:space="preserve">2.2</w:t>
      </w:r>
      <w:r>
        <w:tab/>
      </w:r>
      <w:r>
        <w:t xml:space="preserve">Non-Technical Survey and Field Evidence</w:t>
      </w:r>
    </w:p>
    <w:p>
      <w:pPr>
        <w:pStyle w:val="FirstParagraph"/>
      </w:pPr>
      <w:r>
        <w:t xml:space="preserve">The non-technical survey examines the practical and</w:t>
      </w:r>
      <w:r>
        <w:t xml:space="preserve"> </w:t>
      </w:r>
      <w:r>
        <w:t xml:space="preserve">socio-administrative aspects of agricultural government scheme</w:t>
      </w:r>
      <w:r>
        <w:t xml:space="preserve"> </w:t>
      </w:r>
      <w:r>
        <w:t xml:space="preserve">access. Rather than evaluating algorithms or computational</w:t>
      </w:r>
      <w:r>
        <w:t xml:space="preserve"> </w:t>
      </w:r>
      <w:r>
        <w:t xml:space="preserve">performance, this part focuses on the conditions that influence</w:t>
      </w:r>
      <w:r>
        <w:t xml:space="preserve"> </w:t>
      </w:r>
      <w:r>
        <w:t xml:space="preserve">whether farmers can discover, understand, verify, and access</w:t>
      </w:r>
      <w:r>
        <w:t xml:space="preserve"> </w:t>
      </w:r>
      <w:r>
        <w:t xml:space="preserve">schemes.</w:t>
      </w:r>
    </w:p>
    <w:p>
      <w:pPr>
        <w:pStyle w:val="BodyText"/>
      </w:pPr>
      <w:r>
        <w:t xml:space="preserve">The analysis is based on secondary evidence from Government of</w:t>
      </w:r>
      <w:r>
        <w:t xml:space="preserve"> </w:t>
      </w:r>
      <w:r>
        <w:t xml:space="preserve">India sources, Ministry of Agriculture and Farmers Welfare</w:t>
      </w:r>
      <w:r>
        <w:t xml:space="preserve"> </w:t>
      </w:r>
      <w:r>
        <w:t xml:space="preserve">communications, NABARD’s All India Rural Financial Inclusion</w:t>
      </w:r>
      <w:r>
        <w:t xml:space="preserve"> </w:t>
      </w:r>
      <w:r>
        <w:t xml:space="preserve">Survey (NAFIS) 2021–22, academic and field studies, and evidence</w:t>
      </w:r>
      <w:r>
        <w:t xml:space="preserve"> </w:t>
      </w:r>
      <w:r>
        <w:t xml:space="preserve">related to existing agricultural digital-service platforms.</w:t>
      </w:r>
    </w:p>
    <w:p>
      <w:pPr>
        <w:pStyle w:val="BodyText"/>
      </w:pPr>
      <w:r>
        <w:t xml:space="preserve">Kisan e-Mitra is examined as a practical case study of AI-assisted</w:t>
      </w:r>
      <w:r>
        <w:t xml:space="preserve"> </w:t>
      </w:r>
      <w:r>
        <w:t xml:space="preserve">farmer interaction with government services.</w:t>
      </w:r>
    </w:p>
    <w:p>
      <w:pPr>
        <w:pStyle w:val="BodyText"/>
      </w:pPr>
      <w:r>
        <w:t xml:space="preserve">No primary field survey was conducted as part of this study.</w:t>
      </w:r>
      <w:r>
        <w:t xml:space="preserve"> </w:t>
      </w:r>
      <w:r>
        <w:t xml:space="preserve">Instead, the available evidence is used to identify practical</w:t>
      </w:r>
      <w:r>
        <w:t xml:space="preserve"> </w:t>
      </w:r>
      <w:r>
        <w:t xml:space="preserve">accessibility requirements and real-world challenges that should</w:t>
      </w:r>
      <w:r>
        <w:t xml:space="preserve"> </w:t>
      </w:r>
      <w:r>
        <w:t xml:space="preserve">be considered when designing an agricultural scheme recommendation</w:t>
      </w:r>
      <w:r>
        <w:t xml:space="preserve"> </w:t>
      </w:r>
      <w:r>
        <w:t xml:space="preserve">system.</w:t>
      </w:r>
    </w:p>
    <w:p>
      <w:pPr>
        <w:pStyle w:val="BodyText"/>
      </w:pPr>
      <w:r>
        <w:t xml:space="preserve">The non-technical review considers the following research</w:t>
      </w:r>
      <w:r>
        <w:t xml:space="preserve"> </w:t>
      </w:r>
      <w:r>
        <w:t xml:space="preserve">questions:</w:t>
      </w:r>
    </w:p>
    <w:p>
      <w:pPr>
        <w:numPr>
          <w:ilvl w:val="0"/>
          <w:numId w:val="1002"/>
        </w:numPr>
      </w:pPr>
      <w:r>
        <w:t xml:space="preserve">What practical challenges do farmers face when</w:t>
      </w:r>
      <w:r>
        <w:t xml:space="preserve"> </w:t>
      </w:r>
      <w:r>
        <w:t xml:space="preserve">discovering and accessing government agricultural schemes?</w:t>
      </w:r>
    </w:p>
    <w:p>
      <w:pPr>
        <w:numPr>
          <w:ilvl w:val="0"/>
          <w:numId w:val="1002"/>
        </w:numPr>
      </w:pPr>
      <w:r>
        <w:t xml:space="preserve">What factors influence farmers’ awareness and</w:t>
      </w:r>
      <w:r>
        <w:t xml:space="preserve"> </w:t>
      </w:r>
      <w:r>
        <w:t xml:space="preserve">understanding of available government schemes?</w:t>
      </w:r>
    </w:p>
    <w:p>
      <w:pPr>
        <w:numPr>
          <w:ilvl w:val="0"/>
          <w:numId w:val="1002"/>
        </w:numPr>
      </w:pPr>
      <w:r>
        <w:t xml:space="preserve">How do digital literacy, internet connectivity, device</w:t>
      </w:r>
      <w:r>
        <w:t xml:space="preserve"> </w:t>
      </w:r>
      <w:r>
        <w:t xml:space="preserve">availability, and language affect farmers’ access to digital</w:t>
      </w:r>
      <w:r>
        <w:t xml:space="preserve"> </w:t>
      </w:r>
      <w:r>
        <w:t xml:space="preserve">agricultural services?</w:t>
      </w:r>
    </w:p>
    <w:p>
      <w:pPr>
        <w:numPr>
          <w:ilvl w:val="0"/>
          <w:numId w:val="1002"/>
        </w:numPr>
      </w:pPr>
      <w:r>
        <w:t xml:space="preserve">What farmer characteristics and real-world circumstances</w:t>
      </w:r>
      <w:r>
        <w:t xml:space="preserve"> </w:t>
      </w:r>
      <w:r>
        <w:t xml:space="preserve">are relevant to understanding scheme applicability and access?</w:t>
      </w:r>
    </w:p>
    <w:p>
      <w:pPr>
        <w:numPr>
          <w:ilvl w:val="0"/>
          <w:numId w:val="1002"/>
        </w:numPr>
      </w:pPr>
      <w:r>
        <w:t xml:space="preserve">How can multilingual, conversational, and human-assisted</w:t>
      </w:r>
      <w:r>
        <w:t xml:space="preserve"> </w:t>
      </w:r>
      <w:r>
        <w:t xml:space="preserve">access improve the accessibility and usability of agricultural</w:t>
      </w:r>
      <w:r>
        <w:t xml:space="preserve"> </w:t>
      </w:r>
      <w:r>
        <w:t xml:space="preserve">government services?</w:t>
      </w:r>
    </w:p>
    <w:p>
      <w:pPr>
        <w:numPr>
          <w:ilvl w:val="0"/>
          <w:numId w:val="1002"/>
        </w:numPr>
      </w:pPr>
      <w:r>
        <w:t xml:space="preserve">What practical requirements should be considered when</w:t>
      </w:r>
      <w:r>
        <w:t xml:space="preserve"> </w:t>
      </w:r>
      <w:r>
        <w:t xml:space="preserve">designing a farmer-centric government scheme recommendation</w:t>
      </w:r>
      <w:r>
        <w:t xml:space="preserve"> </w:t>
      </w:r>
      <w:r>
        <w:t xml:space="preserve">system?</w:t>
      </w:r>
    </w:p>
    <w:bookmarkEnd w:id="11"/>
    <w:bookmarkEnd w:id="12"/>
    <w:bookmarkStart w:id="18" w:name="literature-review"/>
    <w:p>
      <w:pPr>
        <w:pStyle w:val="Heading1"/>
      </w:pPr>
      <w:r>
        <w:rPr>
          <w:rStyle w:val="SectionNumber"/>
        </w:rPr>
        <w:t xml:space="preserve">3</w:t>
      </w:r>
      <w:r>
        <w:tab/>
      </w:r>
      <w:r>
        <w:t xml:space="preserve">Literature Review</w:t>
      </w:r>
    </w:p>
    <w:p>
      <w:pPr>
        <w:pStyle w:val="FirstParagraph"/>
      </w:pPr>
      <w:r>
        <w:t xml:space="preserve">Existing research on government scheme recommendation can broadly be</w:t>
      </w:r>
      <w:r>
        <w:t xml:space="preserve"> </w:t>
      </w:r>
      <w:r>
        <w:t xml:space="preserve">grouped into data-mining based recommendation, conversational LLMs,</w:t>
      </w:r>
      <w:r>
        <w:t xml:space="preserve"> </w:t>
      </w:r>
      <w:r>
        <w:t xml:space="preserve">Retrieval-Augmented Generation (RAG), and hybrid recommendation</w:t>
      </w:r>
      <w:r>
        <w:t xml:space="preserve"> </w:t>
      </w:r>
      <w:r>
        <w:t xml:space="preserve">approaches.</w:t>
      </w:r>
    </w:p>
    <w:bookmarkStart w:id="13" w:name="Xdccbbf5250e46f480f09e8dd856ec31498c0432"/>
    <w:p>
      <w:pPr>
        <w:pStyle w:val="Heading2"/>
      </w:pPr>
      <w:r>
        <w:rPr>
          <w:rStyle w:val="SectionNumber"/>
        </w:rPr>
        <w:t xml:space="preserve">3.1</w:t>
      </w:r>
      <w:r>
        <w:tab/>
      </w:r>
      <w:r>
        <w:t xml:space="preserve">JanJagruti: Data-Mining Based Scheme Recommendation</w:t>
      </w:r>
    </w:p>
    <w:p>
      <w:pPr>
        <w:pStyle w:val="FirstParagraph"/>
      </w:pPr>
      <w:r>
        <w:t xml:space="preserve">JanJagruti is a web-based government scheme recommendation platform</w:t>
      </w:r>
      <w:r>
        <w:t xml:space="preserve"> </w:t>
      </w:r>
      <w:r>
        <w:t xml:space="preserve">that aims to improve awareness and personalized access to schemes</w:t>
      </w:r>
      <w:r>
        <w:t xml:space="preserve"> </w:t>
      </w:r>
      <w:r>
        <w:t xml:space="preserve">(</w:t>
      </w:r>
      <w:r>
        <w:rPr>
          <w:b/>
          <w:bCs/>
        </w:rPr>
        <w:t xml:space="preserve">tripathi2023?</w:t>
      </w:r>
      <w:r>
        <w:t xml:space="preserve">)</w:t>
      </w:r>
      <w:r>
        <w:t xml:space="preserve">. Scheme information is collected using Selenium</w:t>
      </w:r>
      <w:r>
        <w:t xml:space="preserve"> </w:t>
      </w:r>
      <w:r>
        <w:t xml:space="preserve">and BeautifulSoup, cleaned, stored in CSV format, and managed using</w:t>
      </w:r>
      <w:r>
        <w:t xml:space="preserve"> </w:t>
      </w:r>
      <w:r>
        <w:t xml:space="preserve">Django and MySQL. User demographics are converted into profile tags,</w:t>
      </w:r>
      <w:r>
        <w:t xml:space="preserve"> </w:t>
      </w:r>
      <w:r>
        <w:t xml:space="preserve">while scheme and profile text is represented using TF-IDF. Cosine</w:t>
      </w:r>
      <w:r>
        <w:t xml:space="preserve"> </w:t>
      </w:r>
      <w:r>
        <w:t xml:space="preserve">similarity is then used to generate the top ten recommendations.</w:t>
      </w:r>
    </w:p>
    <w:p>
      <w:pPr>
        <w:pStyle w:val="BodyText"/>
      </w:pPr>
      <w:r>
        <w:t xml:space="preserve">The approach is computationally inexpensive and interpretable.</w:t>
      </w:r>
      <w:r>
        <w:t xml:space="preserve"> </w:t>
      </w:r>
      <w:r>
        <w:t xml:space="preserve">However, TF-IDF mainly captures lexical overlap and may not recognize</w:t>
      </w:r>
      <w:r>
        <w:t xml:space="preserve"> </w:t>
      </w:r>
      <w:r>
        <w:t xml:space="preserve">semantic similarity between differently worded queries. It also lacks</w:t>
      </w:r>
      <w:r>
        <w:t xml:space="preserve"> </w:t>
      </w:r>
      <w:r>
        <w:t xml:space="preserve">a dedicated deterministic eligibility-verification layer.</w:t>
      </w:r>
    </w:p>
    <w:bookmarkEnd w:id="13"/>
    <w:bookmarkStart w:id="14" w:name="Xbafb515e28b8563fadb1aefa7687bb5c9a02233"/>
    <w:p>
      <w:pPr>
        <w:pStyle w:val="Heading2"/>
      </w:pPr>
      <w:r>
        <w:rPr>
          <w:rStyle w:val="SectionNumber"/>
        </w:rPr>
        <w:t xml:space="preserve">3.2</w:t>
      </w:r>
      <w:r>
        <w:tab/>
      </w:r>
      <w:r>
        <w:t xml:space="preserve">Schemes Paaru!: General-Purpose LLM Chatbot</w:t>
      </w:r>
    </w:p>
    <w:p>
      <w:pPr>
        <w:pStyle w:val="FirstParagraph"/>
      </w:pPr>
      <w:r>
        <w:t xml:space="preserve">Schemes Paaru! is a multi-platform chatbot that provides government</w:t>
      </w:r>
      <w:r>
        <w:t xml:space="preserve"> </w:t>
      </w:r>
      <w:r>
        <w:t xml:space="preserve">scheme information through conversational interaction</w:t>
      </w:r>
      <w:r>
        <w:t xml:space="preserve"> </w:t>
      </w:r>
      <w:r>
        <w:t xml:space="preserve">(</w:t>
      </w:r>
      <w:r>
        <w:rPr>
          <w:b/>
          <w:bCs/>
        </w:rPr>
        <w:t xml:space="preserve">schemespaaru2024?</w:t>
      </w:r>
      <w:r>
        <w:t xml:space="preserve">)</w:t>
      </w:r>
      <w:r>
        <w:t xml:space="preserve">. It uses Flutter and GPT-4 Turbo, supporting</w:t>
      </w:r>
      <w:r>
        <w:t xml:space="preserve"> </w:t>
      </w:r>
      <w:r>
        <w:t xml:space="preserve">text and speech queries. The system demonstrates the accessibility</w:t>
      </w:r>
      <w:r>
        <w:t xml:space="preserve"> </w:t>
      </w:r>
      <w:r>
        <w:t xml:space="preserve">provided by conversational LLMs, but does not maintain a dedicated</w:t>
      </w:r>
      <w:r>
        <w:t xml:space="preserve"> </w:t>
      </w:r>
      <w:r>
        <w:t xml:space="preserve">verified scheme knowledge base or explicit eligibility engine.</w:t>
      </w:r>
      <w:r>
        <w:t xml:space="preserve"> </w:t>
      </w:r>
      <w:r>
        <w:t xml:space="preserve">Dependence on an external API, internet connectivity, data privacy,</w:t>
      </w:r>
      <w:r>
        <w:t xml:space="preserve"> </w:t>
      </w:r>
      <w:r>
        <w:t xml:space="preserve">and information freshness are identified as limitations.</w:t>
      </w:r>
    </w:p>
    <w:bookmarkEnd w:id="14"/>
    <w:bookmarkStart w:id="15" w:name="X1613258c658ba0a2d5083f209a936ee044a8d73"/>
    <w:p>
      <w:pPr>
        <w:pStyle w:val="Heading2"/>
      </w:pPr>
      <w:r>
        <w:rPr>
          <w:rStyle w:val="SectionNumber"/>
        </w:rPr>
        <w:t xml:space="preserve">3.3</w:t>
      </w:r>
      <w:r>
        <w:tab/>
      </w:r>
      <w:r>
        <w:t xml:space="preserve">Abhiyan: RAG-Based Government Scheme Assistant</w:t>
      </w:r>
    </w:p>
    <w:p>
      <w:pPr>
        <w:pStyle w:val="FirstParagraph"/>
      </w:pPr>
      <w:r>
        <w:t xml:space="preserve">Abhiyan combines NLP, LLMs, and Retrieval-Augmented Generation to</w:t>
      </w:r>
      <w:r>
        <w:t xml:space="preserve"> </w:t>
      </w:r>
      <w:r>
        <w:t xml:space="preserve">simplify government scheme information access</w:t>
      </w:r>
      <w:r>
        <w:t xml:space="preserve"> </w:t>
      </w:r>
      <w:r>
        <w:t xml:space="preserve">(</w:t>
      </w:r>
      <w:r>
        <w:rPr>
          <w:b/>
          <w:bCs/>
        </w:rPr>
        <w:t xml:space="preserve">nagesh2025?</w:t>
      </w:r>
      <w:r>
        <w:t xml:space="preserve">)</w:t>
      </w:r>
      <w:r>
        <w:t xml:space="preserve">.</w:t>
      </w:r>
      <w:r>
        <w:t xml:space="preserve"> </w:t>
      </w:r>
      <w:r>
        <w:t xml:space="preserve">Government circulars, scheme guidelines, and regional-language</w:t>
      </w:r>
      <w:r>
        <w:t xml:space="preserve"> </w:t>
      </w:r>
      <w:r>
        <w:t xml:space="preserve">resources are organized into a knowledge base. Sentence-transformer</w:t>
      </w:r>
      <w:r>
        <w:t xml:space="preserve"> </w:t>
      </w:r>
      <w:r>
        <w:t xml:space="preserve">embeddings and FAISS are used for retrieval before the information</w:t>
      </w:r>
      <w:r>
        <w:t xml:space="preserve"> </w:t>
      </w:r>
      <w:r>
        <w:t xml:space="preserve">is supplied to the generative model. User-profile attributes such as</w:t>
      </w:r>
      <w:r>
        <w:t xml:space="preserve"> </w:t>
      </w:r>
      <w:r>
        <w:t xml:space="preserve">state, income, occupation, and interaction history are also considered.</w:t>
      </w:r>
    </w:p>
    <w:p>
      <w:pPr>
        <w:pStyle w:val="BodyText"/>
      </w:pPr>
      <w:r>
        <w:t xml:space="preserve">The system demonstrates the shift from direct LLM generation toward</w:t>
      </w:r>
      <w:r>
        <w:t xml:space="preserve"> </w:t>
      </w:r>
      <w:r>
        <w:t xml:space="preserve">retrieval-grounded assistance. However, explicit deterministic</w:t>
      </w:r>
      <w:r>
        <w:t xml:space="preserve"> </w:t>
      </w:r>
      <w:r>
        <w:t xml:space="preserve">eligibility verification and quantitative recommendation evaluation</w:t>
      </w:r>
      <w:r>
        <w:t xml:space="preserve"> </w:t>
      </w:r>
      <w:r>
        <w:t xml:space="preserve">remain areas for further development.</w:t>
      </w:r>
    </w:p>
    <w:bookmarkEnd w:id="15"/>
    <w:bookmarkStart w:id="16" w:name="Xf2497768c7e2c581dd7dbd7bf6b13d83e9a458a"/>
    <w:p>
      <w:pPr>
        <w:pStyle w:val="Heading2"/>
      </w:pPr>
      <w:r>
        <w:rPr>
          <w:rStyle w:val="SectionNumber"/>
        </w:rPr>
        <w:t xml:space="preserve">3.4</w:t>
      </w:r>
      <w:r>
        <w:tab/>
      </w:r>
      <w:r>
        <w:t xml:space="preserve">Recommender System for Government Service in Smart Cities</w:t>
      </w:r>
    </w:p>
    <w:p>
      <w:pPr>
        <w:pStyle w:val="FirstParagraph"/>
      </w:pPr>
      <w:r>
        <w:t xml:space="preserve">Lin investigated government-service recommendation in smart-city</w:t>
      </w:r>
      <w:r>
        <w:t xml:space="preserve"> </w:t>
      </w:r>
      <w:r>
        <w:t xml:space="preserve">and e-government environments</w:t>
      </w:r>
      <w:r>
        <w:t xml:space="preserve"> </w:t>
      </w:r>
      <w:r>
        <w:t xml:space="preserve">(</w:t>
      </w:r>
      <w:r>
        <w:rPr>
          <w:b/>
          <w:bCs/>
        </w:rPr>
        <w:t xml:space="preserve">lin2022?</w:t>
      </w:r>
      <w:r>
        <w:t xml:space="preserve">)</w:t>
      </w:r>
      <w:r>
        <w:t xml:space="preserve">. The work addresses</w:t>
      </w:r>
      <w:r>
        <w:t xml:space="preserve"> </w:t>
      </w:r>
      <w:r>
        <w:t xml:space="preserve">information overload and highlights personalized recommendation for</w:t>
      </w:r>
      <w:r>
        <w:t xml:space="preserve"> </w:t>
      </w:r>
      <w:r>
        <w:t xml:space="preserve">different stakeholders. However, it is broader than agricultural</w:t>
      </w:r>
      <w:r>
        <w:t xml:space="preserve"> </w:t>
      </w:r>
      <w:r>
        <w:t xml:space="preserve">government schemes and does not specifically address agricultural</w:t>
      </w:r>
      <w:r>
        <w:t xml:space="preserve"> </w:t>
      </w:r>
      <w:r>
        <w:t xml:space="preserve">eligibility conditions, multilingual farmer interaction, or</w:t>
      </w:r>
      <w:r>
        <w:t xml:space="preserve"> </w:t>
      </w:r>
      <w:r>
        <w:t xml:space="preserve">explainable eligibility verification.</w:t>
      </w:r>
    </w:p>
    <w:bookmarkEnd w:id="16"/>
    <w:bookmarkStart w:id="17" w:name="hybrid-government-service-recommendation"/>
    <w:p>
      <w:pPr>
        <w:pStyle w:val="Heading2"/>
      </w:pPr>
      <w:r>
        <w:rPr>
          <w:rStyle w:val="SectionNumber"/>
        </w:rPr>
        <w:t xml:space="preserve">3.5</w:t>
      </w:r>
      <w:r>
        <w:tab/>
      </w:r>
      <w:r>
        <w:t xml:space="preserve">Hybrid Government-Service Recommendation</w:t>
      </w:r>
    </w:p>
    <w:p>
      <w:pPr>
        <w:pStyle w:val="FirstParagraph"/>
      </w:pPr>
      <w:r>
        <w:t xml:space="preserve">A hybrid government-service recommender combines content-based</w:t>
      </w:r>
      <w:r>
        <w:t xml:space="preserve"> </w:t>
      </w:r>
      <w:r>
        <w:t xml:space="preserve">filtering, collaborative filtering, and user-profile information to</w:t>
      </w:r>
      <w:r>
        <w:t xml:space="preserve"> </w:t>
      </w:r>
      <w:r>
        <w:t xml:space="preserve">generate personalized service suggestions</w:t>
      </w:r>
      <w:r>
        <w:t xml:space="preserve"> </w:t>
      </w:r>
      <w:r>
        <w:t xml:space="preserve">(</w:t>
      </w:r>
      <w:r>
        <w:rPr>
          <w:b/>
          <w:bCs/>
        </w:rPr>
        <w:t xml:space="preserve">mandalageri2025?</w:t>
      </w:r>
      <w:r>
        <w:t xml:space="preserve">)</w:t>
      </w:r>
      <w:r>
        <w:t xml:space="preserve">.</w:t>
      </w:r>
      <w:r>
        <w:t xml:space="preserve"> </w:t>
      </w:r>
      <w:r>
        <w:t xml:space="preserve">The approach demonstrates the value of combining multiple signals</w:t>
      </w:r>
      <w:r>
        <w:t xml:space="preserve"> </w:t>
      </w:r>
      <w:r>
        <w:t xml:space="preserve">rather than relying on a single similarity mechanism.</w:t>
      </w:r>
    </w:p>
    <w:p>
      <w:pPr>
        <w:pStyle w:val="BodyText"/>
      </w:pPr>
      <w:r>
        <w:t xml:space="preserve">For the proposed agricultural system, this concept can be extended</w:t>
      </w:r>
      <w:r>
        <w:t xml:space="preserve"> </w:t>
      </w:r>
      <w:r>
        <w:t xml:space="preserve">through semantic similarity, eligibility compatibility, profile</w:t>
      </w:r>
      <w:r>
        <w:t xml:space="preserve"> </w:t>
      </w:r>
      <w:r>
        <w:t xml:space="preserve">matching, contextual relevance, and learned ranking using models</w:t>
      </w:r>
      <w:r>
        <w:t xml:space="preserve"> </w:t>
      </w:r>
      <w:r>
        <w:t xml:space="preserve">such as XGBoost or LightGBM.</w:t>
      </w:r>
    </w:p>
    <w:p>
      <w:pPr>
        <w:pStyle w:val="BodyText"/>
      </w:pPr>
      <w:r>
        <w:t xml:space="preserve">Overall, the reviewed studies show a progression from lexical</w:t>
      </w:r>
      <w:r>
        <w:t xml:space="preserve"> </w:t>
      </w:r>
      <w:r>
        <w:t xml:space="preserve">matching toward conversational, retrieval-grounded, and hybrid</w:t>
      </w:r>
      <w:r>
        <w:t xml:space="preserve"> </w:t>
      </w:r>
      <w:r>
        <w:t xml:space="preserve">recommendation. However, an integrated agriculture-focused system</w:t>
      </w:r>
      <w:r>
        <w:t xml:space="preserve"> </w:t>
      </w:r>
      <w:r>
        <w:t xml:space="preserve">combining semantic retrieval, explicit eligibility verification,</w:t>
      </w:r>
      <w:r>
        <w:t xml:space="preserve"> </w:t>
      </w:r>
      <w:r>
        <w:t xml:space="preserve">multilingual interaction, explainability, and grounded government</w:t>
      </w:r>
      <w:r>
        <w:t xml:space="preserve"> </w:t>
      </w:r>
      <w:r>
        <w:t xml:space="preserve">information remains necessary.</w:t>
      </w:r>
    </w:p>
    <w:bookmarkEnd w:id="17"/>
    <w:bookmarkEnd w:id="18"/>
    <w:bookmarkStart w:id="24" w:name="X0d54f8fce8b105f9e428f694d8b4b2ed43d1993"/>
    <w:p>
      <w:pPr>
        <w:pStyle w:val="Heading1"/>
      </w:pPr>
      <w:r>
        <w:rPr>
          <w:rStyle w:val="SectionNumber"/>
        </w:rPr>
        <w:t xml:space="preserve">4</w:t>
      </w:r>
      <w:r>
        <w:tab/>
      </w:r>
      <w:r>
        <w:t xml:space="preserve">Non-Technical Case Study and Field Evidence</w:t>
      </w:r>
    </w:p>
    <w:p>
      <w:pPr>
        <w:pStyle w:val="FirstParagraph"/>
      </w:pPr>
      <w:r>
        <w:t xml:space="preserve">In addition to technical literature, a non-technical case study</w:t>
      </w:r>
      <w:r>
        <w:t xml:space="preserve"> </w:t>
      </w:r>
      <w:r>
        <w:t xml:space="preserve">was examined to understand the practical accessibility of</w:t>
      </w:r>
      <w:r>
        <w:t xml:space="preserve"> </w:t>
      </w:r>
      <w:r>
        <w:t xml:space="preserve">agricultural government schemes.</w:t>
      </w:r>
    </w:p>
    <w:p>
      <w:pPr>
        <w:pStyle w:val="BodyText"/>
      </w:pPr>
      <w:r>
        <w:t xml:space="preserve">The case study focuses on Kisan e-Mitra, an AI-powered chatbot</w:t>
      </w:r>
      <w:r>
        <w:t xml:space="preserve"> </w:t>
      </w:r>
      <w:r>
        <w:t xml:space="preserve">integrated with the PM-KISAN ecosystem. The study uses secondary</w:t>
      </w:r>
      <w:r>
        <w:t xml:space="preserve"> </w:t>
      </w:r>
      <w:r>
        <w:t xml:space="preserve">evidence from Government of India sources, NABARD’s All India</w:t>
      </w:r>
      <w:r>
        <w:t xml:space="preserve"> </w:t>
      </w:r>
      <w:r>
        <w:t xml:space="preserve">Rural Financial Inclusion Survey (NAFIS) 2021–22, academic</w:t>
      </w:r>
      <w:r>
        <w:t xml:space="preserve"> </w:t>
      </w:r>
      <w:r>
        <w:t xml:space="preserve">studies, and independent reporting.</w:t>
      </w:r>
    </w:p>
    <w:p>
      <w:pPr>
        <w:pStyle w:val="BodyText"/>
      </w:pPr>
      <w:r>
        <w:t xml:space="preserve">No primary field survey was conducted as part of this case study.</w:t>
      </w:r>
      <w:r>
        <w:t xml:space="preserve"> </w:t>
      </w:r>
      <w:r>
        <w:t xml:space="preserve">Instead, the evidence is used to understand the practical</w:t>
      </w:r>
      <w:r>
        <w:t xml:space="preserve"> </w:t>
      </w:r>
      <w:r>
        <w:t xml:space="preserve">requirements and accessibility challenges that an agricultural</w:t>
      </w:r>
      <w:r>
        <w:t xml:space="preserve"> </w:t>
      </w:r>
      <w:r>
        <w:t xml:space="preserve">recommendation system should address.</w:t>
      </w:r>
    </w:p>
    <w:bookmarkStart w:id="19" w:name="agricultural-scheme-landscape"/>
    <w:p>
      <w:pPr>
        <w:pStyle w:val="Heading2"/>
      </w:pPr>
      <w:r>
        <w:rPr>
          <w:rStyle w:val="SectionNumber"/>
        </w:rPr>
        <w:t xml:space="preserve">4.1</w:t>
      </w:r>
      <w:r>
        <w:tab/>
      </w:r>
      <w:r>
        <w:t xml:space="preserve">Agricultural Scheme Landscape</w:t>
      </w:r>
    </w:p>
    <w:p>
      <w:pPr>
        <w:pStyle w:val="FirstParagraph"/>
      </w:pPr>
      <w:r>
        <w:t xml:space="preserve">Agricultural welfare in India is distributed across a large</w:t>
      </w:r>
      <w:r>
        <w:t xml:space="preserve"> </w:t>
      </w:r>
      <w:r>
        <w:t xml:space="preserve">number of central and state schemes covering income support, crop</w:t>
      </w:r>
      <w:r>
        <w:t xml:space="preserve"> </w:t>
      </w:r>
      <w:r>
        <w:t xml:space="preserve">insurance, credit, soil health, irrigation, mechanisation, market</w:t>
      </w:r>
      <w:r>
        <w:t xml:space="preserve"> </w:t>
      </w:r>
      <w:r>
        <w:t xml:space="preserve">access, renewable energy, food processing, farmer collectives,</w:t>
      </w:r>
      <w:r>
        <w:t xml:space="preserve"> </w:t>
      </w:r>
      <w:r>
        <w:t xml:space="preserve">horticulture, livestock, fisheries, and climate resilience.</w:t>
      </w:r>
    </w:p>
    <w:p>
      <w:pPr>
        <w:pStyle w:val="BodyText"/>
      </w:pPr>
      <w:r>
        <w:t xml:space="preserve">The case study identifies more than forty active central and</w:t>
      </w:r>
      <w:r>
        <w:t xml:space="preserve"> </w:t>
      </w:r>
      <w:r>
        <w:t xml:space="preserve">state schemes for farmers, while additional state-specific and</w:t>
      </w:r>
      <w:r>
        <w:t xml:space="preserve"> </w:t>
      </w:r>
      <w:r>
        <w:t xml:space="preserve">crop-specific schemes further increase the overall landscape.</w:t>
      </w:r>
    </w:p>
    <w:p>
      <w:pPr>
        <w:pStyle w:val="BodyText"/>
      </w:pPr>
      <w:r>
        <w:t xml:space="preserve">This fragmentation creates a practical discovery problem. A</w:t>
      </w:r>
      <w:r>
        <w:t xml:space="preserve"> </w:t>
      </w:r>
      <w:r>
        <w:t xml:space="preserve">farmer may not know which subset of schemes applies to their</w:t>
      </w:r>
      <w:r>
        <w:t xml:space="preserve"> </w:t>
      </w:r>
      <w:r>
        <w:t xml:space="preserve">specific landholding, crop, location, occupation, or financial</w:t>
      </w:r>
      <w:r>
        <w:t xml:space="preserve"> </w:t>
      </w:r>
      <w:r>
        <w:t xml:space="preserve">condition.</w:t>
      </w:r>
    </w:p>
    <w:bookmarkEnd w:id="19"/>
    <w:bookmarkStart w:id="20" w:name="Xe35be556160051354a2afd6f624230c8b242016"/>
    <w:p>
      <w:pPr>
        <w:pStyle w:val="Heading2"/>
      </w:pPr>
      <w:r>
        <w:rPr>
          <w:rStyle w:val="SectionNumber"/>
        </w:rPr>
        <w:t xml:space="preserve">4.2</w:t>
      </w:r>
      <w:r>
        <w:tab/>
      </w:r>
      <w:r>
        <w:t xml:space="preserve">Kisan e-Mitra as a Practical AI Case Study</w:t>
      </w:r>
    </w:p>
    <w:p>
      <w:pPr>
        <w:pStyle w:val="FirstParagraph"/>
      </w:pPr>
      <w:r>
        <w:t xml:space="preserve">Kisan e-Mitra was launched by the Ministry of Agriculture and</w:t>
      </w:r>
      <w:r>
        <w:t xml:space="preserve"> </w:t>
      </w:r>
      <w:r>
        <w:t xml:space="preserve">Farmers Welfare as an AI-powered chatbot for farmer queries</w:t>
      </w:r>
      <w:r>
        <w:t xml:space="preserve"> </w:t>
      </w:r>
      <w:r>
        <w:t xml:space="preserve">related to PM-KISAN.</w:t>
      </w:r>
    </w:p>
    <w:p>
      <w:pPr>
        <w:pStyle w:val="BodyText"/>
      </w:pPr>
      <w:r>
        <w:t xml:space="preserve">The system provides voice and text interaction and supports</w:t>
      </w:r>
      <w:r>
        <w:t xml:space="preserve"> </w:t>
      </w:r>
      <w:r>
        <w:t xml:space="preserve">multiple Indian languages. According to Government of India</w:t>
      </w:r>
      <w:r>
        <w:t xml:space="preserve"> </w:t>
      </w:r>
      <w:r>
        <w:t xml:space="preserve">information, the system was developed to assist farmers with</w:t>
      </w:r>
      <w:r>
        <w:t xml:space="preserve"> </w:t>
      </w:r>
      <w:r>
        <w:t xml:space="preserve">queries concerning PM-KISAN and has evolved toward broader</w:t>
      </w:r>
      <w:r>
        <w:t xml:space="preserve"> </w:t>
      </w:r>
      <w:r>
        <w:t xml:space="preserve">government-program support.</w:t>
      </w:r>
    </w:p>
    <w:p>
      <w:pPr>
        <w:pStyle w:val="BodyText"/>
      </w:pPr>
      <w:r>
        <w:t xml:space="preserve">Wadhwani AI reports that Kisan e-Mitra provides multilingual</w:t>
      </w:r>
      <w:r>
        <w:t xml:space="preserve"> </w:t>
      </w:r>
      <w:r>
        <w:t xml:space="preserve">assistance and grievance redressal and is accessible through the</w:t>
      </w:r>
      <w:r>
        <w:t xml:space="preserve"> </w:t>
      </w:r>
      <w:r>
        <w:t xml:space="preserve">PM-KISAN ecosystem.</w:t>
      </w:r>
    </w:p>
    <w:p>
      <w:pPr>
        <w:pStyle w:val="BodyText"/>
      </w:pPr>
      <w:r>
        <w:t xml:space="preserve">The system demonstrates the practical importance of multilingual</w:t>
      </w:r>
      <w:r>
        <w:t xml:space="preserve"> </w:t>
      </w:r>
      <w:r>
        <w:t xml:space="preserve">and conversational access for agricultural beneficiaries.</w:t>
      </w:r>
    </w:p>
    <w:bookmarkEnd w:id="20"/>
    <w:bookmarkStart w:id="22" w:name="financial-inclusion-evidence"/>
    <w:p>
      <w:pPr>
        <w:pStyle w:val="Heading2"/>
      </w:pPr>
      <w:r>
        <w:rPr>
          <w:rStyle w:val="SectionNumber"/>
        </w:rPr>
        <w:t xml:space="preserve">4.3</w:t>
      </w:r>
      <w:r>
        <w:tab/>
      </w:r>
      <w:r>
        <w:t xml:space="preserve">Financial Inclusion Evidence</w:t>
      </w:r>
    </w:p>
    <w:p>
      <w:pPr>
        <w:pStyle w:val="FirstParagraph"/>
      </w:pPr>
      <w:r>
        <w:t xml:space="preserve">The NAFIS 2021–22 data cited in the case study provides useful</w:t>
      </w:r>
      <w:r>
        <w:t xml:space="preserve"> </w:t>
      </w:r>
      <w:r>
        <w:t xml:space="preserve">context regarding rural financial inclusion.</w:t>
      </w:r>
    </w:p>
    <w:bookmarkStart w:id="21" w:name="tab:nafis"/>
    <w:p>
      <w:pPr>
        <w:pStyle w:val="TableCaption"/>
      </w:pPr>
      <w:r>
        <w:t xml:space="preserve">Selected NAFIS Indicators</w:t>
      </w:r>
    </w:p>
    <w:tbl>
      <w:tblPr>
        <w:tblStyle w:val="Table"/>
        <w:tblW w:type="auto" w:w="0"/>
        <w:tblLook w:firstRow="1" w:lastRow="0" w:firstColumn="0" w:lastColumn="0" w:noHBand="0" w:noVBand="0" w:val="0020"/>
        <w:tblCaption w:val="Selected NAFIS Indicators"/>
      </w:tblPr>
      <w:tblGrid>
        <w:gridCol w:w="2640"/>
        <w:gridCol w:w="2640"/>
        <w:gridCol w:w="2640"/>
      </w:tblGrid>
      <w:tr>
        <w:trPr>
          <w:tblHeader w:val="on"/>
        </w:trPr>
        <w:tc>
          <w:tcPr/>
          <w:p>
            <w:pPr>
              <w:pStyle w:val="Compact"/>
              <w:jc w:val="left"/>
            </w:pPr>
            <w:r>
              <w:rPr>
                <w:b/>
                <w:bCs/>
              </w:rPr>
              <w:t xml:space="preserve">Indicator</w:t>
            </w:r>
          </w:p>
        </w:tc>
        <w:tc>
          <w:tcPr/>
          <w:p>
            <w:pPr>
              <w:pStyle w:val="Compact"/>
              <w:jc w:val="center"/>
            </w:pPr>
            <w:r>
              <w:rPr>
                <w:b/>
                <w:bCs/>
              </w:rPr>
              <w:t xml:space="preserve">2016–17</w:t>
            </w:r>
          </w:p>
        </w:tc>
        <w:tc>
          <w:tcPr/>
          <w:p>
            <w:pPr>
              <w:pStyle w:val="Compact"/>
              <w:jc w:val="center"/>
            </w:pPr>
            <w:r>
              <w:rPr>
                <w:b/>
                <w:bCs/>
              </w:rPr>
              <w:t xml:space="preserve">2021–22</w:t>
            </w:r>
          </w:p>
        </w:tc>
      </w:tr>
      <w:tr>
        <w:tc>
          <w:tcPr/>
          <w:p>
            <w:pPr>
              <w:pStyle w:val="Compact"/>
              <w:jc w:val="left"/>
            </w:pPr>
            <w:r>
              <w:t xml:space="preserve">Agricultural households with active KCC</w:t>
            </w:r>
          </w:p>
        </w:tc>
        <w:tc>
          <w:tcPr/>
          <w:p>
            <w:pPr>
              <w:pStyle w:val="Compact"/>
              <w:jc w:val="center"/>
            </w:pPr>
            <w:r>
              <w:t xml:space="preserve">–</w:t>
            </w:r>
          </w:p>
        </w:tc>
        <w:tc>
          <w:tcPr/>
          <w:p>
            <w:pPr>
              <w:pStyle w:val="Compact"/>
              <w:jc w:val="center"/>
            </w:pPr>
            <w:r>
              <w:t xml:space="preserve">44% overall</w:t>
            </w:r>
          </w:p>
        </w:tc>
      </w:tr>
      <w:tr>
        <w:tc>
          <w:tcPr/>
          <w:p>
            <w:pPr>
              <w:pStyle w:val="Compact"/>
              <w:jc w:val="left"/>
            </w:pPr>
            <w:r>
              <w:t xml:space="preserve">Households with good financial literacy</w:t>
            </w:r>
          </w:p>
        </w:tc>
        <w:tc>
          <w:tcPr/>
          <w:p>
            <w:pPr>
              <w:pStyle w:val="Compact"/>
              <w:jc w:val="center"/>
            </w:pPr>
            <w:r>
              <w:t xml:space="preserve">33.9%</w:t>
            </w:r>
          </w:p>
        </w:tc>
        <w:tc>
          <w:tcPr/>
          <w:p>
            <w:pPr>
              <w:pStyle w:val="Compact"/>
              <w:jc w:val="center"/>
            </w:pPr>
            <w:r>
              <w:t xml:space="preserve">51.3%</w:t>
            </w:r>
          </w:p>
        </w:tc>
      </w:tr>
      <w:tr>
        <w:tc>
          <w:tcPr/>
          <w:p>
            <w:pPr>
              <w:pStyle w:val="Compact"/>
              <w:jc w:val="left"/>
            </w:pPr>
            <w:r>
              <w:t xml:space="preserve">Agricultural households borrowing from</w:t>
            </w:r>
            <w:r>
              <w:t xml:space="preserve"> </w:t>
            </w:r>
            <w:r>
              <w:t xml:space="preserve">institutional sources</w:t>
            </w:r>
          </w:p>
        </w:tc>
        <w:tc>
          <w:tcPr/>
          <w:p>
            <w:pPr>
              <w:pStyle w:val="Compact"/>
              <w:jc w:val="center"/>
            </w:pPr>
            <w:r>
              <w:t xml:space="preserve">60.5%</w:t>
            </w:r>
          </w:p>
        </w:tc>
        <w:tc>
          <w:tcPr/>
          <w:p>
            <w:pPr>
              <w:pStyle w:val="Compact"/>
              <w:jc w:val="center"/>
            </w:pPr>
            <w:r>
              <w:t xml:space="preserve">75.5%</w:t>
            </w:r>
          </w:p>
        </w:tc>
      </w:tr>
      <w:tr>
        <w:tc>
          <w:tcPr/>
          <w:p>
            <w:pPr>
              <w:pStyle w:val="Compact"/>
              <w:jc w:val="left"/>
            </w:pPr>
            <w:r>
              <w:t xml:space="preserve">Average monthly household income</w:t>
            </w:r>
          </w:p>
        </w:tc>
        <w:tc>
          <w:tcPr/>
          <w:p>
            <w:pPr>
              <w:pStyle w:val="Compact"/>
              <w:jc w:val="center"/>
            </w:pPr>
            <w:r>
              <w:t xml:space="preserve">Rs. 8,059</w:t>
            </w:r>
          </w:p>
        </w:tc>
        <w:tc>
          <w:tcPr/>
          <w:p>
            <w:pPr>
              <w:pStyle w:val="Compact"/>
              <w:jc w:val="center"/>
            </w:pPr>
            <w:r>
              <w:t xml:space="preserve">Rs. 12,698</w:t>
            </w:r>
          </w:p>
        </w:tc>
      </w:tr>
      <w:tr>
        <w:tc>
          <w:tcPr/>
          <w:p>
            <w:pPr>
              <w:pStyle w:val="Compact"/>
              <w:jc w:val="left"/>
            </w:pPr>
            <w:r>
              <w:t xml:space="preserve">Average landholding size</w:t>
            </w:r>
          </w:p>
        </w:tc>
        <w:tc>
          <w:tcPr/>
          <w:p>
            <w:pPr>
              <w:pStyle w:val="Compact"/>
              <w:jc w:val="center"/>
            </w:pPr>
            <w:r>
              <w:t xml:space="preserve">1.08 ha</w:t>
            </w:r>
          </w:p>
        </w:tc>
        <w:tc>
          <w:tcPr/>
          <w:p>
            <w:pPr>
              <w:pStyle w:val="Compact"/>
              <w:jc w:val="center"/>
            </w:pPr>
            <w:r>
              <w:t xml:space="preserve">0.74 ha</w:t>
            </w:r>
          </w:p>
        </w:tc>
      </w:tr>
    </w:tbl>
    <w:bookmarkEnd w:id="21"/>
    <w:p>
      <w:pPr>
        <w:pStyle w:val="BodyText"/>
      </w:pPr>
      <w:r>
        <w:t xml:space="preserve">The case study notes that these indicators should not be</w:t>
      </w:r>
      <w:r>
        <w:t xml:space="preserve"> </w:t>
      </w:r>
      <w:r>
        <w:t xml:space="preserve">interpreted as evidence that all farmers have equal access to</w:t>
      </w:r>
      <w:r>
        <w:t xml:space="preserve"> </w:t>
      </w:r>
      <w:r>
        <w:t xml:space="preserve">government schemes. Ground-level studies continue to report</w:t>
      </w:r>
      <w:r>
        <w:t xml:space="preserve"> </w:t>
      </w:r>
      <w:r>
        <w:t xml:space="preserve">awareness, communication, documentation, and digital-access</w:t>
      </w:r>
      <w:r>
        <w:t xml:space="preserve"> </w:t>
      </w:r>
      <w:r>
        <w:t xml:space="preserve">challenges.</w:t>
      </w:r>
    </w:p>
    <w:bookmarkEnd w:id="22"/>
    <w:bookmarkStart w:id="23" w:name="practical-accessibility-challenges"/>
    <w:p>
      <w:pPr>
        <w:pStyle w:val="Heading2"/>
      </w:pPr>
      <w:r>
        <w:rPr>
          <w:rStyle w:val="SectionNumber"/>
        </w:rPr>
        <w:t xml:space="preserve">4.4</w:t>
      </w:r>
      <w:r>
        <w:tab/>
      </w:r>
      <w:r>
        <w:t xml:space="preserve">Practical Accessibility Challenges</w:t>
      </w:r>
    </w:p>
    <w:p>
      <w:pPr>
        <w:pStyle w:val="FirstParagraph"/>
      </w:pPr>
      <w:r>
        <w:t xml:space="preserve">The non-technical evidence identifies several challenges that are</w:t>
      </w:r>
      <w:r>
        <w:t xml:space="preserve"> </w:t>
      </w:r>
      <w:r>
        <w:t xml:space="preserve">important for the design of an agricultural scheme recommendation</w:t>
      </w:r>
      <w:r>
        <w:t xml:space="preserve"> </w:t>
      </w:r>
      <w:r>
        <w:t xml:space="preserve">system.</w:t>
      </w:r>
    </w:p>
    <w:p>
      <w:pPr>
        <w:numPr>
          <w:ilvl w:val="0"/>
          <w:numId w:val="1003"/>
        </w:numPr>
      </w:pPr>
      <w:r>
        <w:rPr>
          <w:b/>
          <w:bCs/>
        </w:rPr>
        <w:t xml:space="preserve">Awareness gaps:</w:t>
      </w:r>
      <w:r>
        <w:t xml:space="preserve"> </w:t>
      </w:r>
      <w:r>
        <w:t xml:space="preserve">Farmers may remain unaware of</w:t>
      </w:r>
      <w:r>
        <w:t xml:space="preserve"> </w:t>
      </w:r>
      <w:r>
        <w:t xml:space="preserve">schemes for which they could potentially qualify.</w:t>
      </w:r>
    </w:p>
    <w:p>
      <w:pPr>
        <w:numPr>
          <w:ilvl w:val="0"/>
          <w:numId w:val="1003"/>
        </w:numPr>
      </w:pPr>
      <w:r>
        <w:rPr>
          <w:b/>
          <w:bCs/>
        </w:rPr>
        <w:t xml:space="preserve">Digital exclusion:</w:t>
      </w:r>
      <w:r>
        <w:t xml:space="preserve"> </w:t>
      </w:r>
      <w:r>
        <w:t xml:space="preserve">Poor connectivity, older</w:t>
      </w:r>
      <w:r>
        <w:t xml:space="preserve"> </w:t>
      </w:r>
      <w:r>
        <w:t xml:space="preserve">devices, and limited digital literacy may restrict access to</w:t>
      </w:r>
      <w:r>
        <w:t xml:space="preserve"> </w:t>
      </w:r>
      <w:r>
        <w:t xml:space="preserve">digital government services.</w:t>
      </w:r>
    </w:p>
    <w:p>
      <w:pPr>
        <w:numPr>
          <w:ilvl w:val="0"/>
          <w:numId w:val="1003"/>
        </w:numPr>
      </w:pPr>
      <w:r>
        <w:rPr>
          <w:b/>
          <w:bCs/>
        </w:rPr>
        <w:t xml:space="preserve">Data mismatch:</w:t>
      </w:r>
      <w:r>
        <w:t xml:space="preserve"> </w:t>
      </w:r>
      <w:r>
        <w:t xml:space="preserve">Aadhaar-bank mismatches and</w:t>
      </w:r>
      <w:r>
        <w:t xml:space="preserve"> </w:t>
      </w:r>
      <w:r>
        <w:t xml:space="preserve">incomplete land records can create difficulties during digital</w:t>
      </w:r>
      <w:r>
        <w:t xml:space="preserve"> </w:t>
      </w:r>
      <w:r>
        <w:t xml:space="preserve">verification.</w:t>
      </w:r>
    </w:p>
    <w:p>
      <w:pPr>
        <w:numPr>
          <w:ilvl w:val="0"/>
          <w:numId w:val="1003"/>
        </w:numPr>
      </w:pPr>
      <w:r>
        <w:rPr>
          <w:b/>
          <w:bCs/>
        </w:rPr>
        <w:t xml:space="preserve">Structural exclusion:</w:t>
      </w:r>
      <w:r>
        <w:t xml:space="preserve"> </w:t>
      </w:r>
      <w:r>
        <w:t xml:space="preserve">Farmers without formal</w:t>
      </w:r>
      <w:r>
        <w:t xml:space="preserve"> </w:t>
      </w:r>
      <w:r>
        <w:t xml:space="preserve">landownership records, including some tenant farmers, may face</w:t>
      </w:r>
      <w:r>
        <w:t xml:space="preserve"> </w:t>
      </w:r>
      <w:r>
        <w:t xml:space="preserve">additional difficulties with schemes tied to land records.</w:t>
      </w:r>
    </w:p>
    <w:p>
      <w:pPr>
        <w:numPr>
          <w:ilvl w:val="0"/>
          <w:numId w:val="1003"/>
        </w:numPr>
      </w:pPr>
      <w:r>
        <w:rPr>
          <w:b/>
          <w:bCs/>
        </w:rPr>
        <w:t xml:space="preserve">Fragmented information:</w:t>
      </w:r>
      <w:r>
        <w:t xml:space="preserve"> </w:t>
      </w:r>
      <w:r>
        <w:t xml:space="preserve">Central and state</w:t>
      </w:r>
      <w:r>
        <w:t xml:space="preserve"> </w:t>
      </w:r>
      <w:r>
        <w:t xml:space="preserve">schemes may be distributed across multiple departments and</w:t>
      </w:r>
      <w:r>
        <w:t xml:space="preserve"> </w:t>
      </w:r>
      <w:r>
        <w:t xml:space="preserve">portals.</w:t>
      </w:r>
    </w:p>
    <w:p>
      <w:pPr>
        <w:numPr>
          <w:ilvl w:val="0"/>
          <w:numId w:val="1003"/>
        </w:numPr>
      </w:pPr>
      <w:r>
        <w:rPr>
          <w:b/>
          <w:bCs/>
        </w:rPr>
        <w:t xml:space="preserve">Language barriers:</w:t>
      </w:r>
      <w:r>
        <w:t xml:space="preserve"> </w:t>
      </w:r>
      <w:r>
        <w:t xml:space="preserve">Farmers may prefer regional</w:t>
      </w:r>
      <w:r>
        <w:t xml:space="preserve"> </w:t>
      </w:r>
      <w:r>
        <w:t xml:space="preserve">languages and voice interaction when accessing government</w:t>
      </w:r>
      <w:r>
        <w:t xml:space="preserve"> </w:t>
      </w:r>
      <w:r>
        <w:t xml:space="preserve">services.</w:t>
      </w:r>
    </w:p>
    <w:p>
      <w:pPr>
        <w:pStyle w:val="FirstParagraph"/>
      </w:pPr>
      <w:r>
        <w:t xml:space="preserve">These findings motivate the inclusion of multilingual interaction,</w:t>
      </w:r>
      <w:r>
        <w:t xml:space="preserve"> </w:t>
      </w:r>
      <w:r>
        <w:t xml:space="preserve">eligibility reasoning, human fallback channels, source</w:t>
      </w:r>
      <w:r>
        <w:t xml:space="preserve"> </w:t>
      </w:r>
      <w:r>
        <w:t xml:space="preserve">verification, and application guidance in the proposed</w:t>
      </w:r>
      <w:r>
        <w:t xml:space="preserve"> </w:t>
      </w:r>
      <w:r>
        <w:t xml:space="preserve">architecture.</w:t>
      </w:r>
    </w:p>
    <w:bookmarkEnd w:id="23"/>
    <w:bookmarkEnd w:id="24"/>
    <w:bookmarkStart w:id="25" w:name="comparative-analysis"/>
    <w:p>
      <w:pPr>
        <w:pStyle w:val="Heading1"/>
      </w:pPr>
      <w:r>
        <w:rPr>
          <w:rStyle w:val="SectionNumber"/>
        </w:rPr>
        <w:t xml:space="preserve">5</w:t>
      </w:r>
      <w:r>
        <w:tab/>
      </w:r>
      <w:r>
        <w:t xml:space="preserve">Comparative Analysis</w:t>
      </w:r>
    </w:p>
    <w:p>
      <w:pPr>
        <w:pStyle w:val="FirstParagraph"/>
      </w:pPr>
      <w:r>
        <w:t xml:space="preserve">Table </w:t>
      </w:r>
      <w:hyperlink w:anchor="tab:comparison">
        <w:r>
          <w:rPr>
            <w:rStyle w:val="Hyperlink"/>
          </w:rPr>
          <w:t xml:space="preserve">[tab:comparison]</w:t>
        </w:r>
      </w:hyperlink>
      <w:r>
        <w:t xml:space="preserve"> </w:t>
      </w:r>
      <w:r>
        <w:t xml:space="preserve">summarizes the major approaches</w:t>
      </w:r>
      <w:r>
        <w:t xml:space="preserve"> </w:t>
      </w:r>
      <w:r>
        <w:t xml:space="preserve">reviewed in this study.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System</w:t>
            </w:r>
          </w:p>
        </w:tc>
        <w:tc>
          <w:tcPr/>
          <w:p>
            <w:pPr>
              <w:pStyle w:val="Compact"/>
              <w:jc w:val="left"/>
            </w:pPr>
            <w:r>
              <w:rPr>
                <w:b/>
                <w:bCs/>
              </w:rPr>
              <w:t xml:space="preserve">Core Technique</w:t>
            </w:r>
          </w:p>
        </w:tc>
        <w:tc>
          <w:tcPr/>
          <w:p>
            <w:pPr>
              <w:pStyle w:val="Compact"/>
              <w:jc w:val="left"/>
            </w:pPr>
            <w:r>
              <w:rPr>
                <w:b/>
                <w:bCs/>
              </w:rPr>
              <w:t xml:space="preserve">Knowledge Source</w:t>
            </w:r>
          </w:p>
        </w:tc>
        <w:tc>
          <w:tcPr/>
          <w:p>
            <w:pPr>
              <w:pStyle w:val="Compact"/>
              <w:jc w:val="left"/>
            </w:pPr>
            <w:r>
              <w:rPr>
                <w:b/>
                <w:bCs/>
              </w:rPr>
              <w:t xml:space="preserve">Personalization</w:t>
            </w:r>
          </w:p>
        </w:tc>
        <w:tc>
          <w:tcPr/>
          <w:p>
            <w:pPr>
              <w:pStyle w:val="Compact"/>
              <w:jc w:val="left"/>
            </w:pPr>
            <w:r>
              <w:rPr>
                <w:b/>
                <w:bCs/>
              </w:rPr>
              <w:t xml:space="preserve">Eligibility</w:t>
            </w:r>
          </w:p>
        </w:tc>
        <w:tc>
          <w:tcPr/>
          <w:p>
            <w:pPr>
              <w:pStyle w:val="Compact"/>
              <w:jc w:val="left"/>
            </w:pPr>
            <w:r>
              <w:rPr>
                <w:b/>
                <w:bCs/>
              </w:rPr>
              <w:t xml:space="preserve">Main Limitation</w:t>
            </w:r>
          </w:p>
        </w:tc>
      </w:tr>
      <w:tr>
        <w:tc>
          <w:tcPr/>
          <w:p>
            <w:pPr>
              <w:pStyle w:val="Compact"/>
              <w:jc w:val="left"/>
            </w:pPr>
            <w:r>
              <w:t xml:space="preserve">JanJagruti</w:t>
            </w:r>
          </w:p>
        </w:tc>
        <w:tc>
          <w:tcPr/>
          <w:p>
            <w:pPr>
              <w:pStyle w:val="Compact"/>
              <w:jc w:val="left"/>
            </w:pPr>
            <w:r>
              <w:t xml:space="preserve">TF-IDF + Cosine Similarity</w:t>
            </w:r>
          </w:p>
        </w:tc>
        <w:tc>
          <w:tcPr/>
          <w:p>
            <w:pPr>
              <w:pStyle w:val="Compact"/>
              <w:jc w:val="left"/>
            </w:pPr>
            <w:r>
              <w:t xml:space="preserve">Scraped scheme data</w:t>
            </w:r>
          </w:p>
        </w:tc>
        <w:tc>
          <w:tcPr/>
          <w:p>
            <w:pPr>
              <w:pStyle w:val="Compact"/>
              <w:jc w:val="left"/>
            </w:pPr>
            <w:r>
              <w:t xml:space="preserve">Demographic profiling</w:t>
            </w:r>
          </w:p>
        </w:tc>
        <w:tc>
          <w:tcPr/>
          <w:p>
            <w:pPr>
              <w:pStyle w:val="Compact"/>
              <w:jc w:val="left"/>
            </w:pPr>
            <w:r>
              <w:t xml:space="preserve">No dedicated engine</w:t>
            </w:r>
          </w:p>
        </w:tc>
        <w:tc>
          <w:tcPr/>
          <w:p>
            <w:pPr>
              <w:pStyle w:val="Compact"/>
              <w:jc w:val="left"/>
            </w:pPr>
            <w:r>
              <w:t xml:space="preserve">Lexical matching; limited semantic understanding</w:t>
            </w:r>
          </w:p>
        </w:tc>
      </w:tr>
      <w:tr>
        <w:tc>
          <w:tcPr/>
          <w:p>
            <w:pPr>
              <w:pStyle w:val="Compact"/>
              <w:jc w:val="left"/>
            </w:pPr>
            <w:r>
              <w:t xml:space="preserve">Schemes Paaru!</w:t>
            </w:r>
          </w:p>
        </w:tc>
        <w:tc>
          <w:tcPr/>
          <w:p>
            <w:pPr>
              <w:pStyle w:val="Compact"/>
              <w:jc w:val="left"/>
            </w:pPr>
            <w:r>
              <w:t xml:space="preserve">GPT-4 Turbo chatbot</w:t>
            </w:r>
          </w:p>
        </w:tc>
        <w:tc>
          <w:tcPr/>
          <w:p>
            <w:pPr>
              <w:pStyle w:val="Compact"/>
              <w:jc w:val="left"/>
            </w:pPr>
            <w:r>
              <w:t xml:space="preserve">Pretrained LLM knowledge</w:t>
            </w:r>
          </w:p>
        </w:tc>
        <w:tc>
          <w:tcPr/>
          <w:p>
            <w:pPr>
              <w:pStyle w:val="Compact"/>
              <w:jc w:val="left"/>
            </w:pPr>
            <w:r>
              <w:t xml:space="preserve">Query-level</w:t>
            </w:r>
          </w:p>
        </w:tc>
        <w:tc>
          <w:tcPr/>
          <w:p>
            <w:pPr>
              <w:pStyle w:val="Compact"/>
              <w:jc w:val="left"/>
            </w:pPr>
            <w:r>
              <w:t xml:space="preserve">Not explicit</w:t>
            </w:r>
          </w:p>
        </w:tc>
        <w:tc>
          <w:tcPr/>
          <w:p>
            <w:pPr>
              <w:pStyle w:val="Compact"/>
              <w:jc w:val="left"/>
            </w:pPr>
            <w:r>
              <w:t xml:space="preserve">API dependency; freshness and verification limitations</w:t>
            </w:r>
          </w:p>
        </w:tc>
      </w:tr>
      <w:tr>
        <w:tc>
          <w:tcPr/>
          <w:p>
            <w:pPr>
              <w:pStyle w:val="Compact"/>
              <w:jc w:val="left"/>
            </w:pPr>
            <w:r>
              <w:t xml:space="preserve">Abhiyan</w:t>
            </w:r>
          </w:p>
        </w:tc>
        <w:tc>
          <w:tcPr/>
          <w:p>
            <w:pPr>
              <w:pStyle w:val="Compact"/>
              <w:jc w:val="left"/>
            </w:pPr>
            <w:r>
              <w:t xml:space="preserve">LLM + RAG + FAISS</w:t>
            </w:r>
          </w:p>
        </w:tc>
        <w:tc>
          <w:tcPr/>
          <w:p>
            <w:pPr>
              <w:pStyle w:val="Compact"/>
              <w:jc w:val="left"/>
            </w:pPr>
            <w:r>
              <w:t xml:space="preserve">Government documents and guidelines</w:t>
            </w:r>
          </w:p>
        </w:tc>
        <w:tc>
          <w:tcPr/>
          <w:p>
            <w:pPr>
              <w:pStyle w:val="Compact"/>
              <w:jc w:val="left"/>
            </w:pPr>
            <w:r>
              <w:t xml:space="preserve">Profile + query context</w:t>
            </w:r>
          </w:p>
        </w:tc>
        <w:tc>
          <w:tcPr/>
          <w:p>
            <w:pPr>
              <w:pStyle w:val="Compact"/>
              <w:jc w:val="left"/>
            </w:pPr>
            <w:r>
              <w:t xml:space="preserve">Partially implicit</w:t>
            </w:r>
          </w:p>
        </w:tc>
        <w:tc>
          <w:tcPr/>
          <w:p>
            <w:pPr>
              <w:pStyle w:val="Compact"/>
              <w:jc w:val="left"/>
            </w:pPr>
            <w:r>
              <w:t xml:space="preserve">No explicit deterministic eligibility engine</w:t>
            </w:r>
          </w:p>
        </w:tc>
      </w:tr>
      <w:tr>
        <w:tc>
          <w:tcPr/>
          <w:p>
            <w:pPr>
              <w:pStyle w:val="Compact"/>
              <w:jc w:val="left"/>
            </w:pPr>
            <w:r>
              <w:t xml:space="preserve">SmartCity Recommender</w:t>
            </w:r>
          </w:p>
        </w:tc>
        <w:tc>
          <w:tcPr/>
          <w:p>
            <w:pPr>
              <w:pStyle w:val="Compact"/>
              <w:jc w:val="left"/>
            </w:pPr>
            <w:r>
              <w:t xml:space="preserve">Government-service recommendation</w:t>
            </w:r>
          </w:p>
        </w:tc>
        <w:tc>
          <w:tcPr/>
          <w:p>
            <w:pPr>
              <w:pStyle w:val="Compact"/>
              <w:jc w:val="left"/>
            </w:pPr>
            <w:r>
              <w:t xml:space="preserve">E-government service information</w:t>
            </w:r>
          </w:p>
        </w:tc>
        <w:tc>
          <w:tcPr/>
          <w:p>
            <w:pPr>
              <w:pStyle w:val="Compact"/>
              <w:jc w:val="left"/>
            </w:pPr>
            <w:r>
              <w:t xml:space="preserve">Stakeholder/service personalization</w:t>
            </w:r>
          </w:p>
        </w:tc>
        <w:tc>
          <w:tcPr/>
          <w:p>
            <w:pPr>
              <w:pStyle w:val="Compact"/>
              <w:jc w:val="left"/>
            </w:pPr>
            <w:r>
              <w:t xml:space="preserve">Domain dependent</w:t>
            </w:r>
          </w:p>
        </w:tc>
        <w:tc>
          <w:tcPr/>
          <w:p>
            <w:pPr>
              <w:pStyle w:val="Compact"/>
              <w:jc w:val="left"/>
            </w:pPr>
            <w:r>
              <w:t xml:space="preserve">Not agriculture-specific</w:t>
            </w:r>
          </w:p>
        </w:tc>
      </w:tr>
      <w:tr>
        <w:tc>
          <w:tcPr/>
          <w:p>
            <w:pPr>
              <w:pStyle w:val="Compact"/>
              <w:jc w:val="left"/>
            </w:pPr>
            <w:r>
              <w:t xml:space="preserve">Hybrid Recommender</w:t>
            </w:r>
          </w:p>
        </w:tc>
        <w:tc>
          <w:tcPr/>
          <w:p>
            <w:pPr>
              <w:pStyle w:val="Compact"/>
              <w:jc w:val="left"/>
            </w:pPr>
            <w:r>
              <w:t xml:space="preserve">Content + Collaborative + ML</w:t>
            </w:r>
          </w:p>
        </w:tc>
        <w:tc>
          <w:tcPr/>
          <w:p>
            <w:pPr>
              <w:pStyle w:val="Compact"/>
              <w:jc w:val="left"/>
            </w:pPr>
            <w:r>
              <w:t xml:space="preserve">Government-service data and interactions</w:t>
            </w:r>
          </w:p>
        </w:tc>
        <w:tc>
          <w:tcPr/>
          <w:p>
            <w:pPr>
              <w:pStyle w:val="Compact"/>
              <w:jc w:val="left"/>
            </w:pPr>
            <w:r>
              <w:t xml:space="preserve">Demographics + behavior</w:t>
            </w:r>
          </w:p>
        </w:tc>
        <w:tc>
          <w:tcPr/>
          <w:p>
            <w:pPr>
              <w:pStyle w:val="Compact"/>
              <w:jc w:val="left"/>
            </w:pPr>
            <w:r>
              <w:t xml:space="preserve">Not central</w:t>
            </w:r>
          </w:p>
        </w:tc>
        <w:tc>
          <w:tcPr/>
          <w:p>
            <w:pPr>
              <w:pStyle w:val="Compact"/>
              <w:jc w:val="left"/>
            </w:pPr>
            <w:r>
              <w:t xml:space="preserve">Requires interaction data</w:t>
            </w:r>
          </w:p>
        </w:tc>
      </w:tr>
      <w:tr>
        <w:tc>
          <w:tcPr/>
          <w:p>
            <w:pPr>
              <w:pStyle w:val="Compact"/>
              <w:jc w:val="left"/>
            </w:pPr>
            <w:r>
              <w:t xml:space="preserve">Proposed System</w:t>
            </w:r>
          </w:p>
        </w:tc>
        <w:tc>
          <w:tcPr/>
          <w:p>
            <w:pPr>
              <w:pStyle w:val="Compact"/>
              <w:jc w:val="left"/>
            </w:pPr>
            <w:r>
              <w:t xml:space="preserve">Semantic Retrieval + Hybrid Ranking + RAG</w:t>
            </w:r>
          </w:p>
        </w:tc>
        <w:tc>
          <w:tcPr/>
          <w:p>
            <w:pPr>
              <w:pStyle w:val="Compact"/>
              <w:jc w:val="left"/>
            </w:pPr>
            <w:r>
              <w:t xml:space="preserve">Verified government scheme repository</w:t>
            </w:r>
          </w:p>
        </w:tc>
        <w:tc>
          <w:tcPr/>
          <w:p>
            <w:pPr>
              <w:pStyle w:val="Compact"/>
              <w:jc w:val="left"/>
            </w:pPr>
            <w:r>
              <w:t xml:space="preserve">Profile + semantic query + agriculture context</w:t>
            </w:r>
          </w:p>
        </w:tc>
        <w:tc>
          <w:tcPr/>
          <w:p>
            <w:pPr>
              <w:pStyle w:val="Compact"/>
              <w:jc w:val="left"/>
            </w:pPr>
            <w:r>
              <w:t xml:space="preserve">Explicit rule-based verification</w:t>
            </w:r>
          </w:p>
        </w:tc>
        <w:tc>
          <w:tcPr/>
          <w:p>
            <w:pPr>
              <w:pStyle w:val="Compact"/>
              <w:jc w:val="left"/>
            </w:pPr>
            <w:r>
              <w:t xml:space="preserve">Requires continuous data and rule maintenance</w:t>
            </w:r>
          </w:p>
        </w:tc>
      </w:tr>
    </w:tbl>
    <w:p>
      <w:pPr>
        <w:pStyle w:val="BodyText"/>
      </w:pPr>
      <w:r>
        <w:t xml:space="preserve">The comparison indicates that existing systems address different</w:t>
      </w:r>
      <w:r>
        <w:t xml:space="preserve"> </w:t>
      </w:r>
      <w:r>
        <w:t xml:space="preserve">parts of the overall problem. Lexical recommendation provides</w:t>
      </w:r>
      <w:r>
        <w:t xml:space="preserve"> </w:t>
      </w:r>
      <w:r>
        <w:t xml:space="preserve">simple matching, conversational LLM systems provide natural</w:t>
      </w:r>
      <w:r>
        <w:t xml:space="preserve"> </w:t>
      </w:r>
      <w:r>
        <w:t xml:space="preserve">interaction, RAG systems introduce grounded retrieval, and</w:t>
      </w:r>
      <w:r>
        <w:t xml:space="preserve"> </w:t>
      </w:r>
      <w:r>
        <w:t xml:space="preserve">hybrid recommendation systems combine multiple recommendation</w:t>
      </w:r>
      <w:r>
        <w:t xml:space="preserve"> </w:t>
      </w:r>
      <w:r>
        <w:t xml:space="preserve">signals. The proposed system integrates these concepts while</w:t>
      </w:r>
      <w:r>
        <w:t xml:space="preserve"> </w:t>
      </w:r>
      <w:r>
        <w:t xml:space="preserve">introducing a separate eligibility-verification stage and an</w:t>
      </w:r>
      <w:r>
        <w:t xml:space="preserve"> </w:t>
      </w:r>
      <w:r>
        <w:t xml:space="preserve">explainability layer.</w:t>
      </w:r>
    </w:p>
    <w:bookmarkEnd w:id="25"/>
    <w:bookmarkStart w:id="26" w:name="data-sources-and-representation"/>
    <w:p>
      <w:pPr>
        <w:pStyle w:val="Heading1"/>
      </w:pPr>
      <w:r>
        <w:rPr>
          <w:rStyle w:val="SectionNumber"/>
        </w:rPr>
        <w:t xml:space="preserve">6</w:t>
      </w:r>
      <w:r>
        <w:tab/>
      </w:r>
      <w:r>
        <w:t xml:space="preserve">Data Sources and Representation</w:t>
      </w:r>
    </w:p>
    <w:p>
      <w:pPr>
        <w:pStyle w:val="FirstParagraph"/>
      </w:pPr>
      <w:r>
        <w:t xml:space="preserve">The proposed system requires both structured and unstructured</w:t>
      </w:r>
      <w:r>
        <w:t xml:space="preserve"> </w:t>
      </w:r>
      <w:r>
        <w:t xml:space="preserve">scheme information.</w:t>
      </w:r>
    </w:p>
    <w:p>
      <w:pPr>
        <w:pStyle w:val="BodyText"/>
      </w:pPr>
      <w:r>
        <w:t xml:space="preserve">Structured attributes may include:</w:t>
      </w:r>
    </w:p>
    <w:tbl>
      <w:tblPr>
        <w:tblStyle w:val="Table"/>
        <w:tblW w:type="auto" w:w="0"/>
        <w:tblLook w:firstRow="0" w:lastRow="0" w:firstColumn="0" w:lastColumn="0" w:noHBand="0" w:noVBand="0" w:val="0000"/>
      </w:tblPr>
      <w:tblGrid>
        <w:gridCol w:w="3960"/>
        <w:gridCol w:w="3960"/>
      </w:tblGrid>
      <w:tr>
        <w:tc>
          <w:tcPr/>
          <w:p>
            <w:pPr>
              <w:pStyle w:val="Compact"/>
              <w:jc w:val="left"/>
            </w:pPr>
            <m:oMath>
              <m:r>
                <m:rPr>
                  <m:sty m:val="p"/>
                </m:rPr>
                <m:t>•</m:t>
              </m:r>
            </m:oMath>
            <w:r>
              <w:t xml:space="preserve"> </w:t>
            </w:r>
            <w:r>
              <w:t xml:space="preserve">Scheme name and description</w:t>
            </w:r>
          </w:p>
        </w:tc>
        <w:tc>
          <w:tcPr/>
          <w:p>
            <w:pPr>
              <w:pStyle w:val="Compact"/>
              <w:jc w:val="left"/>
            </w:pPr>
            <m:oMath>
              <m:r>
                <m:rPr>
                  <m:sty m:val="p"/>
                </m:rPr>
                <m:t>•</m:t>
              </m:r>
            </m:oMath>
            <w:r>
              <w:t xml:space="preserve"> </w:t>
            </w:r>
            <w:r>
              <w:t xml:space="preserve">Ministry and department</w:t>
            </w:r>
          </w:p>
        </w:tc>
      </w:tr>
      <w:tr>
        <w:tc>
          <w:tcPr/>
          <w:p>
            <w:pPr>
              <w:pStyle w:val="Compact"/>
              <w:jc w:val="left"/>
            </w:pPr>
            <m:oMath>
              <m:r>
                <m:rPr>
                  <m:sty m:val="p"/>
                </m:rPr>
                <m:t>•</m:t>
              </m:r>
            </m:oMath>
            <w:r>
              <w:t xml:space="preserve"> </w:t>
            </w:r>
            <w:r>
              <w:t xml:space="preserve">State and geographical coverage</w:t>
            </w:r>
          </w:p>
        </w:tc>
        <w:tc>
          <w:tcPr/>
          <w:p>
            <w:pPr>
              <w:pStyle w:val="Compact"/>
              <w:jc w:val="left"/>
            </w:pPr>
            <m:oMath>
              <m:r>
                <m:rPr>
                  <m:sty m:val="p"/>
                </m:rPr>
                <m:t>•</m:t>
              </m:r>
            </m:oMath>
            <w:r>
              <w:t xml:space="preserve"> </w:t>
            </w:r>
            <w:r>
              <w:t xml:space="preserve">Beneficiary category</w:t>
            </w:r>
          </w:p>
        </w:tc>
      </w:tr>
      <w:tr>
        <w:tc>
          <w:tcPr/>
          <w:p>
            <w:pPr>
              <w:pStyle w:val="Compact"/>
              <w:jc w:val="left"/>
            </w:pPr>
            <m:oMath>
              <m:r>
                <m:rPr>
                  <m:sty m:val="p"/>
                </m:rPr>
                <m:t>•</m:t>
              </m:r>
            </m:oMath>
            <w:r>
              <w:t xml:space="preserve"> </w:t>
            </w:r>
            <w:r>
              <w:t xml:space="preserve">Age requirements</w:t>
            </w:r>
          </w:p>
        </w:tc>
        <w:tc>
          <w:tcPr/>
          <w:p>
            <w:pPr>
              <w:pStyle w:val="Compact"/>
              <w:jc w:val="left"/>
            </w:pPr>
            <m:oMath>
              <m:r>
                <m:rPr>
                  <m:sty m:val="p"/>
                </m:rPr>
                <m:t>•</m:t>
              </m:r>
            </m:oMath>
            <w:r>
              <w:t xml:space="preserve"> </w:t>
            </w:r>
            <w:r>
              <w:t xml:space="preserve">Income requirements</w:t>
            </w:r>
          </w:p>
        </w:tc>
      </w:tr>
      <w:tr>
        <w:tc>
          <w:tcPr/>
          <w:p>
            <w:pPr>
              <w:pStyle w:val="Compact"/>
              <w:jc w:val="left"/>
            </w:pPr>
            <m:oMath>
              <m:r>
                <m:rPr>
                  <m:sty m:val="p"/>
                </m:rPr>
                <m:t>•</m:t>
              </m:r>
            </m:oMath>
            <w:r>
              <w:t xml:space="preserve"> </w:t>
            </w:r>
            <w:r>
              <w:t xml:space="preserve">Gender and social-category conditions</w:t>
            </w:r>
          </w:p>
        </w:tc>
        <w:tc>
          <w:tcPr/>
          <w:p>
            <w:pPr>
              <w:pStyle w:val="Compact"/>
              <w:jc w:val="left"/>
            </w:pPr>
            <m:oMath>
              <m:r>
                <m:rPr>
                  <m:sty m:val="p"/>
                </m:rPr>
                <m:t>•</m:t>
              </m:r>
            </m:oMath>
            <w:r>
              <w:t xml:space="preserve"> </w:t>
            </w:r>
            <w:r>
              <w:t xml:space="preserve">Agricultural activity</w:t>
            </w:r>
          </w:p>
        </w:tc>
      </w:tr>
      <w:tr>
        <w:tc>
          <w:tcPr/>
          <w:p>
            <w:pPr>
              <w:pStyle w:val="Compact"/>
              <w:jc w:val="left"/>
            </w:pPr>
            <m:oMath>
              <m:r>
                <m:rPr>
                  <m:sty m:val="p"/>
                </m:rPr>
                <m:t>•</m:t>
              </m:r>
            </m:oMath>
            <w:r>
              <w:t xml:space="preserve"> </w:t>
            </w:r>
            <w:r>
              <w:t xml:space="preserve">Crop type</w:t>
            </w:r>
          </w:p>
        </w:tc>
        <w:tc>
          <w:tcPr/>
          <w:p>
            <w:pPr>
              <w:pStyle w:val="Compact"/>
              <w:jc w:val="left"/>
            </w:pPr>
            <m:oMath>
              <m:r>
                <m:rPr>
                  <m:sty m:val="p"/>
                </m:rPr>
                <m:t>•</m:t>
              </m:r>
            </m:oMath>
            <w:r>
              <w:t xml:space="preserve"> </w:t>
            </w:r>
            <w:r>
              <w:t xml:space="preserve">Landholding information</w:t>
            </w:r>
          </w:p>
        </w:tc>
      </w:tr>
      <w:tr>
        <w:tc>
          <w:tcPr/>
          <w:p>
            <w:pPr>
              <w:pStyle w:val="Compact"/>
              <w:jc w:val="left"/>
            </w:pPr>
            <m:oMath>
              <m:r>
                <m:rPr>
                  <m:sty m:val="p"/>
                </m:rPr>
                <m:t>•</m:t>
              </m:r>
            </m:oMath>
            <w:r>
              <w:t xml:space="preserve"> </w:t>
            </w:r>
            <w:r>
              <w:t xml:space="preserve">Benefits</w:t>
            </w:r>
          </w:p>
        </w:tc>
        <w:tc>
          <w:tcPr/>
          <w:p>
            <w:pPr>
              <w:pStyle w:val="Compact"/>
              <w:jc w:val="left"/>
            </w:pPr>
            <m:oMath>
              <m:r>
                <m:rPr>
                  <m:sty m:val="p"/>
                </m:rPr>
                <m:t>•</m:t>
              </m:r>
            </m:oMath>
            <w:r>
              <w:t xml:space="preserve"> </w:t>
            </w:r>
            <w:r>
              <w:t xml:space="preserve">Required documents</w:t>
            </w:r>
          </w:p>
        </w:tc>
      </w:tr>
      <w:tr>
        <w:tc>
          <w:tcPr/>
          <w:p>
            <w:pPr>
              <w:pStyle w:val="Compact"/>
              <w:jc w:val="left"/>
            </w:pPr>
            <m:oMath>
              <m:r>
                <m:rPr>
                  <m:sty m:val="p"/>
                </m:rPr>
                <m:t>•</m:t>
              </m:r>
            </m:oMath>
            <w:r>
              <w:t xml:space="preserve"> </w:t>
            </w:r>
            <w:r>
              <w:t xml:space="preserve">Application procedure</w:t>
            </w:r>
          </w:p>
        </w:tc>
        <w:tc>
          <w:tcPr/>
          <w:p>
            <w:pPr>
              <w:pStyle w:val="Compact"/>
              <w:jc w:val="left"/>
            </w:pPr>
            <m:oMath>
              <m:r>
                <m:rPr>
                  <m:sty m:val="p"/>
                </m:rPr>
                <m:t>•</m:t>
              </m:r>
            </m:oMath>
            <w:r>
              <w:t xml:space="preserve"> </w:t>
            </w:r>
            <w:r>
              <w:t xml:space="preserve">Application URL</w:t>
            </w:r>
          </w:p>
        </w:tc>
      </w:tr>
      <w:tr>
        <w:tc>
          <w:tcPr/>
          <w:p>
            <w:pPr>
              <w:pStyle w:val="Compact"/>
              <w:jc w:val="left"/>
            </w:pPr>
            <m:oMath>
              <m:r>
                <m:rPr>
                  <m:sty m:val="p"/>
                </m:rPr>
                <m:t>•</m:t>
              </m:r>
            </m:oMath>
            <w:r>
              <w:t xml:space="preserve"> </w:t>
            </w:r>
            <w:r>
              <w:t xml:space="preserve">Source URL</w:t>
            </w:r>
          </w:p>
        </w:tc>
        <w:tc>
          <w:tcPr/>
          <w:p>
            <w:pPr>
              <w:pStyle w:val="Compact"/>
              <w:jc w:val="left"/>
            </w:pPr>
            <m:oMath>
              <m:r>
                <m:rPr>
                  <m:sty m:val="p"/>
                </m:rPr>
                <m:t>•</m:t>
              </m:r>
            </m:oMath>
            <w:r>
              <w:t xml:space="preserve"> </w:t>
            </w:r>
            <w:r>
              <w:t xml:space="preserve">Last-updated timestamp</w:t>
            </w:r>
          </w:p>
        </w:tc>
      </w:tr>
    </w:tbl>
    <w:p>
      <w:pPr>
        <w:pStyle w:val="BodyText"/>
      </w:pPr>
      <w:r>
        <w:t xml:space="preserve">The collected information can be divided into two major</w:t>
      </w:r>
      <w:r>
        <w:t xml:space="preserve"> </w:t>
      </w:r>
      <w:r>
        <w:t xml:space="preserve">representations.</w:t>
      </w:r>
    </w:p>
    <w:p>
      <w:pPr>
        <w:pStyle w:val="BodyText"/>
      </w:pPr>
      <w:r>
        <w:rPr>
          <w:b/>
          <w:bCs/>
        </w:rPr>
        <w:t xml:space="preserve">Structured representation:</w:t>
      </w:r>
      <w:r>
        <w:t xml:space="preserve"> </w:t>
      </w:r>
      <w:r>
        <w:t xml:space="preserve">used by the eligibility engine</w:t>
      </w:r>
      <w:r>
        <w:t xml:space="preserve"> </w:t>
      </w:r>
      <w:r>
        <w:t xml:space="preserve">and database queries.</w:t>
      </w:r>
    </w:p>
    <w:p>
      <w:pPr>
        <w:pStyle w:val="BodyText"/>
      </w:pPr>
      <w:r>
        <w:rPr>
          <w:b/>
          <w:bCs/>
        </w:rPr>
        <w:t xml:space="preserve">Semantic representation:</w:t>
      </w:r>
      <w:r>
        <w:t xml:space="preserve"> </w:t>
      </w:r>
      <w:r>
        <w:t xml:space="preserve">used by embedding models for</w:t>
      </w:r>
      <w:r>
        <w:t xml:space="preserve"> </w:t>
      </w:r>
      <w:r>
        <w:t xml:space="preserve">semantic retrieval and recommendation.</w:t>
      </w:r>
    </w:p>
    <w:p>
      <w:pPr>
        <w:pStyle w:val="BodyText"/>
      </w:pPr>
      <w:r>
        <w:t xml:space="preserve">This combination allows the system to use deterministic rules for</w:t>
      </w:r>
      <w:r>
        <w:t xml:space="preserve"> </w:t>
      </w:r>
      <w:r>
        <w:t xml:space="preserve">eligibility while using semantic embeddings for contextual</w:t>
      </w:r>
      <w:r>
        <w:t xml:space="preserve"> </w:t>
      </w:r>
      <w:r>
        <w:t xml:space="preserve">recommendation.</w:t>
      </w:r>
    </w:p>
    <w:bookmarkEnd w:id="26"/>
    <w:bookmarkStart w:id="32" w:name="proposed-system"/>
    <w:p>
      <w:pPr>
        <w:pStyle w:val="Heading1"/>
      </w:pPr>
      <w:r>
        <w:rPr>
          <w:rStyle w:val="SectionNumber"/>
        </w:rPr>
        <w:t xml:space="preserve">7</w:t>
      </w:r>
      <w:r>
        <w:tab/>
      </w:r>
      <w:r>
        <w:t xml:space="preserve">Proposed System</w:t>
      </w:r>
    </w:p>
    <w:p>
      <w:pPr>
        <w:pStyle w:val="FirstParagraph"/>
      </w:pPr>
      <w:r>
        <w:t xml:space="preserve">The proposed system is designed as an integrated decision-support</w:t>
      </w:r>
      <w:r>
        <w:t xml:space="preserve"> </w:t>
      </w:r>
      <w:r>
        <w:t xml:space="preserve">platform rather than only a scheme-search engine. The main</w:t>
      </w:r>
      <w:r>
        <w:t xml:space="preserve"> </w:t>
      </w:r>
      <w:r>
        <w:t xml:space="preserve">components are:</w:t>
      </w:r>
    </w:p>
    <w:p>
      <w:pPr>
        <w:numPr>
          <w:ilvl w:val="0"/>
          <w:numId w:val="1004"/>
        </w:numPr>
      </w:pPr>
      <w:r>
        <w:t xml:space="preserve">User Understanding Layer</w:t>
      </w:r>
    </w:p>
    <w:p>
      <w:pPr>
        <w:numPr>
          <w:ilvl w:val="0"/>
          <w:numId w:val="1004"/>
        </w:numPr>
      </w:pPr>
      <w:r>
        <w:t xml:space="preserve">Data and Knowledge Base</w:t>
      </w:r>
    </w:p>
    <w:p>
      <w:pPr>
        <w:numPr>
          <w:ilvl w:val="0"/>
          <w:numId w:val="1004"/>
        </w:numPr>
      </w:pPr>
      <w:r>
        <w:t xml:space="preserve">Eligibility Verification Engine</w:t>
      </w:r>
    </w:p>
    <w:p>
      <w:pPr>
        <w:numPr>
          <w:ilvl w:val="0"/>
          <w:numId w:val="1004"/>
        </w:numPr>
      </w:pPr>
      <w:r>
        <w:t xml:space="preserve">Recommendation Engine</w:t>
      </w:r>
    </w:p>
    <w:p>
      <w:pPr>
        <w:numPr>
          <w:ilvl w:val="0"/>
          <w:numId w:val="1004"/>
        </w:numPr>
      </w:pPr>
      <w:r>
        <w:t xml:space="preserve">Explainability and Assistance Modules</w:t>
      </w:r>
    </w:p>
    <w:p>
      <w:pPr>
        <w:numPr>
          <w:ilvl w:val="0"/>
          <w:numId w:val="1004"/>
        </w:numPr>
      </w:pPr>
      <w:r>
        <w:t xml:space="preserve">Data and Storage Layer</w:t>
      </w:r>
    </w:p>
    <w:p>
      <w:pPr>
        <w:numPr>
          <w:ilvl w:val="0"/>
          <w:numId w:val="1004"/>
        </w:numPr>
      </w:pPr>
      <w:r>
        <w:t xml:space="preserve">External Services and Administration</w:t>
      </w:r>
    </w:p>
    <w:bookmarkStart w:id="31" w:name="system-architecture"/>
    <w:p>
      <w:pPr>
        <w:pStyle w:val="Heading2"/>
      </w:pPr>
      <w:r>
        <w:rPr>
          <w:rStyle w:val="SectionNumber"/>
        </w:rPr>
        <w:t xml:space="preserve">7.1</w:t>
      </w:r>
      <w:r>
        <w:tab/>
      </w:r>
      <w:r>
        <w:t xml:space="preserve">System Architecture</w:t>
      </w:r>
    </w:p>
    <w:p>
      <w:pPr>
        <w:pStyle w:val="FirstParagraph"/>
      </w:pPr>
      <w:r>
        <w:t xml:space="preserve">The overall system architecture is shown in Fig. </w:t>
      </w:r>
      <w:hyperlink w:anchor="fig:architecture">
        <w:r>
          <w:rPr>
            <w:rStyle w:val="Hyperlink"/>
          </w:rPr>
          <w:t xml:space="preserve">1</w:t>
        </w:r>
      </w:hyperlink>
      <w:r>
        <w:t xml:space="preserve">.</w:t>
      </w:r>
      <w:r>
        <w:t xml:space="preserve"> </w:t>
      </w:r>
      <w:r>
        <w:t xml:space="preserve">The architecture consists of six major layers.</w:t>
      </w:r>
    </w:p>
    <w:p>
      <w:pPr>
        <w:numPr>
          <w:ilvl w:val="0"/>
          <w:numId w:val="1005"/>
        </w:numPr>
      </w:pPr>
      <w:r>
        <w:rPr>
          <w:b/>
          <w:bCs/>
        </w:rPr>
        <w:t xml:space="preserve">User Interface Layer:</w:t>
      </w:r>
      <w:r>
        <w:t xml:space="preserve"> </w:t>
      </w:r>
      <w:r>
        <w:t xml:space="preserve">The user interface</w:t>
      </w:r>
      <w:r>
        <w:t xml:space="preserve"> </w:t>
      </w:r>
      <w:r>
        <w:t xml:space="preserve">provides access through a web portal, mobile application, and</w:t>
      </w:r>
      <w:r>
        <w:t xml:space="preserve"> </w:t>
      </w:r>
      <w:r>
        <w:t xml:space="preserve">chatbot. The system supports multilingual interaction and</w:t>
      </w:r>
      <w:r>
        <w:t xml:space="preserve"> </w:t>
      </w:r>
      <w:r>
        <w:t xml:space="preserve">authentication. Target users include farmers, students, women,</w:t>
      </w:r>
      <w:r>
        <w:t xml:space="preserve"> </w:t>
      </w:r>
      <w:r>
        <w:t xml:space="preserve">senior citizens, MSMEs, and other citizens. For the</w:t>
      </w:r>
      <w:r>
        <w:t xml:space="preserve"> </w:t>
      </w:r>
      <w:r>
        <w:t xml:space="preserve">agricultural implementation, farmer-specific attributes such</w:t>
      </w:r>
      <w:r>
        <w:t xml:space="preserve"> </w:t>
      </w:r>
      <w:r>
        <w:t xml:space="preserve">as crop, landholding, location, occupation, and agricultural</w:t>
      </w:r>
      <w:r>
        <w:t xml:space="preserve"> </w:t>
      </w:r>
      <w:r>
        <w:t xml:space="preserve">activity are particularly important.</w:t>
      </w:r>
    </w:p>
    <w:p>
      <w:pPr>
        <w:numPr>
          <w:ilvl w:val="0"/>
          <w:numId w:val="1005"/>
        </w:numPr>
      </w:pPr>
      <w:r>
        <w:rPr>
          <w:b/>
          <w:bCs/>
        </w:rPr>
        <w:t xml:space="preserve">Application Layer:</w:t>
      </w:r>
      <w:r>
        <w:t xml:space="preserve"> </w:t>
      </w:r>
      <w:r>
        <w:t xml:space="preserve">The application layer</w:t>
      </w:r>
      <w:r>
        <w:t xml:space="preserve"> </w:t>
      </w:r>
      <w:r>
        <w:t xml:space="preserve">contains the core intelligence of the system. The User</w:t>
      </w:r>
      <w:r>
        <w:t xml:space="preserve"> </w:t>
      </w:r>
      <w:r>
        <w:t xml:space="preserve">Understanding module accepts profile information and</w:t>
      </w:r>
      <w:r>
        <w:t xml:space="preserve"> </w:t>
      </w:r>
      <w:r>
        <w:t xml:space="preserve">natural-language queries. Semantic understanding converts user</w:t>
      </w:r>
      <w:r>
        <w:t xml:space="preserve"> </w:t>
      </w:r>
      <w:r>
        <w:t xml:space="preserve">requirements into representations suitable for retrieval.</w:t>
      </w:r>
      <w:r>
        <w:t xml:space="preserve"> </w:t>
      </w:r>
      <w:r>
        <w:t xml:space="preserve">The Data and Knowledge Base contains government scheme</w:t>
      </w:r>
      <w:r>
        <w:t xml:space="preserve"> </w:t>
      </w:r>
      <w:r>
        <w:t xml:space="preserve">information, benefits, eligibility conditions, required</w:t>
      </w:r>
      <w:r>
        <w:t xml:space="preserve"> </w:t>
      </w:r>
      <w:r>
        <w:t xml:space="preserve">documents, deadlines, and application information. The</w:t>
      </w:r>
      <w:r>
        <w:t xml:space="preserve"> </w:t>
      </w:r>
      <w:r>
        <w:t xml:space="preserve">Eligibility Verification Engine combines structured rules with</w:t>
      </w:r>
      <w:r>
        <w:t xml:space="preserve"> </w:t>
      </w:r>
      <w:r>
        <w:t xml:space="preserve">AI-assisted attribute extraction. The Recommendation Engine</w:t>
      </w:r>
      <w:r>
        <w:t xml:space="preserve"> </w:t>
      </w:r>
      <w:r>
        <w:t xml:space="preserve">retrieves and ranks relevant schemes. The Novelty and</w:t>
      </w:r>
      <w:r>
        <w:t xml:space="preserve"> </w:t>
      </w:r>
      <w:r>
        <w:t xml:space="preserve">Assistance Modules provide explanations, scheme comparison,</w:t>
      </w:r>
      <w:r>
        <w:t xml:space="preserve"> </w:t>
      </w:r>
      <w:r>
        <w:t xml:space="preserve">application guidance, community helpdesk integration, and</w:t>
      </w:r>
      <w:r>
        <w:t xml:space="preserve"> </w:t>
      </w:r>
      <w:r>
        <w:t xml:space="preserve">future life-event based recommendations.</w:t>
      </w:r>
    </w:p>
    <w:p>
      <w:pPr>
        <w:numPr>
          <w:ilvl w:val="0"/>
          <w:numId w:val="1005"/>
        </w:numPr>
      </w:pPr>
      <w:r>
        <w:rPr>
          <w:b/>
          <w:bCs/>
        </w:rPr>
        <w:t xml:space="preserve">Data and Storage Layer:</w:t>
      </w:r>
      <w:r>
        <w:t xml:space="preserve"> </w:t>
      </w:r>
      <w:r>
        <w:t xml:space="preserve">The architecture</w:t>
      </w:r>
      <w:r>
        <w:t xml:space="preserve"> </w:t>
      </w:r>
      <w:r>
        <w:t xml:space="preserve">separates different categories of information:</w:t>
      </w:r>
      <w:r>
        <w:t xml:space="preserve"> </w:t>
      </w:r>
      <w:r>
        <w:t xml:space="preserve">User Database, Scheme Database, Vector Database, Rules</w:t>
      </w:r>
      <w:r>
        <w:t xml:space="preserve"> </w:t>
      </w:r>
      <w:r>
        <w:t xml:space="preserve">Database, and Logs and Analytics Database. PostgreSQL can act</w:t>
      </w:r>
      <w:r>
        <w:t xml:space="preserve"> </w:t>
      </w:r>
      <w:r>
        <w:t xml:space="preserve">as the primary database, while pgvector can support vector</w:t>
      </w:r>
      <w:r>
        <w:t xml:space="preserve"> </w:t>
      </w:r>
      <w:r>
        <w:t xml:space="preserve">storage and similarity search.</w:t>
      </w:r>
    </w:p>
    <w:p>
      <w:pPr>
        <w:numPr>
          <w:ilvl w:val="0"/>
          <w:numId w:val="1005"/>
        </w:numPr>
      </w:pPr>
      <w:r>
        <w:rPr>
          <w:b/>
          <w:bCs/>
        </w:rPr>
        <w:t xml:space="preserve">External Services:</w:t>
      </w:r>
      <w:r>
        <w:t xml:space="preserve"> </w:t>
      </w:r>
      <w:r>
        <w:t xml:space="preserve">The system may integrate</w:t>
      </w:r>
      <w:r>
        <w:t xml:space="preserve"> </w:t>
      </w:r>
      <w:r>
        <w:t xml:space="preserve">with government APIs and websites for periodic scheme</w:t>
      </w:r>
      <w:r>
        <w:t xml:space="preserve"> </w:t>
      </w:r>
      <w:r>
        <w:t xml:space="preserve">synchronization, translation services for multilingual</w:t>
      </w:r>
      <w:r>
        <w:t xml:space="preserve"> </w:t>
      </w:r>
      <w:r>
        <w:t xml:space="preserve">interaction, notification services for email and SMS, and</w:t>
      </w:r>
      <w:r>
        <w:t xml:space="preserve"> </w:t>
      </w:r>
      <w:r>
        <w:t xml:space="preserve">maps APIs for location-based assistance.</w:t>
      </w:r>
    </w:p>
    <w:p>
      <w:pPr>
        <w:numPr>
          <w:ilvl w:val="0"/>
          <w:numId w:val="1005"/>
        </w:numPr>
      </w:pPr>
      <w:r>
        <w:rPr>
          <w:b/>
          <w:bCs/>
        </w:rPr>
        <w:t xml:space="preserve">Administration Layer:</w:t>
      </w:r>
      <w:r>
        <w:t xml:space="preserve"> </w:t>
      </w:r>
      <w:r>
        <w:t xml:space="preserve">An administrator portal</w:t>
      </w:r>
      <w:r>
        <w:t xml:space="preserve"> </w:t>
      </w:r>
      <w:r>
        <w:t xml:space="preserve">provides scheme management, rule management, user management,</w:t>
      </w:r>
      <w:r>
        <w:t xml:space="preserve"> </w:t>
      </w:r>
      <w:r>
        <w:t xml:space="preserve">and analytics/reporting.</w:t>
      </w:r>
    </w:p>
    <w:p>
      <w:pPr>
        <w:numPr>
          <w:ilvl w:val="0"/>
          <w:numId w:val="1005"/>
        </w:numPr>
      </w:pPr>
      <w:r>
        <w:rPr>
          <w:b/>
          <w:bCs/>
        </w:rPr>
        <w:t xml:space="preserve">Output and Response Flow:</w:t>
      </w:r>
      <w:r>
        <w:t xml:space="preserve"> </w:t>
      </w:r>
      <w:r>
        <w:t xml:space="preserve">The final response</w:t>
      </w:r>
      <w:r>
        <w:t xml:space="preserve"> </w:t>
      </w:r>
      <w:r>
        <w:t xml:space="preserve">flow consists of personalized scheme recommendations,</w:t>
      </w:r>
      <w:r>
        <w:t xml:space="preserve"> </w:t>
      </w:r>
      <w:r>
        <w:t xml:space="preserve">eligibility status and reasoning, scheme comparison,</w:t>
      </w:r>
      <w:r>
        <w:t xml:space="preserve"> </w:t>
      </w:r>
      <w:r>
        <w:t xml:space="preserve">application workflow and document checklist, and future scheme</w:t>
      </w:r>
      <w:r>
        <w:t xml:space="preserve"> </w:t>
      </w:r>
      <w:r>
        <w:t xml:space="preserve">alerts and proactive assistance.</w:t>
      </w:r>
    </w:p>
    <w:bookmarkStart w:id="30" w:name="fig:architecture"/>
    <w:p>
      <w:pPr>
        <w:pStyle w:val="CaptionedFigure"/>
      </w:pPr>
      <w:r>
        <w:drawing>
          <wp:inline>
            <wp:extent cx="5334000" cy="3556000"/>
            <wp:effectExtent b="0" l="0" r="0" t="0"/>
            <wp:docPr descr="" title="" id="28" name="Picture"/>
            <a:graphic>
              <a:graphicData uri="http://schemas.openxmlformats.org/drawingml/2006/picture">
                <pic:pic>
                  <pic:nvPicPr>
                    <pic:cNvPr descr="fig1_architecture.jpg" id="29" name="Picture"/>
                    <pic:cNvPicPr>
                      <a:picLocks noChangeArrowheads="1" noChangeAspect="1"/>
                    </pic:cNvPicPr>
                  </pic:nvPicPr>
                  <pic:blipFill>
                    <a:blip r:embed="rId2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 </w:t>
      </w:r>
      <w:r>
        <w:t xml:space="preserve">System architecture of the proposed AI-powered government scheme</w:t>
      </w:r>
      <w:r>
        <w:t xml:space="preserve"> </w:t>
      </w:r>
      <w:r>
        <w:t xml:space="preserve">recommendation and assistance platform.</w:t>
      </w:r>
      <w:r>
        <w:t xml:space="preserve"> </w:t>
      </w:r>
    </w:p>
    <w:bookmarkEnd w:id="30"/>
    <w:bookmarkEnd w:id="31"/>
    <w:bookmarkEnd w:id="32"/>
    <w:bookmarkStart w:id="36" w:name="technical-approaches"/>
    <w:p>
      <w:pPr>
        <w:pStyle w:val="Heading1"/>
      </w:pPr>
      <w:r>
        <w:rPr>
          <w:rStyle w:val="SectionNumber"/>
        </w:rPr>
        <w:t xml:space="preserve">8</w:t>
      </w:r>
      <w:r>
        <w:tab/>
      </w:r>
      <w:r>
        <w:t xml:space="preserve">Technical Approaches</w:t>
      </w:r>
    </w:p>
    <w:bookmarkStart w:id="33" w:name="semantic-retrieval"/>
    <w:p>
      <w:pPr>
        <w:pStyle w:val="Heading2"/>
      </w:pPr>
      <w:r>
        <w:rPr>
          <w:rStyle w:val="SectionNumber"/>
        </w:rPr>
        <w:t xml:space="preserve">8.1</w:t>
      </w:r>
      <w:r>
        <w:tab/>
      </w:r>
      <w:r>
        <w:t xml:space="preserve">Semantic Retrieval</w:t>
      </w:r>
    </w:p>
    <w:p>
      <w:pPr>
        <w:pStyle w:val="FirstParagraph"/>
      </w:pPr>
      <w:r>
        <w:t xml:space="preserve">Unlike TF-IDF, dense embedding models represent text in a</w:t>
      </w:r>
      <w:r>
        <w:t xml:space="preserve"> </w:t>
      </w:r>
      <w:r>
        <w:t xml:space="preserve">continuous vector space and can capture semantic relationships</w:t>
      </w:r>
      <w:r>
        <w:t xml:space="preserve"> </w:t>
      </w:r>
      <w:r>
        <w:t xml:space="preserve">between differently worded queries and scheme descriptions.</w:t>
      </w:r>
    </w:p>
    <w:p>
      <w:pPr>
        <w:pStyle w:val="BodyText"/>
      </w:pPr>
      <w:r>
        <w:t xml:space="preserve">The proposed system can use models such as Multilingual E5,</w:t>
      </w:r>
      <w:r>
        <w:t xml:space="preserve"> </w:t>
      </w:r>
      <w:r>
        <w:t xml:space="preserve">BERT-based sentence embeddings, or BGE-M3</w:t>
      </w:r>
      <w:r>
        <w:t xml:space="preserve"> </w:t>
      </w:r>
      <w:r>
        <w:t xml:space="preserve">(</w:t>
      </w:r>
      <w:r>
        <w:rPr>
          <w:b/>
          <w:bCs/>
        </w:rPr>
        <w:t xml:space="preserve">wang2024e5?</w:t>
      </w:r>
      <w:r>
        <w:t xml:space="preserve">;</w:t>
      </w:r>
      <w:r>
        <w:t xml:space="preserve"> </w:t>
      </w:r>
      <w:r>
        <w:rPr>
          <w:b/>
          <w:bCs/>
        </w:rPr>
        <w:t xml:space="preserve">chen2024bge?</w:t>
      </w:r>
      <w:r>
        <w:t xml:space="preserve">)</w:t>
      </w:r>
      <w:r>
        <w:t xml:space="preserve">.</w:t>
      </w:r>
    </w:p>
    <w:p>
      <w:pPr>
        <w:pStyle w:val="BodyText"/>
      </w:pPr>
      <w:r>
        <w:t xml:space="preserve">For a user query</w:t>
      </w:r>
      <w:r>
        <w:t xml:space="preserve"> </w:t>
      </w:r>
      <m:oMath>
        <m:r>
          <m:t>q</m:t>
        </m:r>
      </m:oMath>
      <w:r>
        <w:t xml:space="preserve"> </w:t>
      </w:r>
      <w:r>
        <w:t xml:space="preserve">and scheme representation</w:t>
      </w:r>
      <w:r>
        <w:t xml:space="preserve"> </w:t>
      </w:r>
      <m:oMath>
        <m:r>
          <m:t>s</m:t>
        </m:r>
      </m:oMath>
      <w:r>
        <w:t xml:space="preserve">, cosine</w:t>
      </w:r>
      <w:r>
        <w:t xml:space="preserve"> </w:t>
      </w:r>
      <w:r>
        <w:t xml:space="preserve">similarity can be calculated as:</w:t>
      </w:r>
    </w:p>
    <w:p>
      <w:pPr>
        <w:pStyle w:val="BodyText"/>
      </w:pPr>
      <m:oMathPara>
        <m:oMathParaPr>
          <m:jc m:val="center"/>
        </m:oMathParaPr>
        <m:oMath>
          <m:r>
            <m:rPr>
              <m:sty m:val="p"/>
            </m:rPr>
            <m:t>Sim</m:t>
          </m:r>
          <m:r>
            <m:rPr>
              <m:sty m:val="p"/>
            </m:rPr>
            <m:t>(</m:t>
          </m:r>
          <m:r>
            <m:t>q</m:t>
          </m:r>
          <m:r>
            <m:rPr>
              <m:sty m:val="p"/>
            </m:rPr>
            <m:t>,</m:t>
          </m:r>
          <m:r>
            <m:t>s</m:t>
          </m:r>
          <m:r>
            <m:rPr>
              <m:sty m:val="p"/>
            </m:rPr>
            <m:t>)</m:t>
          </m:r>
          <m:r>
            <m:rPr>
              <m:sty m:val="p"/>
            </m:rPr>
            <m:t>=</m:t>
          </m:r>
          <m:f>
            <m:fPr>
              <m:type m:val="bar"/>
            </m:fPr>
            <m:num>
              <m:r>
                <m:t>q</m:t>
              </m:r>
              <m:r>
                <m:rPr>
                  <m:sty m:val="p"/>
                </m:rPr>
                <m:t>⋅</m:t>
              </m:r>
              <m:r>
                <m:t>s</m:t>
              </m:r>
            </m:num>
            <m:den>
              <m:d>
                <m:dPr>
                  <m:begChr m:val="‖"/>
                  <m:sepChr m:val=""/>
                  <m:endChr m:val="‖"/>
                  <m:grow/>
                </m:dPr>
                <m:e>
                  <m:r>
                    <m:t>q</m:t>
                  </m:r>
                </m:e>
              </m:d>
              <m:d>
                <m:dPr>
                  <m:begChr m:val="‖"/>
                  <m:sepChr m:val=""/>
                  <m:endChr m:val="‖"/>
                  <m:grow/>
                </m:dPr>
                <m:e>
                  <m:r>
                    <m:t>s</m:t>
                  </m:r>
                </m:e>
              </m:d>
            </m:den>
          </m:f>
        </m:oMath>
      </m:oMathPara>
    </w:p>
    <w:p>
      <w:pPr>
        <w:pStyle w:val="FirstParagraph"/>
      </w:pPr>
      <w:r>
        <w:t xml:space="preserve">The system retrieves the Top-K schemes with the highest semantic</w:t>
      </w:r>
      <w:r>
        <w:t xml:space="preserve"> </w:t>
      </w:r>
      <w:r>
        <w:t xml:space="preserve">similarity.</w:t>
      </w:r>
    </w:p>
    <w:bookmarkEnd w:id="33"/>
    <w:bookmarkStart w:id="34" w:name="hybrid-recommendation-and-ranking"/>
    <w:p>
      <w:pPr>
        <w:pStyle w:val="Heading2"/>
      </w:pPr>
      <w:r>
        <w:rPr>
          <w:rStyle w:val="SectionNumber"/>
        </w:rPr>
        <w:t xml:space="preserve">8.2</w:t>
      </w:r>
      <w:r>
        <w:tab/>
      </w:r>
      <w:r>
        <w:t xml:space="preserve">Hybrid Recommendation and Ranking</w:t>
      </w:r>
    </w:p>
    <w:p>
      <w:pPr>
        <w:pStyle w:val="FirstParagraph"/>
      </w:pPr>
      <w:r>
        <w:t xml:space="preserve">Semantic similarity alone does not guarantee eligibility.</w:t>
      </w:r>
      <w:r>
        <w:t xml:space="preserve"> </w:t>
      </w:r>
      <w:r>
        <w:t xml:space="preserve">Therefore, the proposed system combines multiple signals.</w:t>
      </w:r>
    </w:p>
    <w:p>
      <w:pPr>
        <w:pStyle w:val="BodyText"/>
      </w:pPr>
      <w:r>
        <w:t xml:space="preserve">A hybrid score can be defined as:</w:t>
      </w:r>
    </w:p>
    <w:p>
      <w:pPr>
        <w:pStyle w:val="BodyText"/>
      </w:pPr>
      <m:oMathPara>
        <m:oMathParaPr>
          <m:jc m:val="center"/>
        </m:oMathParaPr>
        <m:oMath>
          <m:r>
            <m:t>S</m:t>
          </m:r>
          <m:r>
            <m:t>c</m:t>
          </m:r>
          <m:r>
            <m:t>o</m:t>
          </m:r>
          <m:r>
            <m:t>r</m:t>
          </m:r>
          <m:r>
            <m:t>e</m:t>
          </m:r>
          <m:r>
            <m:rPr>
              <m:sty m:val="p"/>
            </m:rPr>
            <m:t>(</m:t>
          </m:r>
          <m:r>
            <m:t>s</m:t>
          </m:r>
          <m:r>
            <m:rPr>
              <m:sty m:val="p"/>
            </m:rPr>
            <m:t>,</m:t>
          </m:r>
          <m:r>
            <m:t>u</m:t>
          </m:r>
          <m:r>
            <m:rPr>
              <m:sty m:val="p"/>
            </m:rPr>
            <m:t>)</m:t>
          </m:r>
          <m:r>
            <m:rPr>
              <m:sty m:val="p"/>
            </m:rPr>
            <m:t>=</m:t>
          </m:r>
          <m:r>
            <m:t>α</m:t>
          </m:r>
          <m:sSub>
            <m:e>
              <m:r>
                <m:t>S</m:t>
              </m:r>
            </m:e>
            <m:sub>
              <m:r>
                <m:rPr>
                  <m:nor/>
                  <m:sty m:val="p"/>
                </m:rPr>
                <m:t>semantic</m:t>
              </m:r>
            </m:sub>
          </m:sSub>
          <m:r>
            <m:rPr>
              <m:sty m:val="p"/>
            </m:rPr>
            <m:t>+</m:t>
          </m:r>
          <m:r>
            <m:t>β</m:t>
          </m:r>
          <m:sSub>
            <m:e>
              <m:r>
                <m:t>S</m:t>
              </m:r>
            </m:e>
            <m:sub>
              <m:r>
                <m:rPr>
                  <m:nor/>
                  <m:sty m:val="p"/>
                </m:rPr>
                <m:t>eligibility</m:t>
              </m:r>
            </m:sub>
          </m:sSub>
          <m:r>
            <m:rPr>
              <m:sty m:val="p"/>
            </m:rPr>
            <m:t>+</m:t>
          </m:r>
          <m:r>
            <m:t>γ</m:t>
          </m:r>
          <m:sSub>
            <m:e>
              <m:r>
                <m:t>S</m:t>
              </m:r>
            </m:e>
            <m:sub>
              <m:r>
                <m:rPr>
                  <m:nor/>
                  <m:sty m:val="p"/>
                </m:rPr>
                <m:t>profile</m:t>
              </m:r>
            </m:sub>
          </m:sSub>
          <m:r>
            <m:rPr>
              <m:sty m:val="p"/>
            </m:rPr>
            <m:t>+</m:t>
          </m:r>
          <m:r>
            <m:t>δ</m:t>
          </m:r>
          <m:sSub>
            <m:e>
              <m:r>
                <m:t>S</m:t>
              </m:r>
            </m:e>
            <m:sub>
              <m:r>
                <m:rPr>
                  <m:nor/>
                  <m:sty m:val="p"/>
                </m:rPr>
                <m:t>context</m:t>
              </m:r>
            </m:sub>
          </m:sSub>
        </m:oMath>
      </m:oMathPara>
    </w:p>
    <w:p>
      <w:pPr>
        <w:pStyle w:val="FirstParagraph"/>
      </w:pPr>
      <w:r>
        <w:t xml:space="preserve">where:</w:t>
      </w:r>
    </w:p>
    <w:p>
      <w:pPr>
        <w:numPr>
          <w:ilvl w:val="0"/>
          <w:numId w:val="1006"/>
        </w:numPr>
      </w:pPr>
      <m:oMath>
        <m:sSub>
          <m:e>
            <m:r>
              <m:t>S</m:t>
            </m:r>
          </m:e>
          <m:sub>
            <m:r>
              <m:rPr>
                <m:nor/>
                <m:sty m:val="p"/>
              </m:rPr>
              <m:t>semantic</m:t>
            </m:r>
          </m:sub>
        </m:sSub>
      </m:oMath>
      <w:r>
        <w:t xml:space="preserve"> </w:t>
      </w:r>
      <w:r>
        <w:t xml:space="preserve">represents semantic similarity,</w:t>
      </w:r>
    </w:p>
    <w:p>
      <w:pPr>
        <w:numPr>
          <w:ilvl w:val="0"/>
          <w:numId w:val="1006"/>
        </w:numPr>
      </w:pPr>
      <m:oMath>
        <m:sSub>
          <m:e>
            <m:r>
              <m:t>S</m:t>
            </m:r>
          </m:e>
          <m:sub>
            <m:r>
              <m:rPr>
                <m:nor/>
                <m:sty m:val="p"/>
              </m:rPr>
              <m:t>eligibility</m:t>
            </m:r>
          </m:sub>
        </m:sSub>
      </m:oMath>
      <w:r>
        <w:t xml:space="preserve"> </w:t>
      </w:r>
      <w:r>
        <w:t xml:space="preserve">represents eligibility</w:t>
      </w:r>
      <w:r>
        <w:t xml:space="preserve"> </w:t>
      </w:r>
      <w:r>
        <w:t xml:space="preserve">compatibility,</w:t>
      </w:r>
    </w:p>
    <w:p>
      <w:pPr>
        <w:numPr>
          <w:ilvl w:val="0"/>
          <w:numId w:val="1006"/>
        </w:numPr>
      </w:pPr>
      <m:oMath>
        <m:sSub>
          <m:e>
            <m:r>
              <m:t>S</m:t>
            </m:r>
          </m:e>
          <m:sub>
            <m:r>
              <m:rPr>
                <m:nor/>
                <m:sty m:val="p"/>
              </m:rPr>
              <m:t>profile</m:t>
            </m:r>
          </m:sub>
        </m:sSub>
      </m:oMath>
      <w:r>
        <w:t xml:space="preserve"> </w:t>
      </w:r>
      <w:r>
        <w:t xml:space="preserve">represents demographic/profile</w:t>
      </w:r>
      <w:r>
        <w:t xml:space="preserve"> </w:t>
      </w:r>
      <w:r>
        <w:t xml:space="preserve">similarity,</w:t>
      </w:r>
    </w:p>
    <w:p>
      <w:pPr>
        <w:numPr>
          <w:ilvl w:val="0"/>
          <w:numId w:val="1006"/>
        </w:numPr>
      </w:pPr>
      <m:oMath>
        <m:sSub>
          <m:e>
            <m:r>
              <m:t>S</m:t>
            </m:r>
          </m:e>
          <m:sub>
            <m:r>
              <m:rPr>
                <m:nor/>
                <m:sty m:val="p"/>
              </m:rPr>
              <m:t>context</m:t>
            </m:r>
          </m:sub>
        </m:sSub>
      </m:oMath>
      <w:r>
        <w:t xml:space="preserve"> </w:t>
      </w:r>
      <w:r>
        <w:t xml:space="preserve">represents contextual relevance,</w:t>
      </w:r>
    </w:p>
    <w:p>
      <w:pPr>
        <w:numPr>
          <w:ilvl w:val="0"/>
          <w:numId w:val="1006"/>
        </w:numPr>
      </w:pPr>
      <m:oMath>
        <m:r>
          <m:t>α</m:t>
        </m:r>
        <m:r>
          <m:rPr>
            <m:sty m:val="p"/>
          </m:rPr>
          <m:t>,</m:t>
        </m:r>
        <m:r>
          <m:t>β</m:t>
        </m:r>
        <m:r>
          <m:rPr>
            <m:sty m:val="p"/>
          </m:rPr>
          <m:t>,</m:t>
        </m:r>
        <m:r>
          <m:t>γ</m:t>
        </m:r>
        <m:r>
          <m:rPr>
            <m:sty m:val="p"/>
          </m:rPr>
          <m:t>,</m:t>
        </m:r>
        <m:r>
          <m:t>δ</m:t>
        </m:r>
      </m:oMath>
      <w:r>
        <w:t xml:space="preserve"> </w:t>
      </w:r>
      <w:r>
        <w:t xml:space="preserve">are tunable weights.</w:t>
      </w:r>
    </w:p>
    <w:p>
      <w:pPr>
        <w:pStyle w:val="FirstParagraph"/>
      </w:pPr>
      <w:r>
        <w:t xml:space="preserve">After sufficient user interaction data is collected, a learned</w:t>
      </w:r>
      <w:r>
        <w:t xml:space="preserve"> </w:t>
      </w:r>
      <w:r>
        <w:t xml:space="preserve">ranking model such as XGBoost or LightGBM can be investigated</w:t>
      </w:r>
      <w:r>
        <w:t xml:space="preserve"> </w:t>
      </w:r>
      <w:r>
        <w:t xml:space="preserve">(</w:t>
      </w:r>
      <w:r>
        <w:rPr>
          <w:b/>
          <w:bCs/>
        </w:rPr>
        <w:t xml:space="preserve">chen2016xgboost?</w:t>
      </w:r>
      <w:r>
        <w:t xml:space="preserve">)</w:t>
      </w:r>
      <w:r>
        <w:t xml:space="preserve">.</w:t>
      </w:r>
    </w:p>
    <w:bookmarkEnd w:id="34"/>
    <w:bookmarkStart w:id="35" w:name="eligibility-verification"/>
    <w:p>
      <w:pPr>
        <w:pStyle w:val="Heading2"/>
      </w:pPr>
      <w:r>
        <w:rPr>
          <w:rStyle w:val="SectionNumber"/>
        </w:rPr>
        <w:t xml:space="preserve">8.3</w:t>
      </w:r>
      <w:r>
        <w:tab/>
      </w:r>
      <w:r>
        <w:t xml:space="preserve">Eligibility Verification</w:t>
      </w:r>
    </w:p>
    <w:p>
      <w:pPr>
        <w:pStyle w:val="FirstParagraph"/>
      </w:pPr>
      <w:r>
        <w:t xml:space="preserve">Eligibility verification is separated from recommendation.</w:t>
      </w:r>
    </w:p>
    <w:p>
      <w:pPr>
        <w:pStyle w:val="BodyText"/>
      </w:pPr>
      <w:r>
        <w:t xml:space="preserve">Natural-language user information is first processed through NLP</w:t>
      </w:r>
      <w:r>
        <w:t xml:space="preserve"> </w:t>
      </w:r>
      <w:r>
        <w:t xml:space="preserve">or LLM-based extraction to obtain structured attributes such as:</w:t>
      </w:r>
    </w:p>
    <w:tbl>
      <w:tblPr>
        <w:tblStyle w:val="Table"/>
        <w:tblW w:type="auto" w:w="0"/>
        <w:tblLook w:firstRow="0" w:lastRow="0" w:firstColumn="0" w:lastColumn="0" w:noHBand="0" w:noVBand="0" w:val="0000"/>
      </w:tblPr>
      <w:tblGrid>
        <w:gridCol w:w="3960"/>
        <w:gridCol w:w="3960"/>
      </w:tblGrid>
      <w:tr>
        <w:tc>
          <w:tcPr/>
          <w:p>
            <w:pPr>
              <w:pStyle w:val="Compact"/>
              <w:jc w:val="left"/>
            </w:pPr>
            <m:oMath>
              <m:r>
                <m:rPr>
                  <m:sty m:val="p"/>
                </m:rPr>
                <m:t>•</m:t>
              </m:r>
            </m:oMath>
            <w:r>
              <w:t xml:space="preserve"> </w:t>
            </w:r>
            <w:r>
              <w:t xml:space="preserve">Age</w:t>
            </w:r>
          </w:p>
        </w:tc>
        <w:tc>
          <w:tcPr/>
          <w:p>
            <w:pPr>
              <w:pStyle w:val="Compact"/>
              <w:jc w:val="left"/>
            </w:pPr>
            <m:oMath>
              <m:r>
                <m:rPr>
                  <m:sty m:val="p"/>
                </m:rPr>
                <m:t>•</m:t>
              </m:r>
            </m:oMath>
            <w:r>
              <w:t xml:space="preserve"> </w:t>
            </w:r>
            <w:r>
              <w:t xml:space="preserve">Income</w:t>
            </w:r>
          </w:p>
        </w:tc>
      </w:tr>
      <w:tr>
        <w:tc>
          <w:tcPr/>
          <w:p>
            <w:pPr>
              <w:pStyle w:val="Compact"/>
              <w:jc w:val="left"/>
            </w:pPr>
            <m:oMath>
              <m:r>
                <m:rPr>
                  <m:sty m:val="p"/>
                </m:rPr>
                <m:t>•</m:t>
              </m:r>
            </m:oMath>
            <w:r>
              <w:t xml:space="preserve"> </w:t>
            </w:r>
            <w:r>
              <w:t xml:space="preserve">State</w:t>
            </w:r>
          </w:p>
        </w:tc>
        <w:tc>
          <w:tcPr/>
          <w:p>
            <w:pPr>
              <w:pStyle w:val="Compact"/>
              <w:jc w:val="left"/>
            </w:pPr>
            <m:oMath>
              <m:r>
                <m:rPr>
                  <m:sty m:val="p"/>
                </m:rPr>
                <m:t>•</m:t>
              </m:r>
            </m:oMath>
            <w:r>
              <w:t xml:space="preserve"> </w:t>
            </w:r>
            <w:r>
              <w:t xml:space="preserve">Occupation</w:t>
            </w:r>
          </w:p>
        </w:tc>
      </w:tr>
      <w:tr>
        <w:tc>
          <w:tcPr/>
          <w:p>
            <w:pPr>
              <w:pStyle w:val="Compact"/>
              <w:jc w:val="left"/>
            </w:pPr>
            <m:oMath>
              <m:r>
                <m:rPr>
                  <m:sty m:val="p"/>
                </m:rPr>
                <m:t>•</m:t>
              </m:r>
            </m:oMath>
            <w:r>
              <w:t xml:space="preserve"> </w:t>
            </w:r>
            <w:r>
              <w:t xml:space="preserve">Social category</w:t>
            </w:r>
          </w:p>
        </w:tc>
        <w:tc>
          <w:tcPr/>
          <w:p>
            <w:pPr>
              <w:pStyle w:val="Compact"/>
              <w:jc w:val="left"/>
            </w:pPr>
            <m:oMath>
              <m:r>
                <m:rPr>
                  <m:sty m:val="p"/>
                </m:rPr>
                <m:t>•</m:t>
              </m:r>
            </m:oMath>
            <w:r>
              <w:t xml:space="preserve"> </w:t>
            </w:r>
            <w:r>
              <w:t xml:space="preserve">Gender</w:t>
            </w:r>
          </w:p>
        </w:tc>
      </w:tr>
      <w:tr>
        <w:tc>
          <w:tcPr/>
          <w:p>
            <w:pPr>
              <w:pStyle w:val="Compact"/>
              <w:jc w:val="left"/>
            </w:pPr>
            <m:oMath>
              <m:r>
                <m:rPr>
                  <m:sty m:val="p"/>
                </m:rPr>
                <m:t>•</m:t>
              </m:r>
            </m:oMath>
            <w:r>
              <w:t xml:space="preserve"> </w:t>
            </w:r>
            <w:r>
              <w:t xml:space="preserve">Crop</w:t>
            </w:r>
          </w:p>
        </w:tc>
        <w:tc>
          <w:tcPr/>
          <w:p>
            <w:pPr>
              <w:pStyle w:val="Compact"/>
              <w:jc w:val="left"/>
            </w:pPr>
            <m:oMath>
              <m:r>
                <m:rPr>
                  <m:sty m:val="p"/>
                </m:rPr>
                <m:t>•</m:t>
              </m:r>
            </m:oMath>
            <w:r>
              <w:t xml:space="preserve"> </w:t>
            </w:r>
            <w:r>
              <w:t xml:space="preserve">Landholding</w:t>
            </w:r>
          </w:p>
        </w:tc>
      </w:tr>
      <w:tr>
        <w:tc>
          <w:tcPr/>
          <w:p>
            <w:pPr>
              <w:pStyle w:val="Compact"/>
              <w:jc w:val="left"/>
            </w:pPr>
            <m:oMath>
              <m:r>
                <m:rPr>
                  <m:sty m:val="p"/>
                </m:rPr>
                <m:t>•</m:t>
              </m:r>
            </m:oMath>
            <w:r>
              <w:t xml:space="preserve"> </w:t>
            </w:r>
            <w:r>
              <w:t xml:space="preserve">Farming activity</w:t>
            </w:r>
          </w:p>
        </w:tc>
        <w:tc>
          <w:tcPr/>
          <w:p>
            <w:pPr>
              <w:pStyle w:val="Compact"/>
            </w:pPr>
          </w:p>
        </w:tc>
      </w:tr>
    </w:tbl>
    <w:p>
      <w:pPr>
        <w:pStyle w:val="BodyText"/>
      </w:pPr>
      <w:r>
        <w:t xml:space="preserve">The extracted attributes are then evaluated against deterministic</w:t>
      </w:r>
      <w:r>
        <w:t xml:space="preserve"> </w:t>
      </w:r>
      <w:r>
        <w:t xml:space="preserve">eligibility rules.</w:t>
      </w:r>
    </w:p>
    <w:p>
      <w:pPr>
        <w:pStyle w:val="BodyText"/>
      </w:pPr>
      <w:r>
        <w:t xml:space="preserve">The LLM therefore performs information extraction and query</w:t>
      </w:r>
      <w:r>
        <w:t xml:space="preserve"> </w:t>
      </w:r>
      <w:r>
        <w:t xml:space="preserve">understanding rather than acting as the final authority for</w:t>
      </w:r>
      <w:r>
        <w:t xml:space="preserve"> </w:t>
      </w:r>
      <w:r>
        <w:t xml:space="preserve">eligibility decisions.</w:t>
      </w:r>
    </w:p>
    <w:p>
      <w:pPr>
        <w:pStyle w:val="BodyText"/>
      </w:pPr>
      <w:r>
        <w:t xml:space="preserve">The system can return:</w:t>
      </w:r>
    </w:p>
    <w:p>
      <w:pPr>
        <w:numPr>
          <w:ilvl w:val="0"/>
          <w:numId w:val="1007"/>
        </w:numPr>
      </w:pPr>
      <w:r>
        <w:t xml:space="preserve">Eligible</w:t>
      </w:r>
    </w:p>
    <w:p>
      <w:pPr>
        <w:numPr>
          <w:ilvl w:val="0"/>
          <w:numId w:val="1007"/>
        </w:numPr>
      </w:pPr>
      <w:r>
        <w:t xml:space="preserve">Not eligible</w:t>
      </w:r>
    </w:p>
    <w:p>
      <w:pPr>
        <w:numPr>
          <w:ilvl w:val="0"/>
          <w:numId w:val="1007"/>
        </w:numPr>
      </w:pPr>
      <w:r>
        <w:t xml:space="preserve">Missing information</w:t>
      </w:r>
    </w:p>
    <w:p>
      <w:pPr>
        <w:numPr>
          <w:ilvl w:val="0"/>
          <w:numId w:val="1007"/>
        </w:numPr>
      </w:pPr>
      <w:r>
        <w:t xml:space="preserve">Conditions satisfied</w:t>
      </w:r>
    </w:p>
    <w:p>
      <w:pPr>
        <w:numPr>
          <w:ilvl w:val="0"/>
          <w:numId w:val="1007"/>
        </w:numPr>
      </w:pPr>
      <w:r>
        <w:t xml:space="preserve">Conditions not satisfied</w:t>
      </w:r>
    </w:p>
    <w:p>
      <w:pPr>
        <w:pStyle w:val="FirstParagraph"/>
      </w:pPr>
      <w:r>
        <w:t xml:space="preserve">This makes the eligibility decision more reproducible and</w:t>
      </w:r>
      <w:r>
        <w:t xml:space="preserve"> </w:t>
      </w:r>
      <w:r>
        <w:t xml:space="preserve">auditable.</w:t>
      </w:r>
    </w:p>
    <w:bookmarkEnd w:id="35"/>
    <w:bookmarkEnd w:id="36"/>
    <w:bookmarkStart w:id="37" w:name="retrieval-augmented-generation"/>
    <w:p>
      <w:pPr>
        <w:pStyle w:val="Heading1"/>
      </w:pPr>
      <w:r>
        <w:rPr>
          <w:rStyle w:val="SectionNumber"/>
        </w:rPr>
        <w:t xml:space="preserve">9</w:t>
      </w:r>
      <w:r>
        <w:tab/>
      </w:r>
      <w:r>
        <w:t xml:space="preserve">Retrieval-Augmented Generation</w:t>
      </w:r>
    </w:p>
    <w:p>
      <w:pPr>
        <w:pStyle w:val="FirstParagraph"/>
      </w:pPr>
      <w:r>
        <w:t xml:space="preserve">RAG is used to provide grounded conversational assistance</w:t>
      </w:r>
      <w:r>
        <w:t xml:space="preserve"> </w:t>
      </w:r>
      <w:r>
        <w:t xml:space="preserve">(</w:t>
      </w:r>
      <w:r>
        <w:rPr>
          <w:b/>
          <w:bCs/>
        </w:rPr>
        <w:t xml:space="preserve">lewis2020rag?</w:t>
      </w:r>
      <w:r>
        <w:t xml:space="preserve">)</w:t>
      </w:r>
      <w:r>
        <w:t xml:space="preserve">.</w:t>
      </w:r>
    </w:p>
    <w:p>
      <w:pPr>
        <w:pStyle w:val="BodyText"/>
      </w:pPr>
      <w:r>
        <w:t xml:space="preserve">The workflow is:</w:t>
      </w:r>
    </w:p>
    <w:p>
      <w:pPr>
        <w:pStyle w:val="BodyText"/>
      </w:pPr>
      <m:oMathPara>
        <m:oMathParaPr>
          <m:jc m:val="center"/>
        </m:oMathParaPr>
        <m:oMath>
          <m:eqArr>
            <m:e>
              <m:r>
                <m:rPr>
                  <m:nor/>
                  <m:sty m:val="p"/>
                </m:rPr>
                <m:t>User Query</m:t>
              </m:r>
              <m:r>
                <m:t>&amp;</m:t>
              </m:r>
              <m:r>
                <m:rPr>
                  <m:sty m:val="p"/>
                </m:rPr>
                <m:t>→</m:t>
              </m:r>
              <m:r>
                <m:rPr>
                  <m:nor/>
                  <m:sty m:val="p"/>
                </m:rPr>
                <m:t>Query Embedding</m:t>
              </m:r>
            </m:e>
            <m:e>
              <m:r>
                <m:rPr>
                  <m:nor/>
                  <m:sty m:val="p"/>
                </m:rPr>
                <m:t>Vector Retrieval</m:t>
              </m:r>
              <m:r>
                <m:t>&amp;</m:t>
              </m:r>
              <m:r>
                <m:rPr>
                  <m:sty m:val="p"/>
                </m:rPr>
                <m:t>→</m:t>
              </m:r>
              <m:r>
                <m:rPr>
                  <m:nor/>
                  <m:sty m:val="p"/>
                </m:rPr>
                <m:t>Relevant Scheme Documents</m:t>
              </m:r>
            </m:e>
            <m:e>
              <m:r>
                <m:rPr>
                  <m:nor/>
                  <m:sty m:val="p"/>
                </m:rPr>
                <m:t>LLM</m:t>
              </m:r>
              <m:r>
                <m:t>&amp;</m:t>
              </m:r>
              <m:r>
                <m:rPr>
                  <m:sty m:val="p"/>
                </m:rPr>
                <m:t>→</m:t>
              </m:r>
              <m:r>
                <m:rPr>
                  <m:nor/>
                  <m:sty m:val="p"/>
                </m:rPr>
                <m:t>Grounded Response</m:t>
              </m:r>
            </m:e>
          </m:eqArr>
        </m:oMath>
      </m:oMathPara>
    </w:p>
    <w:p>
      <w:pPr>
        <w:pStyle w:val="FirstParagraph"/>
      </w:pPr>
      <w:r>
        <w:t xml:space="preserve">The LLM receives retrieved scheme information rather than relying</w:t>
      </w:r>
      <w:r>
        <w:t xml:space="preserve"> </w:t>
      </w:r>
      <w:r>
        <w:t xml:space="preserve">only on pretrained knowledge.</w:t>
      </w:r>
    </w:p>
    <w:p>
      <w:pPr>
        <w:pStyle w:val="BodyText"/>
      </w:pPr>
      <w:r>
        <w:t xml:space="preserve">The generated response can include:</w:t>
      </w:r>
    </w:p>
    <w:tbl>
      <w:tblPr>
        <w:tblStyle w:val="Table"/>
        <w:tblW w:type="auto" w:w="0"/>
        <w:tblLook w:firstRow="0" w:lastRow="0" w:firstColumn="0" w:lastColumn="0" w:noHBand="0" w:noVBand="0" w:val="0000"/>
      </w:tblPr>
      <w:tblGrid>
        <w:gridCol w:w="3960"/>
        <w:gridCol w:w="3960"/>
      </w:tblGrid>
      <w:tr>
        <w:tc>
          <w:tcPr/>
          <w:p>
            <w:pPr>
              <w:pStyle w:val="Compact"/>
              <w:jc w:val="left"/>
            </w:pPr>
            <m:oMath>
              <m:r>
                <m:rPr>
                  <m:sty m:val="p"/>
                </m:rPr>
                <m:t>•</m:t>
              </m:r>
            </m:oMath>
            <w:r>
              <w:t xml:space="preserve"> </w:t>
            </w:r>
            <w:r>
              <w:t xml:space="preserve">Scheme name</w:t>
            </w:r>
          </w:p>
        </w:tc>
        <w:tc>
          <w:tcPr/>
          <w:p>
            <w:pPr>
              <w:pStyle w:val="Compact"/>
              <w:jc w:val="left"/>
            </w:pPr>
            <m:oMath>
              <m:r>
                <m:rPr>
                  <m:sty m:val="p"/>
                </m:rPr>
                <m:t>•</m:t>
              </m:r>
            </m:oMath>
            <w:r>
              <w:t xml:space="preserve"> </w:t>
            </w:r>
            <w:r>
              <w:t xml:space="preserve">Eligibility</w:t>
            </w:r>
          </w:p>
        </w:tc>
      </w:tr>
      <w:tr>
        <w:tc>
          <w:tcPr/>
          <w:p>
            <w:pPr>
              <w:pStyle w:val="Compact"/>
              <w:jc w:val="left"/>
            </w:pPr>
            <m:oMath>
              <m:r>
                <m:rPr>
                  <m:sty m:val="p"/>
                </m:rPr>
                <m:t>•</m:t>
              </m:r>
            </m:oMath>
            <w:r>
              <w:t xml:space="preserve"> </w:t>
            </w:r>
            <w:r>
              <w:t xml:space="preserve">Benefits</w:t>
            </w:r>
          </w:p>
        </w:tc>
        <w:tc>
          <w:tcPr/>
          <w:p>
            <w:pPr>
              <w:pStyle w:val="Compact"/>
              <w:jc w:val="left"/>
            </w:pPr>
            <m:oMath>
              <m:r>
                <m:rPr>
                  <m:sty m:val="p"/>
                </m:rPr>
                <m:t>•</m:t>
              </m:r>
            </m:oMath>
            <w:r>
              <w:t xml:space="preserve"> </w:t>
            </w:r>
            <w:r>
              <w:t xml:space="preserve">Required documents</w:t>
            </w:r>
          </w:p>
        </w:tc>
      </w:tr>
      <w:tr>
        <w:tc>
          <w:tcPr/>
          <w:p>
            <w:pPr>
              <w:pStyle w:val="Compact"/>
              <w:jc w:val="left"/>
            </w:pPr>
            <m:oMath>
              <m:r>
                <m:rPr>
                  <m:sty m:val="p"/>
                </m:rPr>
                <m:t>•</m:t>
              </m:r>
            </m:oMath>
            <w:r>
              <w:t xml:space="preserve"> </w:t>
            </w:r>
            <w:r>
              <w:t xml:space="preserve">Application procedure</w:t>
            </w:r>
          </w:p>
        </w:tc>
        <w:tc>
          <w:tcPr/>
          <w:p>
            <w:pPr>
              <w:pStyle w:val="Compact"/>
              <w:jc w:val="left"/>
            </w:pPr>
            <m:oMath>
              <m:r>
                <m:rPr>
                  <m:sty m:val="p"/>
                </m:rPr>
                <m:t>•</m:t>
              </m:r>
            </m:oMath>
            <w:r>
              <w:t xml:space="preserve"> </w:t>
            </w:r>
            <w:r>
              <w:t xml:space="preserve">Deadline</w:t>
            </w:r>
          </w:p>
        </w:tc>
      </w:tr>
      <w:tr>
        <w:tc>
          <w:tcPr/>
          <w:p>
            <w:pPr>
              <w:pStyle w:val="Compact"/>
              <w:jc w:val="left"/>
            </w:pPr>
            <m:oMath>
              <m:r>
                <m:rPr>
                  <m:sty m:val="p"/>
                </m:rPr>
                <m:t>•</m:t>
              </m:r>
            </m:oMath>
            <w:r>
              <w:t xml:space="preserve"> </w:t>
            </w:r>
            <w:r>
              <w:t xml:space="preserve">Official source</w:t>
            </w:r>
          </w:p>
        </w:tc>
        <w:tc>
          <w:tcPr/>
          <w:p>
            <w:pPr>
              <w:pStyle w:val="Compact"/>
              <w:jc w:val="left"/>
            </w:pPr>
            <m:oMath>
              <m:r>
                <m:rPr>
                  <m:sty m:val="p"/>
                </m:rPr>
                <m:t>•</m:t>
              </m:r>
            </m:oMath>
            <w:r>
              <w:t xml:space="preserve"> </w:t>
            </w:r>
            <w:r>
              <w:t xml:space="preserve">Last-updated information</w:t>
            </w:r>
          </w:p>
        </w:tc>
      </w:tr>
    </w:tbl>
    <w:bookmarkEnd w:id="37"/>
    <w:bookmarkStart w:id="38" w:name="explainable-recommendation"/>
    <w:p>
      <w:pPr>
        <w:pStyle w:val="Heading1"/>
      </w:pPr>
      <w:r>
        <w:rPr>
          <w:rStyle w:val="SectionNumber"/>
        </w:rPr>
        <w:t xml:space="preserve">10</w:t>
      </w:r>
      <w:r>
        <w:tab/>
      </w:r>
      <w:r>
        <w:t xml:space="preserve">Explainable Recommendation</w:t>
      </w:r>
    </w:p>
    <w:p>
      <w:pPr>
        <w:pStyle w:val="FirstParagraph"/>
      </w:pPr>
      <w:r>
        <w:t xml:space="preserve">Explainability is important because the recommendation may</w:t>
      </w:r>
      <w:r>
        <w:t xml:space="preserve"> </w:t>
      </w:r>
      <w:r>
        <w:t xml:space="preserve">influence access to financial and agricultural support.</w:t>
      </w:r>
    </w:p>
    <w:p>
      <w:pPr>
        <w:pStyle w:val="BodyText"/>
      </w:pPr>
      <w:r>
        <w:t xml:space="preserve">The system should explain:</w:t>
      </w:r>
    </w:p>
    <w:p>
      <w:pPr>
        <w:numPr>
          <w:ilvl w:val="0"/>
          <w:numId w:val="1008"/>
        </w:numPr>
      </w:pPr>
      <w:r>
        <w:t xml:space="preserve">Why the scheme was recommended.</w:t>
      </w:r>
    </w:p>
    <w:p>
      <w:pPr>
        <w:numPr>
          <w:ilvl w:val="0"/>
          <w:numId w:val="1008"/>
        </w:numPr>
      </w:pPr>
      <w:r>
        <w:t xml:space="preserve">Which user attributes matched.</w:t>
      </w:r>
    </w:p>
    <w:p>
      <w:pPr>
        <w:numPr>
          <w:ilvl w:val="0"/>
          <w:numId w:val="1008"/>
        </w:numPr>
      </w:pPr>
      <w:r>
        <w:t xml:space="preserve">Which eligibility conditions were satisfied.</w:t>
      </w:r>
    </w:p>
    <w:p>
      <w:pPr>
        <w:numPr>
          <w:ilvl w:val="0"/>
          <w:numId w:val="1008"/>
        </w:numPr>
      </w:pPr>
      <w:r>
        <w:t xml:space="preserve">Which conditions were not satisfied.</w:t>
      </w:r>
    </w:p>
    <w:p>
      <w:pPr>
        <w:numPr>
          <w:ilvl w:val="0"/>
          <w:numId w:val="1008"/>
        </w:numPr>
      </w:pPr>
      <w:r>
        <w:t xml:space="preserve">What benefits are available.</w:t>
      </w:r>
    </w:p>
    <w:p>
      <w:pPr>
        <w:numPr>
          <w:ilvl w:val="0"/>
          <w:numId w:val="1008"/>
        </w:numPr>
      </w:pPr>
      <w:r>
        <w:t xml:space="preserve">What documents are required.</w:t>
      </w:r>
    </w:p>
    <w:p>
      <w:pPr>
        <w:numPr>
          <w:ilvl w:val="0"/>
          <w:numId w:val="1008"/>
        </w:numPr>
      </w:pPr>
      <w:r>
        <w:t xml:space="preserve">What action the farmer should take next.</w:t>
      </w:r>
    </w:p>
    <w:p>
      <w:pPr>
        <w:pStyle w:val="FirstParagraph"/>
      </w:pPr>
      <w:r>
        <w:t xml:space="preserve">For machine-learning ranking models, SHAP can be investigated for</w:t>
      </w:r>
      <w:r>
        <w:t xml:space="preserve"> </w:t>
      </w:r>
      <w:r>
        <w:t xml:space="preserve">feature attribution. For deterministic eligibility decisions,</w:t>
      </w:r>
      <w:r>
        <w:t xml:space="preserve"> </w:t>
      </w:r>
      <w:r>
        <w:t xml:space="preserve">rule traces can directly show which conditions were satisfied or</w:t>
      </w:r>
      <w:r>
        <w:t xml:space="preserve"> </w:t>
      </w:r>
      <w:r>
        <w:t xml:space="preserve">failed.</w:t>
      </w:r>
    </w:p>
    <w:p>
      <w:pPr>
        <w:pStyle w:val="BodyText"/>
      </w:pPr>
      <w:r>
        <w:t xml:space="preserve">Recent research on explainable recommendation also distinguishes</w:t>
      </w:r>
      <w:r>
        <w:t xml:space="preserve"> </w:t>
      </w:r>
      <w:r>
        <w:t xml:space="preserve">technical model explanations from user-facing natural-language</w:t>
      </w:r>
      <w:r>
        <w:t xml:space="preserve"> </w:t>
      </w:r>
      <w:r>
        <w:t xml:space="preserve">justifications</w:t>
      </w:r>
      <w:r>
        <w:t xml:space="preserve"> </w:t>
      </w:r>
      <w:r>
        <w:t xml:space="preserve">(</w:t>
      </w:r>
      <w:r>
        <w:rPr>
          <w:b/>
          <w:bCs/>
        </w:rPr>
        <w:t xml:space="preserve">caromartinez2021?</w:t>
      </w:r>
      <w:r>
        <w:t xml:space="preserve">;</w:t>
      </w:r>
      <w:r>
        <w:t xml:space="preserve"> </w:t>
      </w:r>
      <w:r>
        <w:rPr>
          <w:b/>
          <w:bCs/>
        </w:rPr>
        <w:t xml:space="preserve">said2025?</w:t>
      </w:r>
      <w:r>
        <w:t xml:space="preserve">)</w:t>
      </w:r>
      <w:r>
        <w:t xml:space="preserve">.</w:t>
      </w:r>
    </w:p>
    <w:bookmarkEnd w:id="38"/>
    <w:bookmarkStart w:id="39" w:name="feedback-and-continuous-improvement"/>
    <w:p>
      <w:pPr>
        <w:pStyle w:val="Heading1"/>
      </w:pPr>
      <w:r>
        <w:rPr>
          <w:rStyle w:val="SectionNumber"/>
        </w:rPr>
        <w:t xml:space="preserve">11</w:t>
      </w:r>
      <w:r>
        <w:tab/>
      </w:r>
      <w:r>
        <w:t xml:space="preserve">Feedback and Continuous Improvement</w:t>
      </w:r>
    </w:p>
    <w:p>
      <w:pPr>
        <w:pStyle w:val="FirstParagraph"/>
      </w:pPr>
      <w:r>
        <w:t xml:space="preserve">The system can record user interactions such as:</w:t>
      </w:r>
    </w:p>
    <w:tbl>
      <w:tblPr>
        <w:tblStyle w:val="Table"/>
        <w:tblW w:type="auto" w:w="0"/>
        <w:tblLook w:firstRow="0" w:lastRow="0" w:firstColumn="0" w:lastColumn="0" w:noHBand="0" w:noVBand="0" w:val="0000"/>
      </w:tblPr>
      <w:tblGrid>
        <w:gridCol w:w="3960"/>
        <w:gridCol w:w="3960"/>
      </w:tblGrid>
      <w:tr>
        <w:tc>
          <w:tcPr/>
          <w:p>
            <w:pPr>
              <w:pStyle w:val="Compact"/>
              <w:jc w:val="left"/>
            </w:pPr>
            <m:oMath>
              <m:r>
                <m:rPr>
                  <m:sty m:val="p"/>
                </m:rPr>
                <m:t>•</m:t>
              </m:r>
            </m:oMath>
            <w:r>
              <w:t xml:space="preserve"> </w:t>
            </w:r>
            <w:r>
              <w:t xml:space="preserve">Scheme viewed</w:t>
            </w:r>
          </w:p>
        </w:tc>
        <w:tc>
          <w:tcPr/>
          <w:p>
            <w:pPr>
              <w:pStyle w:val="Compact"/>
              <w:jc w:val="left"/>
            </w:pPr>
            <m:oMath>
              <m:r>
                <m:rPr>
                  <m:sty m:val="p"/>
                </m:rPr>
                <m:t>•</m:t>
              </m:r>
            </m:oMath>
            <w:r>
              <w:t xml:space="preserve"> </w:t>
            </w:r>
            <w:r>
              <w:t xml:space="preserve">Scheme saved</w:t>
            </w:r>
          </w:p>
        </w:tc>
      </w:tr>
      <w:tr>
        <w:tc>
          <w:tcPr/>
          <w:p>
            <w:pPr>
              <w:pStyle w:val="Compact"/>
              <w:jc w:val="left"/>
            </w:pPr>
            <m:oMath>
              <m:r>
                <m:rPr>
                  <m:sty m:val="p"/>
                </m:rPr>
                <m:t>•</m:t>
              </m:r>
            </m:oMath>
            <w:r>
              <w:t xml:space="preserve"> </w:t>
            </w:r>
            <w:r>
              <w:t xml:space="preserve">Scheme ignored</w:t>
            </w:r>
          </w:p>
        </w:tc>
        <w:tc>
          <w:tcPr/>
          <w:p>
            <w:pPr>
              <w:pStyle w:val="Compact"/>
              <w:jc w:val="left"/>
            </w:pPr>
            <m:oMath>
              <m:r>
                <m:rPr>
                  <m:sty m:val="p"/>
                </m:rPr>
                <m:t>•</m:t>
              </m:r>
            </m:oMath>
            <w:r>
              <w:t xml:space="preserve"> </w:t>
            </w:r>
            <w:r>
              <w:t xml:space="preserve">Application initiated</w:t>
            </w:r>
          </w:p>
        </w:tc>
      </w:tr>
      <w:tr>
        <w:tc>
          <w:tcPr/>
          <w:p>
            <w:pPr>
              <w:pStyle w:val="Compact"/>
              <w:jc w:val="left"/>
            </w:pPr>
            <m:oMath>
              <m:r>
                <m:rPr>
                  <m:sty m:val="p"/>
                </m:rPr>
                <m:t>•</m:t>
              </m:r>
            </m:oMath>
            <w:r>
              <w:t xml:space="preserve"> </w:t>
            </w:r>
            <w:r>
              <w:t xml:space="preserve">Application completed</w:t>
            </w:r>
          </w:p>
        </w:tc>
        <w:tc>
          <w:tcPr/>
          <w:p>
            <w:pPr>
              <w:pStyle w:val="Compact"/>
              <w:jc w:val="left"/>
            </w:pPr>
            <m:oMath>
              <m:r>
                <m:rPr>
                  <m:sty m:val="p"/>
                </m:rPr>
                <m:t>•</m:t>
              </m:r>
            </m:oMath>
            <w:r>
              <w:t xml:space="preserve"> </w:t>
            </w:r>
            <w:r>
              <w:t xml:space="preserve">User feedback</w:t>
            </w:r>
          </w:p>
        </w:tc>
      </w:tr>
    </w:tbl>
    <w:p>
      <w:pPr>
        <w:pStyle w:val="BodyText"/>
      </w:pPr>
      <w:r>
        <w:t xml:space="preserve">These signals can eventually be used to improve ranking models.</w:t>
      </w:r>
    </w:p>
    <w:p>
      <w:pPr>
        <w:pStyle w:val="BodyText"/>
      </w:pPr>
      <w:r>
        <w:t xml:space="preserve">However, interaction data should be collected with appropriate</w:t>
      </w:r>
      <w:r>
        <w:t xml:space="preserve"> </w:t>
      </w:r>
      <w:r>
        <w:t xml:space="preserve">privacy controls and user consent.</w:t>
      </w:r>
    </w:p>
    <w:bookmarkEnd w:id="39"/>
    <w:bookmarkStart w:id="40" w:name="end-to-end-system-workflow"/>
    <w:p>
      <w:pPr>
        <w:pStyle w:val="Heading1"/>
      </w:pPr>
      <w:r>
        <w:rPr>
          <w:rStyle w:val="SectionNumber"/>
        </w:rPr>
        <w:t xml:space="preserve">12</w:t>
      </w:r>
      <w:r>
        <w:tab/>
      </w:r>
      <w:r>
        <w:t xml:space="preserve">End-to-End System Workflow</w:t>
      </w:r>
    </w:p>
    <w:p>
      <w:pPr>
        <w:pStyle w:val="FirstParagraph"/>
      </w:pPr>
      <w:r>
        <w:t xml:space="preserve">The proposed workflow is:</w:t>
      </w:r>
    </w:p>
    <w:p>
      <w:pPr>
        <w:pStyle w:val="BodyText"/>
      </w:pPr>
      <m:oMathPara>
        <m:oMathParaPr>
          <m:jc m:val="center"/>
        </m:oMathParaPr>
        <m:oMath>
          <m:eqArr>
            <m:e>
              <m:r>
                <m:rPr>
                  <m:nor/>
                  <m:sty m:val="p"/>
                </m:rPr>
                <m:t>User Profile / Query</m:t>
              </m:r>
              <m:r>
                <m:t>&amp;</m:t>
              </m:r>
              <m:r>
                <m:rPr>
                  <m:sty m:val="p"/>
                </m:rPr>
                <m:t>→</m:t>
              </m:r>
              <m:r>
                <m:rPr>
                  <m:nor/>
                  <m:sty m:val="p"/>
                </m:rPr>
                <m:t>NLP Attribute Extraction</m:t>
              </m:r>
            </m:e>
            <m:e>
              <m:r>
                <m:rPr>
                  <m:nor/>
                  <m:sty m:val="p"/>
                </m:rPr>
                <m:t>Multilingual Embedding</m:t>
              </m:r>
              <m:r>
                <m:t>&amp;</m:t>
              </m:r>
              <m:r>
                <m:rPr>
                  <m:sty m:val="p"/>
                </m:rPr>
                <m:t>→</m:t>
              </m:r>
              <m:r>
                <m:rPr>
                  <m:nor/>
                  <m:sty m:val="p"/>
                </m:rPr>
                <m:t>Semantic Retrieval</m:t>
              </m:r>
            </m:e>
            <m:e>
              <m:r>
                <m:rPr>
                  <m:nor/>
                  <m:sty m:val="p"/>
                </m:rPr>
                <m:t>Eligibility Verification</m:t>
              </m:r>
              <m:r>
                <m:t>&amp;</m:t>
              </m:r>
              <m:r>
                <m:rPr>
                  <m:sty m:val="p"/>
                </m:rPr>
                <m:t>→</m:t>
              </m:r>
              <m:r>
                <m:rPr>
                  <m:nor/>
                  <m:sty m:val="p"/>
                </m:rPr>
                <m:t>Hybrid Ranking</m:t>
              </m:r>
            </m:e>
            <m:e>
              <m:r>
                <m:rPr>
                  <m:nor/>
                  <m:sty m:val="p"/>
                </m:rPr>
                <m:t>Explanation</m:t>
              </m:r>
              <m:r>
                <m:t>&amp;</m:t>
              </m:r>
              <m:r>
                <m:rPr>
                  <m:sty m:val="p"/>
                </m:rPr>
                <m:t>→</m:t>
              </m:r>
              <m:r>
                <m:rPr>
                  <m:nor/>
                  <m:sty m:val="p"/>
                </m:rPr>
                <m:t>Scheme Comparison</m:t>
              </m:r>
            </m:e>
            <m:e>
              <m:r>
                <m:rPr>
                  <m:nor/>
                  <m:sty m:val="p"/>
                </m:rPr>
                <m:t>Application Guidance</m:t>
              </m:r>
            </m:e>
          </m:eqArr>
        </m:oMath>
      </m:oMathPara>
    </w:p>
    <w:p>
      <w:pPr>
        <w:pStyle w:val="FirstParagraph"/>
      </w:pPr>
      <w:r>
        <w:t xml:space="preserve">The system first understands the user’s requirements and extracts</w:t>
      </w:r>
      <w:r>
        <w:t xml:space="preserve"> </w:t>
      </w:r>
      <w:r>
        <w:t xml:space="preserve">relevant attributes.</w:t>
      </w:r>
    </w:p>
    <w:p>
      <w:pPr>
        <w:pStyle w:val="BodyText"/>
      </w:pPr>
      <w:r>
        <w:t xml:space="preserve">The requirements are converted into multilingual embeddings and</w:t>
      </w:r>
      <w:r>
        <w:t xml:space="preserve"> </w:t>
      </w:r>
      <w:r>
        <w:t xml:space="preserve">used to retrieve potentially relevant schemes.</w:t>
      </w:r>
    </w:p>
    <w:p>
      <w:pPr>
        <w:pStyle w:val="BodyText"/>
      </w:pPr>
      <w:r>
        <w:t xml:space="preserve">The retrieved candidates are then checked against eligibility</w:t>
      </w:r>
      <w:r>
        <w:t xml:space="preserve"> </w:t>
      </w:r>
      <w:r>
        <w:t xml:space="preserve">rules.</w:t>
      </w:r>
    </w:p>
    <w:p>
      <w:pPr>
        <w:pStyle w:val="BodyText"/>
      </w:pPr>
      <w:r>
        <w:t xml:space="preserve">Eligible and relevant schemes are ranked using a hybrid scoring</w:t>
      </w:r>
      <w:r>
        <w:t xml:space="preserve"> </w:t>
      </w:r>
      <w:r>
        <w:t xml:space="preserve">mechanism.</w:t>
      </w:r>
    </w:p>
    <w:p>
      <w:pPr>
        <w:pStyle w:val="BodyText"/>
      </w:pPr>
      <w:r>
        <w:t xml:space="preserve">The system finally generates explanations and provides application</w:t>
      </w:r>
      <w:r>
        <w:t xml:space="preserve"> </w:t>
      </w:r>
      <w:r>
        <w:t xml:space="preserve">guidance based on verified scheme information.</w:t>
      </w:r>
    </w:p>
    <w:bookmarkEnd w:id="40"/>
    <w:bookmarkStart w:id="44" w:name="evaluation-methodology"/>
    <w:p>
      <w:pPr>
        <w:pStyle w:val="Heading1"/>
      </w:pPr>
      <w:r>
        <w:rPr>
          <w:rStyle w:val="SectionNumber"/>
        </w:rPr>
        <w:t xml:space="preserve">13</w:t>
      </w:r>
      <w:r>
        <w:tab/>
      </w:r>
      <w:r>
        <w:t xml:space="preserve">Evaluation Methodology</w:t>
      </w:r>
    </w:p>
    <w:p>
      <w:pPr>
        <w:pStyle w:val="FirstParagraph"/>
      </w:pPr>
      <w:r>
        <w:t xml:space="preserve">The proposed system should be evaluated using both technical and</w:t>
      </w:r>
      <w:r>
        <w:t xml:space="preserve"> </w:t>
      </w:r>
      <w:r>
        <w:t xml:space="preserve">user-oriented metrics.</w:t>
      </w:r>
    </w:p>
    <w:bookmarkStart w:id="41" w:name="recommendation-metrics"/>
    <w:p>
      <w:pPr>
        <w:pStyle w:val="Heading2"/>
      </w:pPr>
      <w:r>
        <w:rPr>
          <w:rStyle w:val="SectionNumber"/>
        </w:rPr>
        <w:t xml:space="preserve">13.1</w:t>
      </w:r>
      <w:r>
        <w:tab/>
      </w:r>
      <w:r>
        <w:t xml:space="preserve">Recommendation Metrics</w:t>
      </w:r>
    </w:p>
    <w:p>
      <w:pPr>
        <w:pStyle w:val="FirstParagraph"/>
      </w:pPr>
      <w:r>
        <w:t xml:space="preserve">Precision@K measures the proportion of relevant schemes among the</w:t>
      </w:r>
      <w:r>
        <w:t xml:space="preserve"> </w:t>
      </w:r>
      <w:r>
        <w:t xml:space="preserve">top-K recommendations.</w:t>
      </w:r>
    </w:p>
    <w:p>
      <w:pPr>
        <w:pStyle w:val="BodyText"/>
      </w:pPr>
      <m:oMathPara>
        <m:oMathParaPr>
          <m:jc m:val="center"/>
        </m:oMathParaPr>
        <m:oMath>
          <m:r>
            <m:t>P</m:t>
          </m:r>
          <m:r>
            <m:t>r</m:t>
          </m:r>
          <m:r>
            <m:t>e</m:t>
          </m:r>
          <m:r>
            <m:t>c</m:t>
          </m:r>
          <m:r>
            <m:t>i</m:t>
          </m:r>
          <m:r>
            <m:t>s</m:t>
          </m:r>
          <m:r>
            <m:t>i</m:t>
          </m:r>
          <m:r>
            <m:t>o</m:t>
          </m:r>
          <m:r>
            <m:t>n</m:t>
          </m:r>
          <m:r>
            <m:rPr>
              <m:sty m:val="p"/>
            </m:rPr>
            <m:t>@</m:t>
          </m:r>
          <m:r>
            <m:t>K</m:t>
          </m:r>
          <m:r>
            <m:rPr>
              <m:sty m:val="p"/>
            </m:rPr>
            <m:t>=</m:t>
          </m:r>
          <m:f>
            <m:fPr>
              <m:type m:val="bar"/>
            </m:fPr>
            <m:num>
              <m:r>
                <m:rPr>
                  <m:nor/>
                  <m:sty m:val="p"/>
                </m:rPr>
                <m:t>Relevant schemes in Top-K</m:t>
              </m:r>
            </m:num>
            <m:den>
              <m:r>
                <m:t>K</m:t>
              </m:r>
            </m:den>
          </m:f>
        </m:oMath>
      </m:oMathPara>
    </w:p>
    <w:p>
      <w:pPr>
        <w:pStyle w:val="FirstParagraph"/>
      </w:pPr>
      <w:r>
        <w:t xml:space="preserve">Recall@K measures the proportion of relevant schemes that are</w:t>
      </w:r>
      <w:r>
        <w:t xml:space="preserve"> </w:t>
      </w:r>
      <w:r>
        <w:t xml:space="preserve">successfully retrieved.</w:t>
      </w:r>
    </w:p>
    <w:p>
      <w:pPr>
        <w:pStyle w:val="BodyText"/>
      </w:pPr>
      <m:oMathPara>
        <m:oMathParaPr>
          <m:jc m:val="center"/>
        </m:oMathParaPr>
        <m:oMath>
          <m:r>
            <m:t>R</m:t>
          </m:r>
          <m:r>
            <m:t>e</m:t>
          </m:r>
          <m:r>
            <m:t>c</m:t>
          </m:r>
          <m:r>
            <m:t>a</m:t>
          </m:r>
          <m:r>
            <m:t>l</m:t>
          </m:r>
          <m:r>
            <m:t>l</m:t>
          </m:r>
          <m:r>
            <m:rPr>
              <m:sty m:val="p"/>
            </m:rPr>
            <m:t>@</m:t>
          </m:r>
          <m:r>
            <m:t>K</m:t>
          </m:r>
          <m:r>
            <m:rPr>
              <m:sty m:val="p"/>
            </m:rPr>
            <m:t>=</m:t>
          </m:r>
          <m:f>
            <m:fPr>
              <m:type m:val="bar"/>
            </m:fPr>
            <m:num>
              <m:r>
                <m:rPr>
                  <m:nor/>
                  <m:sty m:val="p"/>
                </m:rPr>
                <m:t>Relevant schemes in Top-K</m:t>
              </m:r>
            </m:num>
            <m:den>
              <m:r>
                <m:rPr>
                  <m:nor/>
                  <m:sty m:val="p"/>
                </m:rPr>
                <m:t>Total relevant schemes</m:t>
              </m:r>
            </m:den>
          </m:f>
        </m:oMath>
      </m:oMathPara>
    </w:p>
    <w:p>
      <w:pPr>
        <w:pStyle w:val="FirstParagraph"/>
      </w:pPr>
      <w:r>
        <w:t xml:space="preserve">Additional metrics include:</w:t>
      </w:r>
    </w:p>
    <w:p>
      <w:pPr>
        <w:numPr>
          <w:ilvl w:val="0"/>
          <w:numId w:val="1009"/>
        </w:numPr>
      </w:pPr>
      <w:r>
        <w:t xml:space="preserve">Hit Rate@K</w:t>
      </w:r>
    </w:p>
    <w:p>
      <w:pPr>
        <w:numPr>
          <w:ilvl w:val="0"/>
          <w:numId w:val="1009"/>
        </w:numPr>
      </w:pPr>
      <w:r>
        <w:t xml:space="preserve">Mean Reciprocal Rank (MRR)</w:t>
      </w:r>
    </w:p>
    <w:p>
      <w:pPr>
        <w:numPr>
          <w:ilvl w:val="0"/>
          <w:numId w:val="1009"/>
        </w:numPr>
      </w:pPr>
      <w:r>
        <w:t xml:space="preserve">Normalized Discounted Cumulative Gain (NDCG@K)</w:t>
      </w:r>
    </w:p>
    <w:bookmarkEnd w:id="41"/>
    <w:bookmarkStart w:id="42" w:name="eligibility-evaluation"/>
    <w:p>
      <w:pPr>
        <w:pStyle w:val="Heading2"/>
      </w:pPr>
      <w:r>
        <w:rPr>
          <w:rStyle w:val="SectionNumber"/>
        </w:rPr>
        <w:t xml:space="preserve">13.2</w:t>
      </w:r>
      <w:r>
        <w:tab/>
      </w:r>
      <w:r>
        <w:t xml:space="preserve">Eligibility Evaluation</w:t>
      </w:r>
    </w:p>
    <w:p>
      <w:pPr>
        <w:pStyle w:val="FirstParagraph"/>
      </w:pPr>
      <w:r>
        <w:t xml:space="preserve">Eligibility verification should be evaluated against a manually</w:t>
      </w:r>
      <w:r>
        <w:t xml:space="preserve"> </w:t>
      </w:r>
      <w:r>
        <w:t xml:space="preserve">validated set of scheme eligibility rules.</w:t>
      </w:r>
    </w:p>
    <w:p>
      <w:pPr>
        <w:pStyle w:val="BodyText"/>
      </w:pPr>
      <w:r>
        <w:t xml:space="preserve">Metrics may include:</w:t>
      </w:r>
    </w:p>
    <w:p>
      <w:pPr>
        <w:numPr>
          <w:ilvl w:val="0"/>
          <w:numId w:val="1010"/>
        </w:numPr>
      </w:pPr>
      <w:r>
        <w:t xml:space="preserve">Eligibility accuracy</w:t>
      </w:r>
    </w:p>
    <w:p>
      <w:pPr>
        <w:numPr>
          <w:ilvl w:val="0"/>
          <w:numId w:val="1010"/>
        </w:numPr>
      </w:pPr>
      <w:r>
        <w:t xml:space="preserve">False eligibility rate</w:t>
      </w:r>
    </w:p>
    <w:p>
      <w:pPr>
        <w:numPr>
          <w:ilvl w:val="0"/>
          <w:numId w:val="1010"/>
        </w:numPr>
      </w:pPr>
      <w:r>
        <w:t xml:space="preserve">False ineligibility rate</w:t>
      </w:r>
    </w:p>
    <w:p>
      <w:pPr>
        <w:numPr>
          <w:ilvl w:val="0"/>
          <w:numId w:val="1010"/>
        </w:numPr>
      </w:pPr>
      <w:r>
        <w:t xml:space="preserve">Rule coverage</w:t>
      </w:r>
    </w:p>
    <w:p>
      <w:pPr>
        <w:numPr>
          <w:ilvl w:val="0"/>
          <w:numId w:val="1010"/>
        </w:numPr>
      </w:pPr>
      <w:r>
        <w:t xml:space="preserve">Missing-information handling accuracy</w:t>
      </w:r>
    </w:p>
    <w:bookmarkEnd w:id="42"/>
    <w:bookmarkStart w:id="43" w:name="user-evaluation"/>
    <w:p>
      <w:pPr>
        <w:pStyle w:val="Heading2"/>
      </w:pPr>
      <w:r>
        <w:rPr>
          <w:rStyle w:val="SectionNumber"/>
        </w:rPr>
        <w:t xml:space="preserve">13.3</w:t>
      </w:r>
      <w:r>
        <w:tab/>
      </w:r>
      <w:r>
        <w:t xml:space="preserve">User Evaluation</w:t>
      </w:r>
    </w:p>
    <w:p>
      <w:pPr>
        <w:pStyle w:val="FirstParagraph"/>
      </w:pPr>
      <w:r>
        <w:t xml:space="preserve">The system should additionally be evaluated through user testing.</w:t>
      </w:r>
    </w:p>
    <w:p>
      <w:pPr>
        <w:pStyle w:val="BodyText"/>
      </w:pPr>
      <w:r>
        <w:t xml:space="preserve">Relevant measures include:</w:t>
      </w:r>
    </w:p>
    <w:p>
      <w:pPr>
        <w:numPr>
          <w:ilvl w:val="0"/>
          <w:numId w:val="1011"/>
        </w:numPr>
      </w:pPr>
      <w:r>
        <w:t xml:space="preserve">Usability</w:t>
      </w:r>
    </w:p>
    <w:p>
      <w:pPr>
        <w:numPr>
          <w:ilvl w:val="0"/>
          <w:numId w:val="1011"/>
        </w:numPr>
      </w:pPr>
      <w:r>
        <w:t xml:space="preserve">User satisfaction</w:t>
      </w:r>
    </w:p>
    <w:p>
      <w:pPr>
        <w:numPr>
          <w:ilvl w:val="0"/>
          <w:numId w:val="1011"/>
        </w:numPr>
      </w:pPr>
      <w:r>
        <w:t xml:space="preserve">Response time</w:t>
      </w:r>
    </w:p>
    <w:p>
      <w:pPr>
        <w:numPr>
          <w:ilvl w:val="0"/>
          <w:numId w:val="1011"/>
        </w:numPr>
      </w:pPr>
      <w:r>
        <w:t xml:space="preserve">Explanation comprehensibility</w:t>
      </w:r>
    </w:p>
    <w:p>
      <w:pPr>
        <w:numPr>
          <w:ilvl w:val="0"/>
          <w:numId w:val="1011"/>
        </w:numPr>
      </w:pPr>
      <w:r>
        <w:t xml:space="preserve">Successful scheme-discovery rate</w:t>
      </w:r>
    </w:p>
    <w:p>
      <w:pPr>
        <w:numPr>
          <w:ilvl w:val="0"/>
          <w:numId w:val="1011"/>
        </w:numPr>
      </w:pPr>
      <w:r>
        <w:t xml:space="preserve">Application-task completion rate</w:t>
      </w:r>
    </w:p>
    <w:bookmarkEnd w:id="43"/>
    <w:bookmarkEnd w:id="44"/>
    <w:bookmarkStart w:id="51" w:name="research-gaps"/>
    <w:p>
      <w:pPr>
        <w:pStyle w:val="Heading1"/>
      </w:pPr>
      <w:r>
        <w:rPr>
          <w:rStyle w:val="SectionNumber"/>
        </w:rPr>
        <w:t xml:space="preserve">14</w:t>
      </w:r>
      <w:r>
        <w:tab/>
      </w:r>
      <w:r>
        <w:t xml:space="preserve">Research Gaps</w:t>
      </w:r>
    </w:p>
    <w:bookmarkStart w:id="45" w:name="shallow-semantic-matching"/>
    <w:p>
      <w:pPr>
        <w:pStyle w:val="Heading2"/>
      </w:pPr>
      <w:r>
        <w:rPr>
          <w:rStyle w:val="SectionNumber"/>
        </w:rPr>
        <w:t xml:space="preserve">14.1</w:t>
      </w:r>
      <w:r>
        <w:tab/>
      </w:r>
      <w:r>
        <w:t xml:space="preserve">Shallow Semantic Matching</w:t>
      </w:r>
    </w:p>
    <w:p>
      <w:pPr>
        <w:pStyle w:val="FirstParagraph"/>
      </w:pPr>
      <w:r>
        <w:t xml:space="preserve">Traditional TF-IDF approaches are computationally efficient but</w:t>
      </w:r>
      <w:r>
        <w:t xml:space="preserve"> </w:t>
      </w:r>
      <w:r>
        <w:t xml:space="preserve">primarily depend on lexical overlap. Dense multilingual</w:t>
      </w:r>
      <w:r>
        <w:t xml:space="preserve"> </w:t>
      </w:r>
      <w:r>
        <w:t xml:space="preserve">embeddings can provide stronger semantic matching across different</w:t>
      </w:r>
      <w:r>
        <w:t xml:space="preserve"> </w:t>
      </w:r>
      <w:r>
        <w:t xml:space="preserve">wording and languages.</w:t>
      </w:r>
    </w:p>
    <w:bookmarkEnd w:id="45"/>
    <w:bookmarkStart w:id="46" w:name="limited-eligibility-verification"/>
    <w:p>
      <w:pPr>
        <w:pStyle w:val="Heading2"/>
      </w:pPr>
      <w:r>
        <w:rPr>
          <w:rStyle w:val="SectionNumber"/>
        </w:rPr>
        <w:t xml:space="preserve">14.2</w:t>
      </w:r>
      <w:r>
        <w:tab/>
      </w:r>
      <w:r>
        <w:t xml:space="preserve">Limited Eligibility Verification</w:t>
      </w:r>
    </w:p>
    <w:p>
      <w:pPr>
        <w:pStyle w:val="FirstParagraph"/>
      </w:pPr>
      <w:r>
        <w:t xml:space="preserve">Recommendation and information systems do not always provide a</w:t>
      </w:r>
      <w:r>
        <w:t xml:space="preserve"> </w:t>
      </w:r>
      <w:r>
        <w:t xml:space="preserve">separate auditable eligibility decision. The proposed architecture</w:t>
      </w:r>
      <w:r>
        <w:t xml:space="preserve"> </w:t>
      </w:r>
      <w:r>
        <w:t xml:space="preserve">therefore separates eligibility verification from recommendation.</w:t>
      </w:r>
    </w:p>
    <w:bookmarkEnd w:id="46"/>
    <w:bookmarkStart w:id="47" w:name="information-freshness"/>
    <w:p>
      <w:pPr>
        <w:pStyle w:val="Heading2"/>
      </w:pPr>
      <w:r>
        <w:rPr>
          <w:rStyle w:val="SectionNumber"/>
        </w:rPr>
        <w:t xml:space="preserve">14.3</w:t>
      </w:r>
      <w:r>
        <w:tab/>
      </w:r>
      <w:r>
        <w:t xml:space="preserve">Information Freshness</w:t>
      </w:r>
    </w:p>
    <w:p>
      <w:pPr>
        <w:pStyle w:val="FirstParagraph"/>
      </w:pPr>
      <w:r>
        <w:t xml:space="preserve">Government scheme information changes over time. Therefore, the</w:t>
      </w:r>
      <w:r>
        <w:t xml:space="preserve"> </w:t>
      </w:r>
      <w:r>
        <w:t xml:space="preserve">proposed system separates data ingestion from user-facing</w:t>
      </w:r>
      <w:r>
        <w:t xml:space="preserve"> </w:t>
      </w:r>
      <w:r>
        <w:t xml:space="preserve">inference and stores source URLs and update timestamps.</w:t>
      </w:r>
    </w:p>
    <w:bookmarkEnd w:id="47"/>
    <w:bookmarkStart w:id="48" w:name="limited-explainability"/>
    <w:p>
      <w:pPr>
        <w:pStyle w:val="Heading2"/>
      </w:pPr>
      <w:r>
        <w:rPr>
          <w:rStyle w:val="SectionNumber"/>
        </w:rPr>
        <w:t xml:space="preserve">14.4</w:t>
      </w:r>
      <w:r>
        <w:tab/>
      </w:r>
      <w:r>
        <w:t xml:space="preserve">Limited Explainability</w:t>
      </w:r>
    </w:p>
    <w:p>
      <w:pPr>
        <w:pStyle w:val="FirstParagraph"/>
      </w:pPr>
      <w:r>
        <w:t xml:space="preserve">Users need to understand why a scheme was recommended and whether</w:t>
      </w:r>
      <w:r>
        <w:t xml:space="preserve"> </w:t>
      </w:r>
      <w:r>
        <w:t xml:space="preserve">they satisfy its eligibility conditions. The proposed system</w:t>
      </w:r>
      <w:r>
        <w:t xml:space="preserve"> </w:t>
      </w:r>
      <w:r>
        <w:t xml:space="preserve">therefore combines rule traces with model-level explanations.</w:t>
      </w:r>
    </w:p>
    <w:bookmarkEnd w:id="48"/>
    <w:bookmarkStart w:id="49" w:name="multilingual-accessibility"/>
    <w:p>
      <w:pPr>
        <w:pStyle w:val="Heading2"/>
      </w:pPr>
      <w:r>
        <w:rPr>
          <w:rStyle w:val="SectionNumber"/>
        </w:rPr>
        <w:t xml:space="preserve">14.5</w:t>
      </w:r>
      <w:r>
        <w:tab/>
      </w:r>
      <w:r>
        <w:t xml:space="preserve">Multilingual Accessibility</w:t>
      </w:r>
    </w:p>
    <w:p>
      <w:pPr>
        <w:pStyle w:val="FirstParagraph"/>
      </w:pPr>
      <w:r>
        <w:t xml:space="preserve">Agricultural users may prefer regional-language and voice-based</w:t>
      </w:r>
      <w:r>
        <w:t xml:space="preserve"> </w:t>
      </w:r>
      <w:r>
        <w:t xml:space="preserve">interaction. Multilingual embeddings, translation services, and</w:t>
      </w:r>
      <w:r>
        <w:t xml:space="preserve"> </w:t>
      </w:r>
      <w:r>
        <w:t xml:space="preserve">voice interfaces can improve accessibility.</w:t>
      </w:r>
    </w:p>
    <w:bookmarkEnd w:id="49"/>
    <w:bookmarkStart w:id="50" w:name="end-to-end-assistance"/>
    <w:p>
      <w:pPr>
        <w:pStyle w:val="Heading2"/>
      </w:pPr>
      <w:r>
        <w:rPr>
          <w:rStyle w:val="SectionNumber"/>
        </w:rPr>
        <w:t xml:space="preserve">14.6</w:t>
      </w:r>
      <w:r>
        <w:tab/>
      </w:r>
      <w:r>
        <w:t xml:space="preserve">End-to-End Assistance</w:t>
      </w:r>
    </w:p>
    <w:p>
      <w:pPr>
        <w:pStyle w:val="FirstParagraph"/>
      </w:pPr>
      <w:r>
        <w:t xml:space="preserve">Existing systems may focus on discovery or information retrieval.</w:t>
      </w:r>
      <w:r>
        <w:t xml:space="preserve"> </w:t>
      </w:r>
      <w:r>
        <w:t xml:space="preserve">The proposed system extends the workflow toward comparison,</w:t>
      </w:r>
      <w:r>
        <w:t xml:space="preserve"> </w:t>
      </w:r>
      <w:r>
        <w:t xml:space="preserve">documentation, application guidance, and proactive assistance.</w:t>
      </w:r>
    </w:p>
    <w:bookmarkEnd w:id="50"/>
    <w:bookmarkEnd w:id="51"/>
    <w:bookmarkStart w:id="52" w:name="open-issues-and-future-directions"/>
    <w:p>
      <w:pPr>
        <w:pStyle w:val="Heading1"/>
      </w:pPr>
      <w:r>
        <w:rPr>
          <w:rStyle w:val="SectionNumber"/>
        </w:rPr>
        <w:t xml:space="preserve">15</w:t>
      </w:r>
      <w:r>
        <w:tab/>
      </w:r>
      <w:r>
        <w:t xml:space="preserve">Open Issues and Future Directions</w:t>
      </w:r>
    </w:p>
    <w:p>
      <w:pPr>
        <w:pStyle w:val="FirstParagraph"/>
      </w:pPr>
      <w:r>
        <w:t xml:space="preserve">Several challenges remain for future research.</w:t>
      </w:r>
    </w:p>
    <w:p>
      <w:pPr>
        <w:pStyle w:val="BodyText"/>
      </w:pPr>
      <w:r>
        <w:t xml:space="preserve">First, learned ranking models require sufficient interaction data</w:t>
      </w:r>
      <w:r>
        <w:t xml:space="preserve"> </w:t>
      </w:r>
      <w:r>
        <w:t xml:space="preserve">and therefore face a cold-start problem.</w:t>
      </w:r>
    </w:p>
    <w:p>
      <w:pPr>
        <w:pStyle w:val="BodyText"/>
      </w:pPr>
      <w:r>
        <w:t xml:space="preserve">Second, government schemes and eligibility rules change over time.</w:t>
      </w:r>
      <w:r>
        <w:t xml:space="preserve"> </w:t>
      </w:r>
      <w:r>
        <w:t xml:space="preserve">A reliable system therefore requires continuous data validation,</w:t>
      </w:r>
      <w:r>
        <w:t xml:space="preserve"> </w:t>
      </w:r>
      <w:r>
        <w:t xml:space="preserve">source tracking, and rule maintenance.</w:t>
      </w:r>
    </w:p>
    <w:p>
      <w:pPr>
        <w:pStyle w:val="BodyText"/>
      </w:pPr>
      <w:r>
        <w:t xml:space="preserve">Third, multilingual embeddings do not automatically guarantee</w:t>
      </w:r>
      <w:r>
        <w:t xml:space="preserve"> </w:t>
      </w:r>
      <w:r>
        <w:t xml:space="preserve">high-quality responses in every Indian language. Dedicated</w:t>
      </w:r>
      <w:r>
        <w:t xml:space="preserve"> </w:t>
      </w:r>
      <w:r>
        <w:t xml:space="preserve">language-specific evaluation is required.</w:t>
      </w:r>
    </w:p>
    <w:p>
      <w:pPr>
        <w:pStyle w:val="BodyText"/>
      </w:pPr>
      <w:r>
        <w:t xml:space="preserve">Fourth, storing sensitive user attributes such as income,</w:t>
      </w:r>
      <w:r>
        <w:t xml:space="preserve"> </w:t>
      </w:r>
      <w:r>
        <w:t xml:space="preserve">occupation, and location requires privacy-aware data collection,</w:t>
      </w:r>
      <w:r>
        <w:t xml:space="preserve"> </w:t>
      </w:r>
      <w:r>
        <w:t xml:space="preserve">consent, and data minimization.</w:t>
      </w:r>
    </w:p>
    <w:p>
      <w:pPr>
        <w:pStyle w:val="BodyText"/>
      </w:pPr>
      <w:r>
        <w:t xml:space="preserve">Agriculture-specific personalization can also be expanded by</w:t>
      </w:r>
      <w:r>
        <w:t xml:space="preserve"> </w:t>
      </w:r>
      <w:r>
        <w:t xml:space="preserve">incorporating crop type, landholding, irrigation conditions,</w:t>
      </w:r>
      <w:r>
        <w:t xml:space="preserve"> </w:t>
      </w:r>
      <w:r>
        <w:t xml:space="preserve">season, farming activity, and geographical context.</w:t>
      </w:r>
    </w:p>
    <w:p>
      <w:pPr>
        <w:pStyle w:val="BodyText"/>
      </w:pPr>
      <w:r>
        <w:t xml:space="preserve">Future versions can integrate:</w:t>
      </w:r>
    </w:p>
    <w:tbl>
      <w:tblPr>
        <w:tblStyle w:val="Table"/>
        <w:tblW w:type="auto" w:w="0"/>
        <w:tblLook w:firstRow="0" w:lastRow="0" w:firstColumn="0" w:lastColumn="0" w:noHBand="0" w:noVBand="0" w:val="0000"/>
      </w:tblPr>
      <w:tblGrid>
        <w:gridCol w:w="3960"/>
        <w:gridCol w:w="3960"/>
      </w:tblGrid>
      <w:tr>
        <w:tc>
          <w:tcPr/>
          <w:p>
            <w:pPr>
              <w:pStyle w:val="Compact"/>
              <w:jc w:val="left"/>
            </w:pPr>
            <m:oMath>
              <m:r>
                <m:rPr>
                  <m:sty m:val="p"/>
                </m:rPr>
                <m:t>•</m:t>
              </m:r>
            </m:oMath>
            <w:r>
              <w:t xml:space="preserve"> </w:t>
            </w:r>
            <w:r>
              <w:t xml:space="preserve">Voice-based interaction</w:t>
            </w:r>
          </w:p>
        </w:tc>
        <w:tc>
          <w:tcPr/>
          <w:p>
            <w:pPr>
              <w:pStyle w:val="Compact"/>
              <w:jc w:val="left"/>
            </w:pPr>
            <m:oMath>
              <m:r>
                <m:rPr>
                  <m:sty m:val="p"/>
                </m:rPr>
                <m:t>•</m:t>
              </m:r>
            </m:oMath>
            <w:r>
              <w:t xml:space="preserve"> </w:t>
            </w:r>
            <w:r>
              <w:t xml:space="preserve">Common Service Centres</w:t>
            </w:r>
          </w:p>
        </w:tc>
      </w:tr>
      <w:tr>
        <w:tc>
          <w:tcPr/>
          <w:p>
            <w:pPr>
              <w:pStyle w:val="Compact"/>
              <w:jc w:val="left"/>
            </w:pPr>
            <m:oMath>
              <m:r>
                <m:rPr>
                  <m:sty m:val="p"/>
                </m:rPr>
                <m:t>•</m:t>
              </m:r>
            </m:oMath>
            <w:r>
              <w:t xml:space="preserve"> </w:t>
            </w:r>
            <w:r>
              <w:t xml:space="preserve">Agricultural extension workers</w:t>
            </w:r>
          </w:p>
        </w:tc>
        <w:tc>
          <w:tcPr/>
          <w:p>
            <w:pPr>
              <w:pStyle w:val="Compact"/>
              <w:jc w:val="left"/>
            </w:pPr>
            <m:oMath>
              <m:r>
                <m:rPr>
                  <m:sty m:val="p"/>
                </m:rPr>
                <m:t>•</m:t>
              </m:r>
            </m:oMath>
            <w:r>
              <w:t xml:space="preserve"> </w:t>
            </w:r>
            <w:r>
              <w:t xml:space="preserve">Government APIs</w:t>
            </w:r>
          </w:p>
        </w:tc>
      </w:tr>
      <w:tr>
        <w:tc>
          <w:tcPr/>
          <w:p>
            <w:pPr>
              <w:pStyle w:val="Compact"/>
              <w:jc w:val="left"/>
            </w:pPr>
            <m:oMath>
              <m:r>
                <m:rPr>
                  <m:sty m:val="p"/>
                </m:rPr>
                <m:t>•</m:t>
              </m:r>
            </m:oMath>
            <w:r>
              <w:t xml:space="preserve"> </w:t>
            </w:r>
            <w:r>
              <w:t xml:space="preserve">Proactive notifications</w:t>
            </w:r>
          </w:p>
        </w:tc>
        <w:tc>
          <w:tcPr/>
          <w:p>
            <w:pPr>
              <w:pStyle w:val="Compact"/>
              <w:jc w:val="left"/>
            </w:pPr>
            <m:oMath>
              <m:r>
                <m:rPr>
                  <m:sty m:val="p"/>
                </m:rPr>
                <m:t>•</m:t>
              </m:r>
            </m:oMath>
            <w:r>
              <w:t xml:space="preserve"> </w:t>
            </w:r>
            <w:r>
              <w:t xml:space="preserve">Life-event based recommendations</w:t>
            </w:r>
          </w:p>
        </w:tc>
      </w:tr>
      <w:tr>
        <w:tc>
          <w:tcPr/>
          <w:p>
            <w:pPr>
              <w:pStyle w:val="Compact"/>
              <w:jc w:val="left"/>
            </w:pPr>
            <m:oMath>
              <m:r>
                <m:rPr>
                  <m:sty m:val="p"/>
                </m:rPr>
                <m:t>•</m:t>
              </m:r>
            </m:oMath>
            <w:r>
              <w:t xml:space="preserve"> </w:t>
            </w:r>
            <w:r>
              <w:t xml:space="preserve">Location-aware assistance</w:t>
            </w:r>
          </w:p>
        </w:tc>
        <w:tc>
          <w:tcPr/>
          <w:p>
            <w:pPr>
              <w:pStyle w:val="Compact"/>
              <w:jc w:val="left"/>
            </w:pPr>
            <m:oMath>
              <m:r>
                <m:rPr>
                  <m:sty m:val="p"/>
                </m:rPr>
                <m:t>•</m:t>
              </m:r>
            </m:oMath>
            <w:r>
              <w:t xml:space="preserve"> </w:t>
            </w:r>
            <w:r>
              <w:t xml:space="preserve">Multilingual speech interfaces</w:t>
            </w:r>
          </w:p>
        </w:tc>
      </w:tr>
      <w:tr>
        <w:tc>
          <w:tcPr/>
          <w:p>
            <w:pPr>
              <w:pStyle w:val="Compact"/>
              <w:jc w:val="left"/>
            </w:pPr>
            <m:oMath>
              <m:r>
                <m:rPr>
                  <m:sty m:val="p"/>
                </m:rPr>
                <m:t>•</m:t>
              </m:r>
            </m:oMath>
            <w:r>
              <w:t xml:space="preserve"> </w:t>
            </w:r>
            <w:r>
              <w:t xml:space="preserve">Human fallback mechanisms</w:t>
            </w:r>
          </w:p>
        </w:tc>
        <w:tc>
          <w:tcPr/>
          <w:p>
            <w:pPr>
              <w:pStyle w:val="Compact"/>
            </w:pPr>
          </w:p>
        </w:tc>
      </w:tr>
    </w:tbl>
    <w:bookmarkEnd w:id="52"/>
    <w:bookmarkStart w:id="53" w:name="conclusion"/>
    <w:p>
      <w:pPr>
        <w:pStyle w:val="Heading1"/>
      </w:pPr>
      <w:r>
        <w:rPr>
          <w:rStyle w:val="SectionNumber"/>
        </w:rPr>
        <w:t xml:space="preserve">16</w:t>
      </w:r>
      <w:r>
        <w:tab/>
      </w:r>
      <w:r>
        <w:t xml:space="preserve">Conclusion</w:t>
      </w:r>
    </w:p>
    <w:p>
      <w:pPr>
        <w:pStyle w:val="FirstParagraph"/>
      </w:pPr>
      <w:r>
        <w:t xml:space="preserve">This paper reviewed current computational approaches for</w:t>
      </w:r>
      <w:r>
        <w:t xml:space="preserve"> </w:t>
      </w:r>
      <w:r>
        <w:t xml:space="preserve">government scheme discovery and recommendation with emphasis on</w:t>
      </w:r>
      <w:r>
        <w:t xml:space="preserve"> </w:t>
      </w:r>
      <w:r>
        <w:t xml:space="preserve">agricultural applications.</w:t>
      </w:r>
    </w:p>
    <w:p>
      <w:pPr>
        <w:pStyle w:val="BodyText"/>
      </w:pPr>
      <w:r>
        <w:t xml:space="preserve">The reviewed literature demonstrates a progression from lexical</w:t>
      </w:r>
      <w:r>
        <w:t xml:space="preserve"> </w:t>
      </w:r>
      <w:r>
        <w:t xml:space="preserve">recommendation systems using TF-IDF and cosine similarity toward</w:t>
      </w:r>
      <w:r>
        <w:t xml:space="preserve"> </w:t>
      </w:r>
      <w:r>
        <w:t xml:space="preserve">conversational LLMs, Retrieval-Augmented Generation, semantic</w:t>
      </w:r>
      <w:r>
        <w:t xml:space="preserve"> </w:t>
      </w:r>
      <w:r>
        <w:t xml:space="preserve">retrieval, and hybrid recommendation systems.</w:t>
      </w:r>
    </w:p>
    <w:p>
      <w:pPr>
        <w:pStyle w:val="BodyText"/>
      </w:pPr>
      <w:r>
        <w:t xml:space="preserve">The non-technical case study further demonstrates that the</w:t>
      </w:r>
      <w:r>
        <w:t xml:space="preserve"> </w:t>
      </w:r>
      <w:r>
        <w:t xml:space="preserve">technical problem cannot be separated from practical</w:t>
      </w:r>
      <w:r>
        <w:t xml:space="preserve"> </w:t>
      </w:r>
      <w:r>
        <w:t xml:space="preserve">accessibility. Awareness gaps, language barriers, digital</w:t>
      </w:r>
      <w:r>
        <w:t xml:space="preserve"> </w:t>
      </w:r>
      <w:r>
        <w:t xml:space="preserve">exclusion, data mismatch, fragmented information, and</w:t>
      </w:r>
      <w:r>
        <w:t xml:space="preserve"> </w:t>
      </w:r>
      <w:r>
        <w:t xml:space="preserve">difficulties in eligibility verification remain important</w:t>
      </w:r>
      <w:r>
        <w:t xml:space="preserve"> </w:t>
      </w:r>
      <w:r>
        <w:t xml:space="preserve">considerations.</w:t>
      </w:r>
    </w:p>
    <w:p>
      <w:pPr>
        <w:pStyle w:val="BodyText"/>
      </w:pPr>
      <w:r>
        <w:t xml:space="preserve">Based on these findings, this paper proposes an integrated</w:t>
      </w:r>
      <w:r>
        <w:t xml:space="preserve"> </w:t>
      </w:r>
      <w:r>
        <w:t xml:space="preserve">architecture combining multilingual semantic retrieval, hybrid</w:t>
      </w:r>
      <w:r>
        <w:t xml:space="preserve"> </w:t>
      </w:r>
      <w:r>
        <w:t xml:space="preserve">ranking, deterministic eligibility verification, RAG-based</w:t>
      </w:r>
      <w:r>
        <w:t xml:space="preserve"> </w:t>
      </w:r>
      <w:r>
        <w:t xml:space="preserve">grounded responses, explainable recommendation, scheme</w:t>
      </w:r>
      <w:r>
        <w:t xml:space="preserve"> </w:t>
      </w:r>
      <w:r>
        <w:t xml:space="preserve">comparison, and application guidance.</w:t>
      </w:r>
    </w:p>
    <w:p>
      <w:pPr>
        <w:pStyle w:val="BodyText"/>
      </w:pPr>
      <w:r>
        <w:t xml:space="preserve">The central design principle is to separate retrieval, eligibility</w:t>
      </w:r>
      <w:r>
        <w:t xml:space="preserve"> </w:t>
      </w:r>
      <w:r>
        <w:t xml:space="preserve">reasoning, and generation. This allows recommendations to remain</w:t>
      </w:r>
      <w:r>
        <w:t xml:space="preserve"> </w:t>
      </w:r>
      <w:r>
        <w:t xml:space="preserve">traceable to user attributes, eligibility rules, and verified</w:t>
      </w:r>
      <w:r>
        <w:t xml:space="preserve"> </w:t>
      </w:r>
      <w:r>
        <w:t xml:space="preserve">government information.</w:t>
      </w:r>
    </w:p>
    <w:p>
      <w:pPr>
        <w:pStyle w:val="BodyText"/>
      </w:pPr>
      <w:r>
        <w:t xml:space="preserve">The proposed framework therefore moves beyond simple scheme</w:t>
      </w:r>
      <w:r>
        <w:t xml:space="preserve"> </w:t>
      </w:r>
      <w:r>
        <w:t xml:space="preserve">retrieval toward a personalized, multilingual, explainable,</w:t>
      </w:r>
      <w:r>
        <w:t xml:space="preserve"> </w:t>
      </w:r>
      <w:r>
        <w:t xml:space="preserve">agriculture-aware, and actionable government-service</w:t>
      </w:r>
      <w:r>
        <w:t xml:space="preserve"> </w:t>
      </w:r>
      <w:r>
        <w:t xml:space="preserve">decision-support system.</w:t>
      </w:r>
    </w:p>
    <w:p>
      <w:pPr>
        <w:pStyle w:val="BodyText"/>
      </w:pPr>
      <w:r>
        <w:t xml:space="preserve">15</w:t>
      </w:r>
    </w:p>
    <w:p>
      <w:pPr>
        <w:pStyle w:val="BodyText"/>
      </w:pPr>
      <w:r>
        <w:t xml:space="preserve">V. Tripathi, S. Suthar, B. Vaishnavi, N. Bhagat, and K. Talele,</w:t>
      </w:r>
      <w:r>
        <w:t xml:space="preserve"> </w:t>
      </w:r>
      <w:r>
        <w:t xml:space="preserve">“Enhancing Government Scheme Accessibility, User Profiling and</w:t>
      </w:r>
      <w:r>
        <w:t xml:space="preserve"> </w:t>
      </w:r>
      <w:r>
        <w:t xml:space="preserve">Personalized Recommendations using Data Mining,”</w:t>
      </w:r>
      <w:r>
        <w:t xml:space="preserve"> </w:t>
      </w:r>
      <w:r>
        <w:t xml:space="preserve">in</w:t>
      </w:r>
      <w:r>
        <w:t xml:space="preserve"> </w:t>
      </w:r>
      <w:r>
        <w:rPr>
          <w:i/>
          <w:iCs/>
        </w:rPr>
        <w:t xml:space="preserve">Proc. 2023 4th IEEE Global Conference for Advancement in</w:t>
      </w:r>
      <w:r>
        <w:rPr>
          <w:i/>
          <w:iCs/>
        </w:rPr>
        <w:t xml:space="preserve"> </w:t>
      </w:r>
      <w:r>
        <w:rPr>
          <w:i/>
          <w:iCs/>
        </w:rPr>
        <w:t xml:space="preserve">Technology (GCAT)</w:t>
      </w:r>
      <w:r>
        <w:t xml:space="preserve">, Bangalore, India, Oct. 2023,</w:t>
      </w:r>
      <w:r>
        <w:t xml:space="preserve"> </w:t>
      </w:r>
      <w:r>
        <w:t xml:space="preserve">doi: 10.1109/GCAT59970.2023.10353528.</w:t>
      </w:r>
    </w:p>
    <w:p>
      <w:pPr>
        <w:pStyle w:val="BodyText"/>
      </w:pPr>
      <w:r>
        <w:t xml:space="preserve">N. H. R. Nagesh, R. B. Ravinarayana, and P. Rai,</w:t>
      </w:r>
      <w:r>
        <w:t xml:space="preserve"> </w:t>
      </w:r>
      <w:r>
        <w:t xml:space="preserve">“An AI Powered Information Assistant for Government Schemes:</w:t>
      </w:r>
      <w:r>
        <w:t xml:space="preserve"> </w:t>
      </w:r>
      <w:r>
        <w:t xml:space="preserve">Development and Comparative Analysis,”</w:t>
      </w:r>
      <w:r>
        <w:t xml:space="preserve"> </w:t>
      </w:r>
      <w:r>
        <w:t xml:space="preserve">in</w:t>
      </w:r>
      <w:r>
        <w:t xml:space="preserve"> </w:t>
      </w:r>
      <w:r>
        <w:rPr>
          <w:i/>
          <w:iCs/>
        </w:rPr>
        <w:t xml:space="preserve">Proc. 2025 IEEE International Conference on Emerging Trends</w:t>
      </w:r>
      <w:r>
        <w:rPr>
          <w:i/>
          <w:iCs/>
        </w:rPr>
        <w:t xml:space="preserve"> </w:t>
      </w:r>
      <w:r>
        <w:rPr>
          <w:i/>
          <w:iCs/>
        </w:rPr>
        <w:t xml:space="preserve">in Computing and Communication (ETCOM)</w:t>
      </w:r>
      <w:r>
        <w:t xml:space="preserve">, Mangalore, India,</w:t>
      </w:r>
      <w:r>
        <w:t xml:space="preserve"> </w:t>
      </w:r>
      <w:r>
        <w:t xml:space="preserve">Nov. 2025, doi: 10.1109/ETCOM66606.2025.11436972.</w:t>
      </w:r>
    </w:p>
    <w:p>
      <w:pPr>
        <w:pStyle w:val="BodyText"/>
      </w:pPr>
      <w:r>
        <w:t xml:space="preserve">Dhanushprakash V. C., Balaji A., Malathi M., Sripriya T.,</w:t>
      </w:r>
      <w:r>
        <w:t xml:space="preserve"> </w:t>
      </w:r>
      <w:r>
        <w:t xml:space="preserve">Arthy G., and Sinthia P.,</w:t>
      </w:r>
      <w:r>
        <w:t xml:space="preserve"> </w:t>
      </w:r>
      <w:r>
        <w:t xml:space="preserve">“Schemes Paaru! – A Multi-Platform Chatbot for Government Scheme</w:t>
      </w:r>
      <w:r>
        <w:t xml:space="preserve"> </w:t>
      </w:r>
      <w:r>
        <w:t xml:space="preserve">Information in India,”</w:t>
      </w:r>
      <w:r>
        <w:t xml:space="preserve"> </w:t>
      </w:r>
      <w:r>
        <w:t xml:space="preserve">in</w:t>
      </w:r>
      <w:r>
        <w:t xml:space="preserve"> </w:t>
      </w:r>
      <w:r>
        <w:rPr>
          <w:i/>
          <w:iCs/>
        </w:rPr>
        <w:t xml:space="preserve">Proc. 2024 International Conference on Smart Technologies</w:t>
      </w:r>
      <w:r>
        <w:rPr>
          <w:i/>
          <w:iCs/>
        </w:rPr>
        <w:t xml:space="preserve"> </w:t>
      </w:r>
      <w:r>
        <w:rPr>
          <w:i/>
          <w:iCs/>
        </w:rPr>
        <w:t xml:space="preserve">for Sustainable Development Goals (ICSTSDG)</w:t>
      </w:r>
      <w:r>
        <w:t xml:space="preserve">, 2024,</w:t>
      </w:r>
      <w:r>
        <w:t xml:space="preserve"> </w:t>
      </w:r>
      <w:r>
        <w:t xml:space="preserve">doi: 10.1109/ICSTSDG61998.2024.11026225.</w:t>
      </w:r>
    </w:p>
    <w:p>
      <w:pPr>
        <w:pStyle w:val="BodyText"/>
      </w:pPr>
      <w:r>
        <w:t xml:space="preserve">R. Lin,</w:t>
      </w:r>
      <w:r>
        <w:t xml:space="preserve"> </w:t>
      </w:r>
      <w:r>
        <w:t xml:space="preserve">“Recommender System for Government Service in Smart Cities,”</w:t>
      </w:r>
      <w:r>
        <w:t xml:space="preserve"> </w:t>
      </w:r>
      <w:r>
        <w:t xml:space="preserve">in</w:t>
      </w:r>
      <w:r>
        <w:t xml:space="preserve"> </w:t>
      </w:r>
      <w:r>
        <w:rPr>
          <w:i/>
          <w:iCs/>
        </w:rPr>
        <w:t xml:space="preserve">Proc. 2022 IEEE/WIC/ACM International Joint Conference</w:t>
      </w:r>
      <w:r>
        <w:rPr>
          <w:i/>
          <w:iCs/>
        </w:rPr>
        <w:t xml:space="preserve"> </w:t>
      </w:r>
      <w:r>
        <w:rPr>
          <w:i/>
          <w:iCs/>
        </w:rPr>
        <w:t xml:space="preserve">on Web Intelligence and Intelligent Agent Technology (WI-IAT)</w:t>
      </w:r>
      <w:r>
        <w:t xml:space="preserve">,</w:t>
      </w:r>
      <w:r>
        <w:t xml:space="preserve"> </w:t>
      </w:r>
      <w:r>
        <w:t xml:space="preserve">Niagara Falls, ON, Canada, 2022, pp. 771–774,</w:t>
      </w:r>
      <w:r>
        <w:t xml:space="preserve"> </w:t>
      </w:r>
      <w:r>
        <w:t xml:space="preserve">doi: 10.1109/WIIAT55865.2022.00126.</w:t>
      </w:r>
    </w:p>
    <w:p>
      <w:pPr>
        <w:pStyle w:val="BodyText"/>
      </w:pPr>
      <w:r>
        <w:t xml:space="preserve">R. Mandalageri, P. S., P. Hirekudi, A. C., R. M., S. Khaiyum,</w:t>
      </w:r>
      <w:r>
        <w:t xml:space="preserve"> </w:t>
      </w:r>
      <w:r>
        <w:t xml:space="preserve">and R. Kodnad,</w:t>
      </w:r>
      <w:r>
        <w:t xml:space="preserve"> </w:t>
      </w:r>
      <w:r>
        <w:t xml:space="preserve">“An AI-Powered Hybrid Recommender for Adaptive Government Service</w:t>
      </w:r>
      <w:r>
        <w:t xml:space="preserve"> </w:t>
      </w:r>
      <w:r>
        <w:t xml:space="preserve">Allocation Using Machine Learning and Behavioral Filtering,”</w:t>
      </w:r>
      <w:r>
        <w:t xml:space="preserve"> </w:t>
      </w:r>
      <w:r>
        <w:rPr>
          <w:i/>
          <w:iCs/>
        </w:rPr>
        <w:t xml:space="preserve">International Journal of Environmental Sciences</w:t>
      </w:r>
      <w:r>
        <w:t xml:space="preserve">,</w:t>
      </w:r>
      <w:r>
        <w:t xml:space="preserve"> </w:t>
      </w:r>
      <w:r>
        <w:t xml:space="preserve">vol. 11, no. 7, pp. 977–984, 2025,</w:t>
      </w:r>
      <w:r>
        <w:t xml:space="preserve"> </w:t>
      </w:r>
      <w:r>
        <w:t xml:space="preserve">doi: 10.64252/p0brnk04.</w:t>
      </w:r>
    </w:p>
    <w:p>
      <w:pPr>
        <w:pStyle w:val="BodyText"/>
      </w:pPr>
      <w:r>
        <w:t xml:space="preserve">A. Saldanha and H. Han,</w:t>
      </w:r>
      <w:r>
        <w:t xml:space="preserve"> </w:t>
      </w:r>
      <w:r>
        <w:t xml:space="preserve">“A Survey of Explainable Recommender Systems,”</w:t>
      </w:r>
      <w:r>
        <w:t xml:space="preserve"> </w:t>
      </w:r>
      <w:r>
        <w:t xml:space="preserve">Illinois State University, Normal, IL, USA.</w:t>
      </w:r>
    </w:p>
    <w:p>
      <w:pPr>
        <w:pStyle w:val="BodyText"/>
      </w:pPr>
      <w:r>
        <w:t xml:space="preserve">M. Caro-Martı́nez, G. Jimenez-Dı́az, and J. A. Recio-Garcı́a,</w:t>
      </w:r>
      <w:r>
        <w:t xml:space="preserve"> </w:t>
      </w:r>
      <w:r>
        <w:t xml:space="preserve">“Conceptual Modeling of Explainable Recommender Systems:</w:t>
      </w:r>
      <w:r>
        <w:t xml:space="preserve"> </w:t>
      </w:r>
      <w:r>
        <w:t xml:space="preserve">An Ontological Formalization to Guide Their Design and</w:t>
      </w:r>
      <w:r>
        <w:t xml:space="preserve"> </w:t>
      </w:r>
      <w:r>
        <w:t xml:space="preserve">Development,”</w:t>
      </w:r>
      <w:r>
        <w:t xml:space="preserve"> </w:t>
      </w:r>
      <w:r>
        <w:rPr>
          <w:i/>
          <w:iCs/>
        </w:rPr>
        <w:t xml:space="preserve">Journal of Artificial Intelligence Research</w:t>
      </w:r>
      <w:r>
        <w:t xml:space="preserve">,</w:t>
      </w:r>
      <w:r>
        <w:t xml:space="preserve"> </w:t>
      </w:r>
      <w:r>
        <w:t xml:space="preserve">vol. 71, pp. 557–589, 2021.</w:t>
      </w:r>
    </w:p>
    <w:p>
      <w:pPr>
        <w:pStyle w:val="BodyText"/>
      </w:pPr>
      <w:r>
        <w:t xml:space="preserve">A. Said,</w:t>
      </w:r>
      <w:r>
        <w:t xml:space="preserve"> </w:t>
      </w:r>
      <w:r>
        <w:t xml:space="preserve">“On explaining recommendations with Large Language Models:</w:t>
      </w:r>
      <w:r>
        <w:t xml:space="preserve"> </w:t>
      </w:r>
      <w:r>
        <w:t xml:space="preserve">A review,”</w:t>
      </w:r>
      <w:r>
        <w:t xml:space="preserve"> </w:t>
      </w:r>
      <w:r>
        <w:rPr>
          <w:i/>
          <w:iCs/>
        </w:rPr>
        <w:t xml:space="preserve">Frontiers in Big Data</w:t>
      </w:r>
      <w:r>
        <w:t xml:space="preserve">, vol. 7,</w:t>
      </w:r>
      <w:r>
        <w:t xml:space="preserve"> </w:t>
      </w:r>
      <w:r>
        <w:t xml:space="preserve">Art. no. 1505284, 2025,</w:t>
      </w:r>
      <w:r>
        <w:t xml:space="preserve"> </w:t>
      </w:r>
      <w:r>
        <w:t xml:space="preserve">doi: 10.3389/fdata.2024.1505284.</w:t>
      </w:r>
    </w:p>
    <w:p>
      <w:pPr>
        <w:pStyle w:val="BodyText"/>
      </w:pPr>
      <w:r>
        <w:t xml:space="preserve">A. Karatzoglou, L. Baltrunas, and Y. Shi,</w:t>
      </w:r>
      <w:r>
        <w:t xml:space="preserve"> </w:t>
      </w:r>
      <w:r>
        <w:t xml:space="preserve">“Learning to Rank for Recommender Systems,”</w:t>
      </w:r>
      <w:r>
        <w:t xml:space="preserve"> </w:t>
      </w:r>
      <w:r>
        <w:t xml:space="preserve">tutorial material on learning-to-rank methods for recommender</w:t>
      </w:r>
      <w:r>
        <w:t xml:space="preserve"> </w:t>
      </w:r>
      <w:r>
        <w:t xml:space="preserve">systems, 2011.</w:t>
      </w:r>
    </w:p>
    <w:p>
      <w:pPr>
        <w:pStyle w:val="BodyText"/>
      </w:pPr>
      <w:r>
        <w:t xml:space="preserve">Ministry of Agriculture and Farmers Welfare,</w:t>
      </w:r>
      <w:r>
        <w:t xml:space="preserve"> </w:t>
      </w:r>
      <w:r>
        <w:t xml:space="preserve">“Ministry of Agriculture and Farmers Welfare is leveraging</w:t>
      </w:r>
      <w:r>
        <w:t xml:space="preserve"> </w:t>
      </w:r>
      <w:r>
        <w:t xml:space="preserve">cutting-edge Artificial Intelligence (AI) technologies for the</w:t>
      </w:r>
      <w:r>
        <w:t xml:space="preserve"> </w:t>
      </w:r>
      <w:r>
        <w:t xml:space="preserve">benefit of farmers and to increase overall productivity,”</w:t>
      </w:r>
      <w:r>
        <w:t xml:space="preserve"> </w:t>
      </w:r>
      <w:r>
        <w:t xml:space="preserve">Press Information Bureau, Government of India, Jan. 17, 2024.</w:t>
      </w:r>
    </w:p>
    <w:p>
      <w:pPr>
        <w:pStyle w:val="BodyText"/>
      </w:pPr>
      <w:r>
        <w:t xml:space="preserve">Wadhwani AI,</w:t>
      </w:r>
      <w:r>
        <w:t xml:space="preserve"> </w:t>
      </w:r>
      <w:r>
        <w:t xml:space="preserve">“Kisan-e-Mitra: AI grievance redressal for PM-Kisan beneficiaries</w:t>
      </w:r>
      <w:r>
        <w:t xml:space="preserve"> </w:t>
      </w:r>
      <w:r>
        <w:t xml:space="preserve">nationwide,”</w:t>
      </w:r>
      <w:r>
        <w:t xml:space="preserve"> </w:t>
      </w:r>
      <w:r>
        <w:t xml:space="preserve">Wadhwani AI, Agriculture Solutions.</w:t>
      </w:r>
    </w:p>
    <w:p>
      <w:pPr>
        <w:pStyle w:val="BodyText"/>
      </w:pPr>
      <w:r>
        <w:t xml:space="preserve">Ministry of Agriculture and Farmers Welfare,</w:t>
      </w:r>
      <w:r>
        <w:t xml:space="preserve"> </w:t>
      </w:r>
      <w:r>
        <w:t xml:space="preserve">“Kisan e-Mitra and IoT enabled systems to improve crop</w:t>
      </w:r>
      <w:r>
        <w:t xml:space="preserve"> </w:t>
      </w:r>
      <w:r>
        <w:t xml:space="preserve">productivity,”</w:t>
      </w:r>
      <w:r>
        <w:t xml:space="preserve"> </w:t>
      </w:r>
      <w:r>
        <w:t xml:space="preserve">Press Information Bureau, Government of India,</w:t>
      </w:r>
      <w:r>
        <w:t xml:space="preserve"> </w:t>
      </w:r>
      <w:r>
        <w:t xml:space="preserve">Apr. 1, 2025.</w:t>
      </w:r>
    </w:p>
    <w:p>
      <w:pPr>
        <w:pStyle w:val="BodyText"/>
      </w:pPr>
      <w:r>
        <w:t xml:space="preserve">National Bank for Agriculture and Rural Development,</w:t>
      </w:r>
      <w:r>
        <w:t xml:space="preserve"> </w:t>
      </w:r>
      <w:r>
        <w:rPr>
          <w:i/>
          <w:iCs/>
        </w:rPr>
        <w:t xml:space="preserve">All India Rural Financial Inclusion Survey (NAFIS)</w:t>
      </w:r>
      <w:r>
        <w:rPr>
          <w:i/>
          <w:iCs/>
        </w:rPr>
        <w:t xml:space="preserve"> </w:t>
      </w:r>
      <w:r>
        <w:rPr>
          <w:i/>
          <w:iCs/>
        </w:rPr>
        <w:t xml:space="preserve">2021–22</w:t>
      </w:r>
      <w:r>
        <w:t xml:space="preserve">, NABARD, 2022.</w:t>
      </w:r>
    </w:p>
    <w:p>
      <w:pPr>
        <w:pStyle w:val="BodyText"/>
      </w:pPr>
      <w:r>
        <w:t xml:space="preserve">S. Lundberg and S.-I. Lee,</w:t>
      </w:r>
      <w:r>
        <w:t xml:space="preserve"> </w:t>
      </w:r>
      <w:r>
        <w:t xml:space="preserve">“A Unified Approach to Interpreting Model Predictions,”</w:t>
      </w:r>
      <w:r>
        <w:t xml:space="preserve"> </w:t>
      </w:r>
      <w:r>
        <w:t xml:space="preserve">in</w:t>
      </w:r>
      <w:r>
        <w:t xml:space="preserve"> </w:t>
      </w:r>
      <w:r>
        <w:rPr>
          <w:i/>
          <w:iCs/>
        </w:rPr>
        <w:t xml:space="preserve">Advances in Neural Information Processing Systems</w:t>
      </w:r>
      <w:r>
        <w:t xml:space="preserve">,</w:t>
      </w:r>
      <w:r>
        <w:t xml:space="preserve"> </w:t>
      </w:r>
      <w:r>
        <w:t xml:space="preserve">vol. 30, 2017.</w:t>
      </w:r>
    </w:p>
    <w:p>
      <w:pPr>
        <w:pStyle w:val="BodyText"/>
      </w:pPr>
      <w:r>
        <w:t xml:space="preserve">M. T. Ribeiro, S. Singh, and C. Guestrin,</w:t>
      </w:r>
      <w:r>
        <w:t xml:space="preserve"> </w:t>
      </w:r>
      <w:r>
        <w:t xml:space="preserve">“Why Should I Trust You?: Explaining the Predictions of Any</w:t>
      </w:r>
      <w:r>
        <w:t xml:space="preserve"> </w:t>
      </w:r>
      <w:r>
        <w:t xml:space="preserve">Classifier,”</w:t>
      </w:r>
      <w:r>
        <w:t xml:space="preserve"> </w:t>
      </w:r>
      <w:r>
        <w:t xml:space="preserve">in</w:t>
      </w:r>
      <w:r>
        <w:t xml:space="preserve"> </w:t>
      </w:r>
      <w:r>
        <w:rPr>
          <w:i/>
          <w:iCs/>
        </w:rPr>
        <w:t xml:space="preserve">Proc. 22nd ACM SIGKDD International</w:t>
      </w:r>
      <w:r>
        <w:rPr>
          <w:i/>
          <w:iCs/>
        </w:rPr>
        <w:t xml:space="preserve"> </w:t>
      </w:r>
      <w:r>
        <w:rPr>
          <w:i/>
          <w:iCs/>
        </w:rPr>
        <w:t xml:space="preserve">Conference on Knowledge Discovery and Data Mining</w:t>
      </w:r>
      <w:r>
        <w:t xml:space="preserve">, 2016,</w:t>
      </w:r>
      <w:r>
        <w:t xml:space="preserve"> </w:t>
      </w:r>
      <w:r>
        <w:t xml:space="preserve">pp. 1135–1144, doi: 10.1145/2939672.2939778.</w:t>
      </w:r>
    </w:p>
    <w:p>
      <w:pPr>
        <w:pStyle w:val="BodyText"/>
      </w:pPr>
      <w:r>
        <w:t xml:space="preserve">L. Wang, N. Yang, X. Huang, L. Yang, R. Majumder, and F. Wei,</w:t>
      </w:r>
      <w:r>
        <w:t xml:space="preserve"> </w:t>
      </w:r>
      <w:r>
        <w:t xml:space="preserve">“Multilingual E5 Text Embeddings: A Technical Report,”</w:t>
      </w:r>
      <w:r>
        <w:t xml:space="preserve"> </w:t>
      </w:r>
      <w:r>
        <w:t xml:space="preserve">arXiv:2402.05672, 2024.</w:t>
      </w:r>
    </w:p>
    <w:p>
      <w:pPr>
        <w:pStyle w:val="BodyText"/>
      </w:pPr>
      <w:r>
        <w:t xml:space="preserve">J. Chen, S. Xiao, P. Zhang, K. Luo, D. Lian, and Z. Liu,</w:t>
      </w:r>
      <w:r>
        <w:t xml:space="preserve"> </w:t>
      </w:r>
      <w:r>
        <w:t xml:space="preserve">“BGE M3-Embedding: Multi-Lingual, Multi-Functionality,</w:t>
      </w:r>
      <w:r>
        <w:t xml:space="preserve"> </w:t>
      </w:r>
      <w:r>
        <w:t xml:space="preserve">Multi-Granularity Text Embeddings Through Self-Knowledge Distillation,”</w:t>
      </w:r>
      <w:r>
        <w:t xml:space="preserve"> </w:t>
      </w:r>
      <w:r>
        <w:t xml:space="preserve">arXiv:2402.03216, 2024.</w:t>
      </w:r>
    </w:p>
    <w:p>
      <w:pPr>
        <w:pStyle w:val="BodyText"/>
      </w:pPr>
      <w:r>
        <w:t xml:space="preserve">P. Lewis, E. Perez, A. Piktus, F. Petroni, V. Karpukhin, N. Goyal,</w:t>
      </w:r>
      <w:r>
        <w:t xml:space="preserve"> </w:t>
      </w:r>
      <w:r>
        <w:t xml:space="preserve">H. Küttler, M. Lewis, W.-t. Yih, T. Rocktäschel, S. Riedel, and D. Kiela,</w:t>
      </w:r>
      <w:r>
        <w:t xml:space="preserve"> </w:t>
      </w:r>
      <w:r>
        <w:t xml:space="preserve">“Retrieval-Augmented Generation for Knowledge-Intensive NLP Tasks,”</w:t>
      </w:r>
      <w:r>
        <w:t xml:space="preserve"> </w:t>
      </w:r>
      <w:r>
        <w:t xml:space="preserve">in</w:t>
      </w:r>
      <w:r>
        <w:t xml:space="preserve"> </w:t>
      </w:r>
      <w:r>
        <w:rPr>
          <w:i/>
          <w:iCs/>
        </w:rPr>
        <w:t xml:space="preserve">Advances in Neural Information Processing Systems</w:t>
      </w:r>
      <w:r>
        <w:t xml:space="preserve">,</w:t>
      </w:r>
      <w:r>
        <w:t xml:space="preserve"> </w:t>
      </w:r>
      <w:r>
        <w:t xml:space="preserve">vol. 33, pp. 9459–9474, 2020.</w:t>
      </w:r>
    </w:p>
    <w:p>
      <w:pPr>
        <w:pStyle w:val="BodyText"/>
      </w:pPr>
      <w:r>
        <w:t xml:space="preserve">T. Chen and C. Guestrin,</w:t>
      </w:r>
      <w:r>
        <w:t xml:space="preserve"> </w:t>
      </w:r>
      <w:r>
        <w:t xml:space="preserve">“XGBoost: A Scalable Tree Boosting System,”</w:t>
      </w:r>
      <w:r>
        <w:t xml:space="preserve"> </w:t>
      </w:r>
      <w:r>
        <w:t xml:space="preserve">in</w:t>
      </w:r>
      <w:r>
        <w:t xml:space="preserve"> </w:t>
      </w:r>
      <w:r>
        <w:rPr>
          <w:i/>
          <w:iCs/>
        </w:rPr>
        <w:t xml:space="preserve">Proc. 22nd ACM SIGKDD Int. Conf. Knowledge Discovery and Data Mining</w:t>
      </w:r>
      <w:r>
        <w:t xml:space="preserve">,</w:t>
      </w:r>
      <w:r>
        <w:t xml:space="preserve"> </w:t>
      </w:r>
      <w:r>
        <w:t xml:space="preserve">San Francisco, CA, USA, 2016, pp. 785–794,</w:t>
      </w:r>
      <w:r>
        <w:t xml:space="preserve"> </w:t>
      </w:r>
      <w:r>
        <w:t xml:space="preserve">doi: 10.1145/2939672.2939785.</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AI-Powered Multilingual Government Scheme Recommendation and Eligibility Verification System for Agriculture </dc:title>
  <dc:creator/>
  <cp:keywords/>
  <dcterms:created xsi:type="dcterms:W3CDTF">2026-09-25T15:15:24Z</dcterms:created>
  <dcterms:modified xsi:type="dcterms:W3CDTF">2026-09-25T15:15:24Z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Government schemes provide essential financial, agricultural, insurance, credit, infrastructure, and welfare support to farmers. However, existing scheme portals mainly rely on keyword search, categories, filters, and manual eligibility verification, resulting in information fragmentation, information overload, complex eligibility conditions, limited personalization, and language barriers.This paper surveys computational approaches for government scheme information access and recommendation, focusing on agricultural applications. The reviewed approaches include TF-IDF and cosine similarity, Large Language Model (LLM)-based systems, Retrieval-Augmented Generation (RAG), and hybrid recommendation techniques. The literature indicates a shift from conventional information retrieval toward semantic retrieval, conversational assistance, and personalized recommendation.To address these limitations, this paper proposes a multilingual, personalized, explainable, and eligibility-aware architecture for agricultural government schemes. The system uses multilingual E5 and BGE embeddings for semantic representation and retrieval, with vectors stored in PostgreSQL with pgvector. Top-K schemes are retrieved using cosine similarity and re-ranked using semantic relevance, eligibility, and user-profile matching. XGBoost is used as a learned re-ranking approach when sufficient interaction data becomes available. A hybrid eligibility engine uses an LLM/NLP layer to extract structured user attributes, while a deterministic rule-based engine verifies eligibility against stored scheme conditions. A RAG pipeline retrieves information from verified government documents to generate grounded responses. Explainability is provided through SHAP for ranking decisions, rule traces for eligibility outcomes, and counterfactual reasoning for identifying conditions affecting eligibility.The system is implemented using Django and Django REST Framework (DRF) and supports scheme comparison, application guidance, document checklists, and feedback-driven improvement.</vt:lpwstr>
  </property>
</Properties>
</file>