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0B31B7">
      <w:pPr>
        <w:spacing w:before="60" w:after="60"/>
        <w:jc w:val="center"/>
        <w:rPr>
          <w:rFonts w:hint="default"/>
          <w:lang w:val="en-US"/>
        </w:rPr>
      </w:pPr>
      <w:r>
        <w:rPr>
          <w:b/>
          <w:bCs/>
          <w:sz w:val="24"/>
          <w:szCs w:val="24"/>
        </w:rPr>
        <w:t xml:space="preserve">Name: </w:t>
      </w:r>
      <w:r>
        <w:rPr>
          <w:rFonts w:hint="default"/>
          <w:b/>
          <w:bCs/>
          <w:sz w:val="24"/>
          <w:szCs w:val="24"/>
          <w:lang w:val="en-US"/>
        </w:rPr>
        <w:t>Vivek Mule</w:t>
      </w:r>
    </w:p>
    <w:p w14:paraId="173370FE">
      <w:pPr>
        <w:spacing w:before="60" w:after="60"/>
        <w:jc w:val="center"/>
        <w:rPr>
          <w:rFonts w:hint="default"/>
          <w:b/>
          <w:bCs/>
          <w:sz w:val="24"/>
          <w:szCs w:val="24"/>
          <w:lang w:val="en-US"/>
        </w:rPr>
      </w:pPr>
      <w:r>
        <w:rPr>
          <w:b/>
          <w:bCs/>
          <w:sz w:val="24"/>
          <w:szCs w:val="24"/>
        </w:rPr>
        <w:t xml:space="preserve">Roll No: </w:t>
      </w:r>
      <w:r>
        <w:rPr>
          <w:rFonts w:hint="default"/>
          <w:b/>
          <w:bCs/>
          <w:sz w:val="24"/>
          <w:szCs w:val="24"/>
          <w:lang w:val="en-US"/>
        </w:rPr>
        <w:t>381072</w:t>
      </w:r>
      <w:bookmarkStart w:id="0" w:name="_GoBack"/>
      <w:bookmarkEnd w:id="0"/>
    </w:p>
    <w:p w14:paraId="0C0B31B9">
      <w:pPr>
        <w:spacing w:before="60" w:after="60"/>
        <w:jc w:val="center"/>
      </w:pPr>
      <w:r>
        <w:rPr>
          <w:b/>
          <w:bCs/>
          <w:sz w:val="24"/>
          <w:szCs w:val="24"/>
        </w:rPr>
        <w:t>Batch: A3</w:t>
      </w:r>
    </w:p>
    <w:p w14:paraId="0C0B31BA">
      <w:pPr>
        <w:spacing w:before="60" w:after="60"/>
        <w:jc w:val="center"/>
      </w:pPr>
      <w:r>
        <w:rPr>
          <w:b/>
          <w:bCs/>
          <w:sz w:val="24"/>
          <w:szCs w:val="24"/>
        </w:rPr>
        <w:t>Assignment No: 2</w:t>
      </w:r>
    </w:p>
    <w:p w14:paraId="0C0B31BB">
      <w:pPr>
        <w:spacing w:before="100" w:after="100"/>
      </w:pPr>
    </w:p>
    <w:p w14:paraId="0C0B31BC">
      <w:pPr>
        <w:spacing w:before="200" w:after="100"/>
      </w:pPr>
      <w:r>
        <w:rPr>
          <w:b/>
          <w:bCs/>
          <w:sz w:val="24"/>
          <w:szCs w:val="24"/>
          <w:u w:val="single"/>
        </w:rPr>
        <w:t>Problem Statement:</w:t>
      </w:r>
    </w:p>
    <w:p w14:paraId="0C0B31BD">
      <w:pPr>
        <w:spacing w:before="60" w:after="60"/>
      </w:pPr>
      <w:r>
        <w:rPr>
          <w:sz w:val="24"/>
          <w:szCs w:val="24"/>
        </w:rPr>
        <w:t>Implement all Prompt Engineering approaches — Interview Approach, Chain of Thought (CoT), Tree of Thought (ToT). Compare and contrast all and analyse their applications. Implement Zero-shot and Few-shot prompting and compare their results.</w:t>
      </w:r>
    </w:p>
    <w:p w14:paraId="0C0B31BE">
      <w:pPr>
        <w:spacing w:before="200" w:after="100"/>
      </w:pPr>
      <w:r>
        <w:rPr>
          <w:b/>
          <w:bCs/>
          <w:sz w:val="24"/>
          <w:szCs w:val="24"/>
          <w:u w:val="single"/>
        </w:rPr>
        <w:t>Objective:</w:t>
      </w:r>
    </w:p>
    <w:p w14:paraId="0C0B31BF">
      <w:pPr>
        <w:pStyle w:val="15"/>
        <w:numPr>
          <w:ilvl w:val="0"/>
          <w:numId w:val="1"/>
        </w:numPr>
        <w:spacing w:before="40" w:after="40"/>
      </w:pPr>
      <w:r>
        <w:rPr>
          <w:sz w:val="24"/>
          <w:szCs w:val="24"/>
        </w:rPr>
        <w:t>To understand the principles of prompt engineering and how prompt design shapes LLM behaviour.</w:t>
      </w:r>
    </w:p>
    <w:p w14:paraId="0C0B31C0">
      <w:pPr>
        <w:pStyle w:val="15"/>
        <w:numPr>
          <w:ilvl w:val="0"/>
          <w:numId w:val="1"/>
        </w:numPr>
        <w:spacing w:before="40" w:after="40"/>
      </w:pPr>
      <w:r>
        <w:rPr>
          <w:sz w:val="24"/>
          <w:szCs w:val="24"/>
        </w:rPr>
        <w:t>To implement the Interview Approach, Chain of Thought (CoT), and Tree of Thought (ToT) prompting techniques.</w:t>
      </w:r>
    </w:p>
    <w:p w14:paraId="0C0B31C1">
      <w:pPr>
        <w:pStyle w:val="15"/>
        <w:numPr>
          <w:ilvl w:val="0"/>
          <w:numId w:val="1"/>
        </w:numPr>
        <w:spacing w:before="40" w:after="40"/>
      </w:pPr>
      <w:r>
        <w:rPr>
          <w:sz w:val="24"/>
          <w:szCs w:val="24"/>
        </w:rPr>
        <w:t>To compare the reasoning styles, strengths, and ideal use cases of all three advanced prompting approaches.</w:t>
      </w:r>
    </w:p>
    <w:p w14:paraId="0C0B31C2">
      <w:pPr>
        <w:pStyle w:val="15"/>
        <w:numPr>
          <w:ilvl w:val="0"/>
          <w:numId w:val="1"/>
        </w:numPr>
        <w:spacing w:before="40" w:after="40"/>
      </w:pPr>
      <w:r>
        <w:rPr>
          <w:sz w:val="24"/>
          <w:szCs w:val="24"/>
        </w:rPr>
        <w:t>To implement Zero-shot and Few-shot prompting and evaluate their differences in output quality and consistency.</w:t>
      </w:r>
    </w:p>
    <w:p w14:paraId="0C0B31C3">
      <w:pPr>
        <w:pStyle w:val="15"/>
        <w:numPr>
          <w:ilvl w:val="0"/>
          <w:numId w:val="1"/>
        </w:numPr>
        <w:spacing w:before="40" w:after="40"/>
      </w:pPr>
      <w:r>
        <w:rPr>
          <w:sz w:val="24"/>
          <w:szCs w:val="24"/>
        </w:rPr>
        <w:t>To analyse when to apply each prompting strategy in real-world LLM-powered applications.</w:t>
      </w:r>
    </w:p>
    <w:p w14:paraId="0C0B31C4">
      <w:pPr>
        <w:spacing w:before="200" w:after="100"/>
      </w:pPr>
      <w:r>
        <w:rPr>
          <w:b/>
          <w:bCs/>
          <w:sz w:val="24"/>
          <w:szCs w:val="24"/>
          <w:u w:val="single"/>
        </w:rPr>
        <w:t>S/W Packages and H/W apparatus used:</w:t>
      </w:r>
    </w:p>
    <w:p w14:paraId="0C0B31C5">
      <w:pPr>
        <w:pStyle w:val="15"/>
        <w:numPr>
          <w:ilvl w:val="0"/>
          <w:numId w:val="1"/>
        </w:numPr>
        <w:spacing w:before="40" w:after="40"/>
      </w:pPr>
      <w:r>
        <w:rPr>
          <w:sz w:val="24"/>
          <w:szCs w:val="24"/>
        </w:rPr>
        <w:t>Operating System: Windows/Linux/MacOS</w:t>
      </w:r>
    </w:p>
    <w:p w14:paraId="0C0B31C6">
      <w:pPr>
        <w:pStyle w:val="15"/>
        <w:numPr>
          <w:ilvl w:val="0"/>
          <w:numId w:val="1"/>
        </w:numPr>
        <w:spacing w:before="40" w:after="40"/>
      </w:pPr>
      <w:r>
        <w:rPr>
          <w:sz w:val="24"/>
          <w:szCs w:val="24"/>
        </w:rPr>
        <w:t>Kernel: Python 3.x</w:t>
      </w:r>
    </w:p>
    <w:p w14:paraId="0C0B31C7">
      <w:pPr>
        <w:pStyle w:val="15"/>
        <w:numPr>
          <w:ilvl w:val="0"/>
          <w:numId w:val="1"/>
        </w:numPr>
        <w:spacing w:before="40" w:after="40"/>
      </w:pPr>
      <w:r>
        <w:rPr>
          <w:sz w:val="24"/>
          <w:szCs w:val="24"/>
        </w:rPr>
        <w:t>Tools: Google Colab</w:t>
      </w:r>
    </w:p>
    <w:p w14:paraId="0C0B31C8">
      <w:pPr>
        <w:pStyle w:val="15"/>
        <w:numPr>
          <w:ilvl w:val="0"/>
          <w:numId w:val="1"/>
        </w:numPr>
        <w:spacing w:before="40" w:after="40"/>
      </w:pPr>
      <w:r>
        <w:rPr>
          <w:sz w:val="24"/>
          <w:szCs w:val="24"/>
        </w:rPr>
        <w:t>Hardware: CPU with minimum 4GB RAM; Cloud-based GPU via Colab</w:t>
      </w:r>
    </w:p>
    <w:p w14:paraId="0C0B31C9">
      <w:pPr>
        <w:pStyle w:val="15"/>
        <w:numPr>
          <w:ilvl w:val="0"/>
          <w:numId w:val="1"/>
        </w:numPr>
        <w:spacing w:before="40" w:after="40"/>
      </w:pPr>
      <w:r>
        <w:rPr>
          <w:sz w:val="24"/>
          <w:szCs w:val="24"/>
        </w:rPr>
        <w:t>Libraries and packages used: openai (Python SDK), Google Colab userdata, Clarifai API (gpt-oss-120b, 120B parameter model, OpenAI-compatible endpoint)</w:t>
      </w:r>
    </w:p>
    <w:p w14:paraId="0C0B31CA">
      <w:pPr>
        <w:spacing w:before="200" w:after="100"/>
      </w:pPr>
      <w:r>
        <w:rPr>
          <w:b/>
          <w:bCs/>
          <w:sz w:val="24"/>
          <w:szCs w:val="24"/>
          <w:u w:val="single"/>
        </w:rPr>
        <w:t>Theory:</w:t>
      </w:r>
    </w:p>
    <w:p w14:paraId="0C0B31CB">
      <w:pPr>
        <w:spacing w:before="60" w:after="60"/>
      </w:pPr>
      <w:r>
        <w:rPr>
          <w:sz w:val="24"/>
          <w:szCs w:val="24"/>
        </w:rPr>
        <w:t>Prompt Engineering is the practice of designing and structuring input prompts to guide Large Language Models (LLMs) towards desired outputs. Since LLMs are sensitive to how instructions are phrased, prompt structure significantly influences the quality, format, reasoning depth, and consistency of generated responses — without modifying the underlying model weights.</w:t>
      </w:r>
    </w:p>
    <w:p w14:paraId="0C0B31CC">
      <w:pPr>
        <w:spacing w:before="80" w:after="40"/>
      </w:pPr>
    </w:p>
    <w:p w14:paraId="0C0B31CD">
      <w:pPr>
        <w:spacing w:before="60" w:after="60"/>
      </w:pPr>
      <w:r>
        <w:rPr>
          <w:b/>
          <w:bCs/>
          <w:sz w:val="24"/>
          <w:szCs w:val="24"/>
          <w:u w:val="single"/>
        </w:rPr>
        <w:t>Interview Approach:</w:t>
      </w:r>
    </w:p>
    <w:p w14:paraId="0C0B31CE">
      <w:pPr>
        <w:spacing w:before="60" w:after="60"/>
      </w:pPr>
      <w:r>
        <w:rPr>
          <w:sz w:val="24"/>
          <w:szCs w:val="24"/>
        </w:rPr>
        <w:t>The Interview Approach is a conversational prompting technique where the model is instructed to gather information by asking clarifying questions before generating a final response. Instead of producing an immediate answer, the model adopts a structured interviewer role, probing for context, requirements, and constraints. This approach is especially effective for personalized recommendations, requirement gathering, and any task where output quality depends heavily on user-specific context.</w:t>
      </w:r>
    </w:p>
    <w:p w14:paraId="0C0B31CF">
      <w:pPr>
        <w:spacing w:before="80" w:after="40"/>
      </w:pPr>
    </w:p>
    <w:p w14:paraId="0C0B31D0">
      <w:pPr>
        <w:spacing w:before="60" w:after="60"/>
      </w:pPr>
      <w:r>
        <w:rPr>
          <w:b/>
          <w:bCs/>
          <w:sz w:val="24"/>
          <w:szCs w:val="24"/>
          <w:u w:val="single"/>
        </w:rPr>
        <w:t>Chain of Thought (CoT) Prompting:</w:t>
      </w:r>
    </w:p>
    <w:p w14:paraId="0C0B31D1">
      <w:pPr>
        <w:spacing w:before="60" w:after="60"/>
      </w:pPr>
      <w:r>
        <w:rPr>
          <w:sz w:val="24"/>
          <w:szCs w:val="24"/>
        </w:rPr>
        <w:t>Chain of Thought prompting instructs the model to reason through a problem step-by-step before providing a final answer. By including the phrase 'Let's think step by step' or structuring the system prompt to require intermediate reasoning, CoT elicits explicit reasoning traces. This dramatically improves performance on tasks requiring multi-step logic such as arithmetic, commonsense reasoning, and legal or scientific analysis. CoT follows linear reasoning — one chain of thought from problem to solution.</w:t>
      </w:r>
    </w:p>
    <w:p w14:paraId="0C0B31D2">
      <w:pPr>
        <w:spacing w:before="80" w:after="40"/>
      </w:pPr>
    </w:p>
    <w:p w14:paraId="0C0B31D3">
      <w:pPr>
        <w:spacing w:before="60" w:after="60"/>
      </w:pPr>
      <w:r>
        <w:rPr>
          <w:b/>
          <w:bCs/>
          <w:sz w:val="24"/>
          <w:szCs w:val="24"/>
          <w:u w:val="single"/>
        </w:rPr>
        <w:t>Tree of Thought (ToT) Prompting:</w:t>
      </w:r>
    </w:p>
    <w:p w14:paraId="0C0B31D4">
      <w:pPr>
        <w:spacing w:before="60" w:after="60"/>
      </w:pPr>
      <w:r>
        <w:rPr>
          <w:sz w:val="24"/>
          <w:szCs w:val="24"/>
        </w:rPr>
        <w:t>Tree of Thought extends CoT by generating multiple distinct reasoning branches (strategies or solutions) simultaneously, evaluating each branch, and selecting the optimal path. Unlike the single linear chain of CoT, ToT mimics deliberate human decision-making where alternatives are considered in parallel. It is most effective for strategic planning, open-ended problem solving, and scenarios where no single obvious solution exists.</w:t>
      </w:r>
    </w:p>
    <w:p w14:paraId="0C0B31D5">
      <w:pPr>
        <w:spacing w:before="80" w:after="40"/>
      </w:pPr>
    </w:p>
    <w:p w14:paraId="0C0B31D6">
      <w:pPr>
        <w:spacing w:before="60" w:after="60"/>
      </w:pPr>
      <w:r>
        <w:rPr>
          <w:b/>
          <w:bCs/>
          <w:sz w:val="24"/>
          <w:szCs w:val="24"/>
          <w:u w:val="single"/>
        </w:rPr>
        <w:t>Zero-Shot Prompting:</w:t>
      </w:r>
    </w:p>
    <w:p w14:paraId="0C0B31D7">
      <w:pPr>
        <w:spacing w:before="60" w:after="60"/>
      </w:pPr>
      <w:r>
        <w:rPr>
          <w:sz w:val="24"/>
          <w:szCs w:val="24"/>
        </w:rPr>
        <w:t>Zero-shot prompting provides only a task instruction without any examples. The model relies entirely on its pre-training knowledge to understand the task format and generate a response. Zero-shot works well for well-defined, common tasks (e.g., sentiment classification, translation) where the model has seen similar patterns during pre-training. It produces shorter prompts, lower token cost, and faster responses but may lack precision for nuanced or domain-specific tasks.</w:t>
      </w:r>
    </w:p>
    <w:p w14:paraId="0C0B31D8">
      <w:pPr>
        <w:spacing w:before="80" w:after="40"/>
      </w:pPr>
    </w:p>
    <w:p w14:paraId="0C0B31D9">
      <w:pPr>
        <w:spacing w:before="60" w:after="60"/>
      </w:pPr>
      <w:r>
        <w:rPr>
          <w:b/>
          <w:bCs/>
          <w:sz w:val="24"/>
          <w:szCs w:val="24"/>
          <w:u w:val="single"/>
        </w:rPr>
        <w:t>Few-Shot Prompting:</w:t>
      </w:r>
    </w:p>
    <w:p w14:paraId="0C0B31DA">
      <w:pPr>
        <w:spacing w:before="60" w:after="60"/>
      </w:pPr>
      <w:r>
        <w:rPr>
          <w:sz w:val="24"/>
          <w:szCs w:val="24"/>
        </w:rPr>
        <w:t>Few-shot prompting supplies a small number of input-output demonstration examples within the prompt before posing the actual query. The model learns the desired output format, tone, and logic from these examples through in-context learning — no gradient updates occur. Few-shot is superior to zero-shot for tasks requiring consistent output formatting, domain-specific classification schemas, or nuanced judgment. The trade-off is longer prompts and higher token usage.</w:t>
      </w:r>
    </w:p>
    <w:p w14:paraId="0C0B31DB">
      <w:pPr>
        <w:spacing w:before="80" w:after="40"/>
      </w:pPr>
    </w:p>
    <w:p w14:paraId="0C0B31DC">
      <w:pPr>
        <w:spacing w:before="60" w:after="60"/>
      </w:pPr>
      <w:r>
        <w:rPr>
          <w:b/>
          <w:bCs/>
          <w:sz w:val="24"/>
          <w:szCs w:val="24"/>
          <w:u w:val="single"/>
        </w:rPr>
        <w:t>Comparison of Techniques:</w:t>
      </w:r>
    </w:p>
    <w:p w14:paraId="0C0B31DD">
      <w:pPr>
        <w:pStyle w:val="15"/>
        <w:numPr>
          <w:ilvl w:val="0"/>
          <w:numId w:val="1"/>
        </w:numPr>
        <w:spacing w:before="40" w:after="40"/>
      </w:pPr>
      <w:r>
        <w:rPr>
          <w:sz w:val="24"/>
          <w:szCs w:val="24"/>
        </w:rPr>
        <w:t>Interview Approach: Iterative, conversational, information-gathering — best for personalized recommendations and requirement clarification.</w:t>
      </w:r>
    </w:p>
    <w:p w14:paraId="0C0B31DE">
      <w:pPr>
        <w:pStyle w:val="15"/>
        <w:numPr>
          <w:ilvl w:val="0"/>
          <w:numId w:val="1"/>
        </w:numPr>
        <w:spacing w:before="40" w:after="40"/>
      </w:pPr>
      <w:r>
        <w:rPr>
          <w:sz w:val="24"/>
          <w:szCs w:val="24"/>
        </w:rPr>
        <w:t>Chain of Thought (CoT): Linear, step-by-step reasoning — best for mathematical problems, logic puzzles, and multi-step analytical tasks.</w:t>
      </w:r>
    </w:p>
    <w:p w14:paraId="0C0B31DF">
      <w:pPr>
        <w:pStyle w:val="15"/>
        <w:numPr>
          <w:ilvl w:val="0"/>
          <w:numId w:val="1"/>
        </w:numPr>
        <w:spacing w:before="40" w:after="40"/>
      </w:pPr>
      <w:r>
        <w:rPr>
          <w:sz w:val="24"/>
          <w:szCs w:val="24"/>
        </w:rPr>
        <w:t>Tree of Thought (ToT): Multi-branch reasoning with evaluation — best for strategic decisions, creative planning, and complex trade-off analysis.</w:t>
      </w:r>
    </w:p>
    <w:p w14:paraId="0C0B31E0">
      <w:pPr>
        <w:pStyle w:val="15"/>
        <w:numPr>
          <w:ilvl w:val="0"/>
          <w:numId w:val="1"/>
        </w:numPr>
        <w:spacing w:before="40" w:after="40"/>
      </w:pPr>
      <w:r>
        <w:rPr>
          <w:sz w:val="24"/>
          <w:szCs w:val="24"/>
        </w:rPr>
        <w:t>Zero-Shot: Instruction-only, relies on pre-training — best for simple, well-defined tasks requiring quick responses with minimal prompt overhead.</w:t>
      </w:r>
    </w:p>
    <w:p w14:paraId="0C0B31E1">
      <w:pPr>
        <w:pStyle w:val="15"/>
        <w:numPr>
          <w:ilvl w:val="0"/>
          <w:numId w:val="1"/>
        </w:numPr>
        <w:spacing w:before="40" w:after="40"/>
      </w:pPr>
      <w:r>
        <w:rPr>
          <w:sz w:val="24"/>
          <w:szCs w:val="24"/>
        </w:rPr>
        <w:t>Few-Shot: Example-guided, in-context learning — best for consistent formatting, custom classification schemas, and domain-specific output control.</w:t>
      </w:r>
    </w:p>
    <w:p w14:paraId="0C0B31E2">
      <w:pPr>
        <w:spacing w:before="200" w:after="100"/>
      </w:pPr>
      <w:r>
        <w:rPr>
          <w:b/>
          <w:bCs/>
          <w:sz w:val="24"/>
          <w:szCs w:val="24"/>
          <w:u w:val="single"/>
        </w:rPr>
        <w:t>Methodology:</w:t>
      </w:r>
    </w:p>
    <w:p w14:paraId="0C0B31E3">
      <w:pPr>
        <w:pStyle w:val="15"/>
        <w:numPr>
          <w:ilvl w:val="0"/>
          <w:numId w:val="1"/>
        </w:numPr>
        <w:spacing w:before="40" w:after="40"/>
      </w:pPr>
      <w:r>
        <w:rPr>
          <w:sz w:val="24"/>
          <w:szCs w:val="24"/>
        </w:rPr>
        <w:t>Set up the Clarifai API client using the OpenAI-compatible SDK, configuring the base URL and API key from Colab secrets.</w:t>
      </w:r>
    </w:p>
    <w:p w14:paraId="0C0B31E4">
      <w:pPr>
        <w:pStyle w:val="15"/>
        <w:numPr>
          <w:ilvl w:val="0"/>
          <w:numId w:val="1"/>
        </w:numPr>
        <w:spacing w:before="40" w:after="40"/>
      </w:pPr>
      <w:r>
        <w:rPr>
          <w:sz w:val="24"/>
          <w:szCs w:val="24"/>
        </w:rPr>
        <w:t>Define a reusable call_llm(messages, temperature) function that sends chat completions to the gpt-oss-120b model and returns the response text.</w:t>
      </w:r>
    </w:p>
    <w:p w14:paraId="0C0B31E5">
      <w:pPr>
        <w:pStyle w:val="15"/>
        <w:numPr>
          <w:ilvl w:val="0"/>
          <w:numId w:val="1"/>
        </w:numPr>
        <w:spacing w:before="40" w:after="40"/>
      </w:pPr>
      <w:r>
        <w:rPr>
          <w:sz w:val="24"/>
          <w:szCs w:val="24"/>
        </w:rPr>
        <w:t>Interview Approach: Prompt the model with a system role of 'tech assistant' and instruct it to ask 3 clarifying questions before recommending a laptop.</w:t>
      </w:r>
    </w:p>
    <w:p w14:paraId="0C0B31E6">
      <w:pPr>
        <w:pStyle w:val="15"/>
        <w:numPr>
          <w:ilvl w:val="0"/>
          <w:numId w:val="1"/>
        </w:numPr>
        <w:spacing w:before="40" w:after="40"/>
      </w:pPr>
      <w:r>
        <w:rPr>
          <w:sz w:val="24"/>
          <w:szCs w:val="24"/>
        </w:rPr>
        <w:t>Chain of Thought (CoT): Instruct the model to solve 25 x 12 step by step using plain text, forcing explicit intermediate reasoning before the final answer.</w:t>
      </w:r>
    </w:p>
    <w:p w14:paraId="0C0B31E7">
      <w:pPr>
        <w:pStyle w:val="15"/>
        <w:numPr>
          <w:ilvl w:val="0"/>
          <w:numId w:val="1"/>
        </w:numPr>
        <w:spacing w:before="40" w:after="40"/>
      </w:pPr>
      <w:r>
        <w:rPr>
          <w:sz w:val="24"/>
          <w:szCs w:val="24"/>
        </w:rPr>
        <w:t>Tree of Thought (ToT): Prompt the model as a student mentor to generate 3 distinct study strategies, briefly compare them across key criteria, and select the best one with justification.</w:t>
      </w:r>
    </w:p>
    <w:p w14:paraId="0C0B31E8">
      <w:pPr>
        <w:pStyle w:val="15"/>
        <w:numPr>
          <w:ilvl w:val="0"/>
          <w:numId w:val="1"/>
        </w:numPr>
        <w:spacing w:before="40" w:after="40"/>
      </w:pPr>
      <w:r>
        <w:rPr>
          <w:sz w:val="24"/>
          <w:szCs w:val="24"/>
        </w:rPr>
        <w:t>Zero-Shot Prompting: Provide only a system instruction (restaurant review classifier outputting Sentiment - Issue format) and the target review; observe the model output.</w:t>
      </w:r>
    </w:p>
    <w:p w14:paraId="0C0B31E9">
      <w:pPr>
        <w:pStyle w:val="15"/>
        <w:numPr>
          <w:ilvl w:val="0"/>
          <w:numId w:val="1"/>
        </w:numPr>
        <w:spacing w:before="40" w:after="40"/>
      </w:pPr>
      <w:r>
        <w:rPr>
          <w:sz w:val="24"/>
          <w:szCs w:val="24"/>
        </w:rPr>
        <w:t>Few-Shot Prompting: Provide the same system instruction plus 4 example review-classification pairs in the conversation history before the target review; observe and compare the output.</w:t>
      </w:r>
    </w:p>
    <w:p w14:paraId="0C0B31EA">
      <w:pPr>
        <w:pStyle w:val="15"/>
        <w:numPr>
          <w:ilvl w:val="0"/>
          <w:numId w:val="1"/>
        </w:numPr>
        <w:spacing w:before="40" w:after="40"/>
      </w:pPr>
      <w:r>
        <w:rPr>
          <w:sz w:val="24"/>
          <w:szCs w:val="24"/>
        </w:rPr>
        <w:t>Compare all techniques across reasoning type, output consistency, token cost, and ideal use case.</w:t>
      </w:r>
    </w:p>
    <w:p w14:paraId="0C0B31EB">
      <w:pPr>
        <w:spacing w:before="200" w:after="100"/>
      </w:pPr>
      <w:r>
        <w:rPr>
          <w:b/>
          <w:bCs/>
          <w:sz w:val="24"/>
          <w:szCs w:val="24"/>
          <w:u w:val="single"/>
        </w:rPr>
        <w:t>Use Cases:</w:t>
      </w:r>
    </w:p>
    <w:p w14:paraId="0C0B31EC">
      <w:pPr>
        <w:pStyle w:val="15"/>
        <w:numPr>
          <w:ilvl w:val="0"/>
          <w:numId w:val="1"/>
        </w:numPr>
        <w:spacing w:before="40" w:after="40"/>
      </w:pPr>
      <w:r>
        <w:rPr>
          <w:sz w:val="24"/>
          <w:szCs w:val="24"/>
        </w:rPr>
        <w:t>Use Case 1 - Customer Support Chatbots: Interview Approach enables support bots to gather issue context (device type, error message, usage pattern) before generating a tailored solution, avoiding generic responses that fail to address the user's specific problem.</w:t>
      </w:r>
    </w:p>
    <w:p w14:paraId="0C0B31ED">
      <w:pPr>
        <w:pStyle w:val="15"/>
        <w:numPr>
          <w:ilvl w:val="0"/>
          <w:numId w:val="1"/>
        </w:numPr>
        <w:spacing w:before="40" w:after="40"/>
      </w:pPr>
      <w:r>
        <w:rPr>
          <w:sz w:val="24"/>
          <w:szCs w:val="24"/>
        </w:rPr>
        <w:t>Use Case 2 - Automated Financial Analysis: CoT prompting helps LLMs perform multi-step financial calculations and ratio analyses with traceable reasoning steps, reducing hallucination risk in high-stakes numerical domains such as loan eligibility and portfolio evaluation.</w:t>
      </w:r>
    </w:p>
    <w:p w14:paraId="0C0B31EE">
      <w:pPr>
        <w:pStyle w:val="15"/>
        <w:numPr>
          <w:ilvl w:val="0"/>
          <w:numId w:val="1"/>
        </w:numPr>
        <w:spacing w:before="40" w:after="40"/>
      </w:pPr>
      <w:r>
        <w:rPr>
          <w:sz w:val="24"/>
          <w:szCs w:val="24"/>
        </w:rPr>
        <w:t>Use Case 3 - Product Review Classification at Scale: Few-shot prompting with 3-5 domain-specific examples trains the model to classify e-commerce reviews by sentiment and primary issue category in a consistent, production-ready format without requiring fine-tuning.</w:t>
      </w:r>
    </w:p>
    <w:p w14:paraId="0C0B31EF">
      <w:pPr>
        <w:spacing w:before="200" w:after="100"/>
      </w:pPr>
      <w:r>
        <w:rPr>
          <w:b/>
          <w:bCs/>
          <w:sz w:val="24"/>
          <w:szCs w:val="24"/>
          <w:u w:val="single"/>
        </w:rPr>
        <w:t>Advantages:</w:t>
      </w:r>
    </w:p>
    <w:p w14:paraId="0C0B31F0">
      <w:pPr>
        <w:pStyle w:val="15"/>
        <w:numPr>
          <w:ilvl w:val="0"/>
          <w:numId w:val="1"/>
        </w:numPr>
        <w:spacing w:before="40" w:after="40"/>
      </w:pPr>
      <w:r>
        <w:rPr>
          <w:sz w:val="24"/>
          <w:szCs w:val="24"/>
        </w:rPr>
        <w:t>Prompt engineering requires no model retraining or fine-tuning — all improvements come from instruction design alone.</w:t>
      </w:r>
    </w:p>
    <w:p w14:paraId="0C0B31F1">
      <w:pPr>
        <w:pStyle w:val="15"/>
        <w:numPr>
          <w:ilvl w:val="0"/>
          <w:numId w:val="1"/>
        </w:numPr>
        <w:spacing w:before="40" w:after="40"/>
      </w:pPr>
      <w:r>
        <w:rPr>
          <w:sz w:val="24"/>
          <w:szCs w:val="24"/>
        </w:rPr>
        <w:t>CoT significantly improves reasoning accuracy on complex tasks by externalizing the model's thought process.</w:t>
      </w:r>
    </w:p>
    <w:p w14:paraId="0C0B31F2">
      <w:pPr>
        <w:pStyle w:val="15"/>
        <w:numPr>
          <w:ilvl w:val="0"/>
          <w:numId w:val="1"/>
        </w:numPr>
        <w:spacing w:before="40" w:after="40"/>
      </w:pPr>
      <w:r>
        <w:rPr>
          <w:sz w:val="24"/>
          <w:szCs w:val="24"/>
        </w:rPr>
        <w:t>ToT enables exploration of multiple solution paths, reducing the risk of settling on a suboptimal answer for open-ended problems.</w:t>
      </w:r>
    </w:p>
    <w:p w14:paraId="0C0B31F3">
      <w:pPr>
        <w:pStyle w:val="15"/>
        <w:numPr>
          <w:ilvl w:val="0"/>
          <w:numId w:val="1"/>
        </w:numPr>
        <w:spacing w:before="40" w:after="40"/>
      </w:pPr>
      <w:r>
        <w:rPr>
          <w:sz w:val="24"/>
          <w:szCs w:val="24"/>
        </w:rPr>
        <w:t>Few-shot in-context learning allows rapid adaptation to custom output formats and domain-specific classification schemas without labeled training data.</w:t>
      </w:r>
    </w:p>
    <w:p w14:paraId="0C0B31F4">
      <w:pPr>
        <w:pStyle w:val="15"/>
        <w:numPr>
          <w:ilvl w:val="0"/>
          <w:numId w:val="1"/>
        </w:numPr>
        <w:spacing w:before="40" w:after="40"/>
      </w:pPr>
      <w:r>
        <w:rPr>
          <w:sz w:val="24"/>
          <w:szCs w:val="24"/>
        </w:rPr>
        <w:t>Zero-shot prompting minimizes token usage and API cost for simple, high-volume classification or extraction tasks.</w:t>
      </w:r>
    </w:p>
    <w:p w14:paraId="0C0B31F5">
      <w:pPr>
        <w:spacing w:before="200" w:after="100"/>
      </w:pPr>
      <w:r>
        <w:rPr>
          <w:b/>
          <w:bCs/>
          <w:sz w:val="24"/>
          <w:szCs w:val="24"/>
          <w:u w:val="single"/>
        </w:rPr>
        <w:t>Limitations:</w:t>
      </w:r>
    </w:p>
    <w:p w14:paraId="0C0B31F6">
      <w:pPr>
        <w:pStyle w:val="15"/>
        <w:numPr>
          <w:ilvl w:val="0"/>
          <w:numId w:val="1"/>
        </w:numPr>
        <w:spacing w:before="40" w:after="40"/>
      </w:pPr>
      <w:r>
        <w:rPr>
          <w:sz w:val="24"/>
          <w:szCs w:val="24"/>
        </w:rPr>
        <w:t>CoT and ToT significantly increase prompt length and token consumption, raising API costs for high-volume deployments.</w:t>
      </w:r>
    </w:p>
    <w:p w14:paraId="0C0B31F7">
      <w:pPr>
        <w:pStyle w:val="15"/>
        <w:numPr>
          <w:ilvl w:val="0"/>
          <w:numId w:val="1"/>
        </w:numPr>
        <w:spacing w:before="40" w:after="40"/>
      </w:pPr>
      <w:r>
        <w:rPr>
          <w:sz w:val="24"/>
          <w:szCs w:val="24"/>
        </w:rPr>
        <w:t>Interview Approach requires multiple round trips to the model, increasing latency in time-sensitive applications.</w:t>
      </w:r>
    </w:p>
    <w:p w14:paraId="0C0B31F8">
      <w:pPr>
        <w:pStyle w:val="15"/>
        <w:numPr>
          <w:ilvl w:val="0"/>
          <w:numId w:val="1"/>
        </w:numPr>
        <w:spacing w:before="40" w:after="40"/>
      </w:pPr>
      <w:r>
        <w:rPr>
          <w:sz w:val="24"/>
          <w:szCs w:val="24"/>
        </w:rPr>
        <w:t>Few-shot examples can introduce bias if the chosen examples are not representative of the full input distribution.</w:t>
      </w:r>
    </w:p>
    <w:p w14:paraId="0C0B31F9">
      <w:pPr>
        <w:pStyle w:val="15"/>
        <w:numPr>
          <w:ilvl w:val="0"/>
          <w:numId w:val="1"/>
        </w:numPr>
        <w:spacing w:before="40" w:after="40"/>
      </w:pPr>
      <w:r>
        <w:rPr>
          <w:sz w:val="24"/>
          <w:szCs w:val="24"/>
        </w:rPr>
        <w:t>ToT depends on the model's ability to self-evaluate reasoning branches; weaker models may produce inconsistent branch comparisons.</w:t>
      </w:r>
    </w:p>
    <w:p w14:paraId="0C0B31FA">
      <w:pPr>
        <w:pStyle w:val="15"/>
        <w:numPr>
          <w:ilvl w:val="0"/>
          <w:numId w:val="1"/>
        </w:numPr>
        <w:spacing w:before="40" w:after="40"/>
      </w:pPr>
      <w:r>
        <w:rPr>
          <w:sz w:val="24"/>
          <w:szCs w:val="24"/>
        </w:rPr>
        <w:t>Zero-shot performance degrades sharply for highly specialized or novel tasks not well-represented in pre-training data.</w:t>
      </w:r>
    </w:p>
    <w:p w14:paraId="0C0B31FB">
      <w:pPr>
        <w:spacing w:before="200" w:after="100"/>
      </w:pPr>
      <w:r>
        <w:rPr>
          <w:b/>
          <w:bCs/>
          <w:sz w:val="24"/>
          <w:szCs w:val="24"/>
          <w:u w:val="single"/>
        </w:rPr>
        <w:t>Applications:</w:t>
      </w:r>
    </w:p>
    <w:p w14:paraId="0C0B31FC">
      <w:pPr>
        <w:pStyle w:val="15"/>
        <w:numPr>
          <w:ilvl w:val="0"/>
          <w:numId w:val="1"/>
        </w:numPr>
        <w:spacing w:before="40" w:after="40"/>
      </w:pPr>
      <w:r>
        <w:rPr>
          <w:sz w:val="24"/>
          <w:szCs w:val="24"/>
        </w:rPr>
        <w:t>Legal document review: CoT prompting guides LLMs through clause-by-clause contract analysis with traceable reasoning for compliance checking.</w:t>
      </w:r>
    </w:p>
    <w:p w14:paraId="0C0B31FD">
      <w:pPr>
        <w:pStyle w:val="15"/>
        <w:numPr>
          <w:ilvl w:val="0"/>
          <w:numId w:val="1"/>
        </w:numPr>
        <w:spacing w:before="40" w:after="40"/>
      </w:pPr>
      <w:r>
        <w:rPr>
          <w:sz w:val="24"/>
          <w:szCs w:val="24"/>
        </w:rPr>
        <w:t>Medical diagnosis assistance: ToT generates multiple differential diagnoses, evaluates each against symptom lists, and recommends the most probable diagnosis.</w:t>
      </w:r>
    </w:p>
    <w:p w14:paraId="0C0B31FE">
      <w:pPr>
        <w:pStyle w:val="15"/>
        <w:numPr>
          <w:ilvl w:val="0"/>
          <w:numId w:val="1"/>
        </w:numPr>
        <w:spacing w:before="40" w:after="40"/>
      </w:pPr>
      <w:r>
        <w:rPr>
          <w:sz w:val="24"/>
          <w:szCs w:val="24"/>
        </w:rPr>
        <w:t>E-commerce review moderation: Few-shot prompting classifies reviews by sentiment and specific issue category for automated quality monitoring dashboards.</w:t>
      </w:r>
    </w:p>
    <w:p w14:paraId="0C0B31FF">
      <w:pPr>
        <w:pStyle w:val="15"/>
        <w:numPr>
          <w:ilvl w:val="0"/>
          <w:numId w:val="1"/>
        </w:numPr>
        <w:spacing w:before="40" w:after="40"/>
      </w:pPr>
      <w:r>
        <w:rPr>
          <w:sz w:val="24"/>
          <w:szCs w:val="24"/>
        </w:rPr>
        <w:t>Educational tutoring systems: Interview Approach gathers student learning goals and knowledge gaps before generating a personalized study plan.</w:t>
      </w:r>
    </w:p>
    <w:p w14:paraId="0C0B3200">
      <w:pPr>
        <w:pStyle w:val="15"/>
        <w:numPr>
          <w:ilvl w:val="0"/>
          <w:numId w:val="1"/>
        </w:numPr>
        <w:spacing w:before="40" w:after="40"/>
      </w:pPr>
      <w:r>
        <w:rPr>
          <w:sz w:val="24"/>
          <w:szCs w:val="24"/>
        </w:rPr>
        <w:t>Automated code review: Zero-shot prompting identifies common bugs and style violations in submitted code with minimal prompt overhead.</w:t>
      </w:r>
    </w:p>
    <w:p w14:paraId="0C0B3201">
      <w:pPr>
        <w:spacing w:before="200" w:after="100"/>
      </w:pPr>
      <w:r>
        <w:rPr>
          <w:b/>
          <w:bCs/>
          <w:sz w:val="24"/>
          <w:szCs w:val="24"/>
          <w:u w:val="single"/>
        </w:rPr>
        <w:t>Conclusion:</w:t>
      </w:r>
    </w:p>
    <w:p w14:paraId="0C0B3202">
      <w:pPr>
        <w:spacing w:before="60" w:after="60"/>
      </w:pPr>
      <w:r>
        <w:rPr>
          <w:sz w:val="24"/>
          <w:szCs w:val="24"/>
        </w:rPr>
        <w:t>This assignment implemented and compared five prompt engineering techniques using the gpt-oss-120b model via Clarifai's OpenAI-compatible API. The Interview Approach demonstrated structured information gathering before solution generation. Chain of Thought produced transparent step-by-step arithmetic reasoning. Tree of Thought generated multiple study strategies, compared them systematically, and selected the optimal approach. Zero-shot and Few-shot prompting were applied to restaurant review classification — Zero-shot produced a correct but generic output ('Positive - Food'), while Few-shot produced a more precisely formatted output ('Positive - No Issue') aligned with the demonstrated examples. The experiment confirms that prompt structure is a powerful lever for controlling LLM output quality, reasoning depth, and consistency, with each technique offering distinct advantages depending on task complexity and output requirements.</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F12201"/>
    <w:multiLevelType w:val="multilevel"/>
    <w:tmpl w:val="40F12201"/>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DD8"/>
    <w:rsid w:val="00240100"/>
    <w:rsid w:val="005660FB"/>
    <w:rsid w:val="00AB3DD8"/>
    <w:rsid w:val="00F42F6E"/>
    <w:rsid w:val="066D5FE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6"/>
    <w:semiHidden/>
    <w:unhideWhenUsed/>
    <w:qFormat/>
    <w:uiPriority w:val="99"/>
    <w:rPr>
      <w:rFonts w:ascii="Times New Roman" w:hAnsi="Times New Roman" w:eastAsia="Times New Roman" w:cs="Times New Roman"/>
      <w:lang w:val="en-IN" w:eastAsia="en-IN" w:bidi="ar-SA"/>
    </w:rPr>
  </w:style>
  <w:style w:type="character" w:styleId="12">
    <w:name w:val="Hyperlink"/>
    <w:unhideWhenUsed/>
    <w:qFormat/>
    <w:uiPriority w:val="99"/>
    <w:rPr>
      <w:color w:val="0563C1"/>
      <w:u w:val="single"/>
    </w:rPr>
  </w:style>
  <w:style w:type="paragraph" w:styleId="13">
    <w:name w:val="Title"/>
    <w:qFormat/>
    <w:uiPriority w:val="10"/>
    <w:rPr>
      <w:rFonts w:ascii="Times New Roman" w:hAnsi="Times New Roman" w:eastAsia="Times New Roman" w:cs="Times New Roman"/>
      <w:sz w:val="56"/>
      <w:szCs w:val="56"/>
      <w:lang w:val="en-IN" w:eastAsia="en-IN" w:bidi="ar-SA"/>
    </w:rPr>
  </w:style>
  <w:style w:type="paragraph" w:customStyle="1" w:styleId="14">
    <w:name w:val="Strong1"/>
    <w:qFormat/>
    <w:uiPriority w:val="0"/>
    <w:rPr>
      <w:rFonts w:ascii="Times New Roman" w:hAnsi="Times New Roman" w:eastAsia="Times New Roman" w:cs="Times New Roman"/>
      <w:b/>
      <w:bCs/>
      <w:lang w:val="en-IN" w:eastAsia="en-IN" w:bidi="ar-SA"/>
    </w:rPr>
  </w:style>
  <w:style w:type="paragraph" w:styleId="15">
    <w:name w:val="List Paragraph"/>
    <w:qFormat/>
    <w:uiPriority w:val="0"/>
    <w:rPr>
      <w:rFonts w:ascii="Times New Roman" w:hAnsi="Times New Roman" w:eastAsia="Times New Roman" w:cs="Times New Roman"/>
      <w:lang w:val="en-IN" w:eastAsia="en-IN" w:bidi="ar-SA"/>
    </w:rPr>
  </w:style>
  <w:style w:type="character" w:customStyle="1" w:styleId="16">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1317</Words>
  <Characters>8500</Characters>
  <Lines>69</Lines>
  <Paragraphs>19</Paragraphs>
  <TotalTime>2</TotalTime>
  <ScaleCrop>false</ScaleCrop>
  <LinksUpToDate>false</LinksUpToDate>
  <CharactersWithSpaces>9748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2026-03-24T05:30:00Z</dcterms:created>
  <dc:creator>Un-named</dc:creator>
  <cp:lastModifiedBy>Vivek Mule</cp:lastModifiedBy>
  <cp:lastPrinted>2026-03-24T06:28:00Z</cp:lastPrinted>
  <dcterms:modified xsi:type="dcterms:W3CDTF">2026-03-24T06:41:38Z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eyJoZGlkIjoiNDUzNDMwMGQ1MDhmMThhNDVhMjAzYjljYmI2ODhjZTYiLCJ1c2VySWQiOiI1NjczMTMxMzk2ODcifQ==</vt:lpwstr>
  </property>
  <property fmtid="{D5CDD505-2E9C-101B-9397-08002B2CF9AE}" pid="3" name="KSOProductBuildVer">
    <vt:lpwstr>1033-12.1.0.25242</vt:lpwstr>
  </property>
  <property fmtid="{D5CDD505-2E9C-101B-9397-08002B2CF9AE}" pid="4" name="ICV">
    <vt:lpwstr>B7F8DBFEAD5F4BF2995EE46C1B875390_12</vt:lpwstr>
  </property>
</Properties>
</file>