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EC8F0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Vivek Mule</w:t>
      </w:r>
    </w:p>
    <w:p w14:paraId="6B8AA62B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Roll No: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381072</w:t>
      </w:r>
      <w:bookmarkStart w:id="0" w:name="_GoBack"/>
      <w:bookmarkEnd w:id="0"/>
    </w:p>
    <w:p w14:paraId="45E127D3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Batch: A3</w:t>
      </w:r>
    </w:p>
    <w:p w14:paraId="3214D936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Assignment No: 6</w:t>
      </w:r>
    </w:p>
    <w:p w14:paraId="659693AC">
      <w:pPr>
        <w:spacing w:before="100" w:after="100"/>
      </w:pPr>
    </w:p>
    <w:p w14:paraId="46831666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Problem Statement:</w:t>
      </w:r>
    </w:p>
    <w:p w14:paraId="7056B4C6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Create a text-to-image generation pipeline using a pre-trained model like DALL-E.</w:t>
      </w:r>
    </w:p>
    <w:p w14:paraId="4AC2304E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Objective:</w:t>
      </w:r>
    </w:p>
    <w:p w14:paraId="3775918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understand the principles of text-to-image generation using latent diffusion models.</w:t>
      </w:r>
    </w:p>
    <w:p w14:paraId="1A03E7CB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load and configure Stable Diffusion v1.5 using the Hugging Face Diffusers library.</w:t>
      </w:r>
    </w:p>
    <w:p w14:paraId="1C53736F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encode a natural language text prompt and generate a photorealistic image through iterative denoising.</w:t>
      </w:r>
    </w:p>
    <w:p w14:paraId="39334FD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utilize GPU acceleration with float16 precision for efficient inference on a T4 GPU.</w:t>
      </w:r>
    </w:p>
    <w:p w14:paraId="772C9CB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save and display the generated image for visual evaluation of prompt adherence.</w:t>
      </w:r>
    </w:p>
    <w:p w14:paraId="4131FF2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S/W Packages and H/W apparatus used:</w:t>
      </w:r>
    </w:p>
    <w:p w14:paraId="41AAEF4F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Operating System: Windows/Linux/MacOS</w:t>
      </w:r>
    </w:p>
    <w:p w14:paraId="15FCA37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Kernel: Python 3.x</w:t>
      </w:r>
    </w:p>
    <w:p w14:paraId="326F0DA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Tools: Google Colab (GPU Runtime - T4)</w:t>
      </w:r>
    </w:p>
    <w:p w14:paraId="18DC3323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Hardware: NVIDIA T4 GPU (16GB VRAM); minimum 12GB GPU VRAM recommended</w:t>
      </w:r>
    </w:p>
    <w:p w14:paraId="5856986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Libraries and packages used: Diffusers (StableDiffusionPipeline), Transformers, Accelerate, PyTorch (torch.float16), Matplotlib</w:t>
      </w:r>
    </w:p>
    <w:p w14:paraId="51958C24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Theory:</w:t>
      </w:r>
    </w:p>
    <w:p w14:paraId="2ADF215D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Text-to-image generation is a multimodal AI task that synthesizes photorealistic or artistic images from natural language text descriptions.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</w:p>
    <w:p w14:paraId="1F02535D">
      <w:pPr>
        <w:spacing w:before="80" w:after="40"/>
      </w:pPr>
    </w:p>
    <w:p w14:paraId="69D56A87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DALL-E and Text-to-Image Generation:</w:t>
      </w:r>
    </w:p>
    <w:p w14:paraId="63DC1892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DALL-E (developed by OpenAI) and Stable Diffusion (developed by Stability AI in collaboration with CompVis and RunwayML) are the two most prominent text-to-image systems. DALL-E 2 uses a CLIP-guided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</w:p>
    <w:p w14:paraId="11048832">
      <w:pPr>
        <w:spacing w:before="80" w:after="40"/>
      </w:pPr>
    </w:p>
    <w:p w14:paraId="23F033B8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Latent Diffusion Models (LDM):</w:t>
      </w:r>
    </w:p>
    <w:p w14:paraId="31147398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PLMS steps). Text conditioning is injected into the U-Net at each timestep via cross-attention layers, guiding the denoising trajectory towards the semantics described by the prompt.</w:t>
      </w:r>
    </w:p>
    <w:p w14:paraId="3DAB66A0">
      <w:pPr>
        <w:spacing w:before="80" w:after="40"/>
      </w:pPr>
    </w:p>
    <w:p w14:paraId="50989C1B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CLIP Text Encoder:</w:t>
      </w:r>
    </w:p>
    <w:p w14:paraId="596D90DD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Stable Diffusion uses OpenAI's CLIP (Contrastive Language-Image Pre-training) text encoder to convert the input prompt into a sequence of 77 text embeddings, each of 768 dimensions. CLIP was pre-trained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</w:p>
    <w:p w14:paraId="7B05ACCD">
      <w:pPr>
        <w:spacing w:before="80" w:after="40"/>
      </w:pPr>
    </w:p>
    <w:p w14:paraId="491A53A2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Classifier-Free Guidance (CFG):</w:t>
      </w:r>
    </w:p>
    <w:p w14:paraId="3BB070A7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</w:p>
    <w:p w14:paraId="476917C0">
      <w:pPr>
        <w:spacing w:before="80" w:after="40"/>
      </w:pPr>
    </w:p>
    <w:p w14:paraId="6389A8D8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Half-Precision (float16) Inference:</w:t>
      </w:r>
    </w:p>
    <w:p w14:paraId="4EA04874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</w:p>
    <w:p w14:paraId="3933DB48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Methodology:</w:t>
      </w:r>
    </w:p>
    <w:p w14:paraId="02B47AD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Install required libraries: diffusers, transformers, accelerate, and torch using pip.</w:t>
      </w:r>
    </w:p>
    <w:p w14:paraId="16271CB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Import StableDiffusionPipeline from diffusers and torch.</w:t>
      </w:r>
    </w:p>
    <w:p w14:paraId="1470F14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</w:p>
    <w:p w14:paraId="5FA14F94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Move the entire pipeline to the CUDA GPU device using pipe.to('cuda') to enable GPU-accelerated inference.</w:t>
      </w:r>
    </w:p>
    <w:p w14:paraId="189A36A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Define a descriptive text prompt: 'a futuristic robot painting a picture, digital art'.</w:t>
      </w:r>
    </w:p>
    <w:p w14:paraId="6F8C82A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</w:p>
    <w:p w14:paraId="705C41A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Display the generated image in the notebook output cell.</w:t>
      </w:r>
    </w:p>
    <w:p w14:paraId="4FFA16C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Save the generated image to disk as 'generated_image.png' using image.save().</w:t>
      </w:r>
    </w:p>
    <w:p w14:paraId="2FFCC2FF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Use Cases:</w:t>
      </w:r>
    </w:p>
    <w:p w14:paraId="67889951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</w:p>
    <w:p w14:paraId="4536527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</w:p>
    <w:p w14:paraId="05302E5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</w:p>
    <w:p w14:paraId="65C725AA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Advantages:</w:t>
      </w:r>
    </w:p>
    <w:p w14:paraId="4E4E1CA7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Stable Diffusion is fully open-source and deployable on consumer hardware (GPU with 6GB+ VRAM), unlike DALL-E which requires API access.</w:t>
      </w:r>
    </w:p>
    <w:p w14:paraId="3AAB487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Hugging Face Diffusers library provides a clean, unified API for loading and running Stable Diffusion in just 4 lines of code.</w:t>
      </w:r>
    </w:p>
    <w:p w14:paraId="794B117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float16 precision reduces GPU memory requirements by 50%, enabling inference on standard cloud GPU instances like the Colab T4.</w:t>
      </w:r>
    </w:p>
    <w:p w14:paraId="5006F1D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pipeline generates diverse, high-fidelity 512x512 images in approximately 7-10 seconds per image on a T4 GPU.</w:t>
      </w:r>
    </w:p>
    <w:p w14:paraId="55454974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Generated images can be directly saved as PNG files for immediate use in downstream applications.</w:t>
      </w:r>
    </w:p>
    <w:p w14:paraId="6ABD521E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Limitations:</w:t>
      </w:r>
    </w:p>
    <w:p w14:paraId="30161C0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Stable Diffusion v1.5 produces 512x512 pixel images by default; higher resolutions require additional processing (e.g., using SDXL or upscaling models).</w:t>
      </w:r>
    </w:p>
    <w:p w14:paraId="2B94B600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model may struggle with complex spatial relationships (e.g., 'a cat sitting on a dog's left shoulder') and precise text rendering within images.</w:t>
      </w:r>
    </w:p>
    <w:p w14:paraId="7C0E510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GPU with at least 6GB VRAM is mandatory; CPU inference is possible but takes 10-30 minutes per image.</w:t>
      </w:r>
    </w:p>
    <w:p w14:paraId="57F9F100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Generating images without safety filters may produce inappropriate content; the default pipeline includes a NSFW safety checker.</w:t>
      </w:r>
    </w:p>
    <w:p w14:paraId="563F478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Model weights (~5.5GB) must be downloaded on first use, requiring internet access and sufficient storage.</w:t>
      </w:r>
    </w:p>
    <w:p w14:paraId="235BE916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Applications:</w:t>
      </w:r>
    </w:p>
    <w:p w14:paraId="483B96E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Creative content platforms: Artists use Stable Diffusion as a creative tool for producing illustrations, concept art, and visual storytelling.</w:t>
      </w:r>
    </w:p>
    <w:p w14:paraId="4417F33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E-commerce product visualization: Retailers generate photorealistic product images in varied settings and styles without physical photography.</w:t>
      </w:r>
    </w:p>
    <w:p w14:paraId="35EB66B3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Interior design and architecture: Designers visualize room layouts, furniture arrangements, and building facades from descriptive text prompts.</w:t>
      </w:r>
    </w:p>
    <w:p w14:paraId="4D33998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Fashion design: Designers generate clothing concept renders and textile pattern ideas from style descriptions.</w:t>
      </w:r>
    </w:p>
    <w:p w14:paraId="6F451B80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Medical and scientific visualization: Researchers generate anatomical diagrams, molecular structure illustrations, and biological process depictions for publications.</w:t>
      </w:r>
    </w:p>
    <w:p w14:paraId="215DF62D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Conclusion:</w:t>
      </w:r>
    </w:p>
    <w:p w14:paraId="7D9F1B0A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This assignment implemented a complete text-to-image generation pipeline using the Stable Diffusion v1.5 model from RunwayML via the Hugging Face Diffusers library. The pipeline loaded the model in float16 precision on a T4 GPU, tokenized and encoded the prompt 'a futuristic robot painting a picture, 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text-to-image synthesis for developers and researchers without requiring direct access to proprietary APIs like DALL-E.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49C566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1183</Words>
  <Characters>7427</Characters>
  <Lines>1</Lines>
  <Paragraphs>1</Paragraphs>
  <TotalTime>0</TotalTime>
  <ScaleCrop>false</ScaleCrop>
  <LinksUpToDate>false</LinksUpToDate>
  <CharactersWithSpaces>8547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2026-03-24T05:38:00Z</dcterms:created>
  <dc:creator>Un-named</dc:creator>
  <cp:lastModifiedBy>Vivek Mule</cp:lastModifiedBy>
  <dcterms:modified xsi:type="dcterms:W3CDTF">2026-03-24T06:42:35Z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eyJoZGlkIjoiNDUzNDMwMGQ1MDhmMThhNDVhMjAzYjljYmI2ODhjZTYiLCJ1c2VySWQiOiI1NjczMTMxMzk2ODcifQ==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CAE9EE2E4B8C4175A15E40DDAFF290E9_12</vt:lpwstr>
  </property>
</Properties>
</file>