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80EC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Methods</w:t>
      </w:r>
    </w:p>
    <w:p w14:paraId="7862B180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Study Population</w:t>
      </w:r>
    </w:p>
    <w:p w14:paraId="4A18149B" w14:textId="253F9CDF" w:rsidR="0067426B" w:rsidRDefault="007F3D91" w:rsidP="0067426B">
      <w:pPr>
        <w:jc w:val="both"/>
      </w:pPr>
      <w:r>
        <w:t xml:space="preserve">We drew on the UK Biobank study population of </w:t>
      </w:r>
      <w:r w:rsidRPr="007F3D91">
        <w:t>502</w:t>
      </w:r>
      <w:r>
        <w:t>,</w:t>
      </w:r>
      <w:r w:rsidRPr="007F3D91">
        <w:t>494</w:t>
      </w:r>
      <w:r>
        <w:t xml:space="preserve"> study subjects who provided consent without withdrawing </w:t>
      </w:r>
      <w:r w:rsidR="008A0171">
        <w:t>as assessed on</w:t>
      </w:r>
      <w:r>
        <w:t xml:space="preserve"> May 1, 2020</w:t>
      </w:r>
      <w:r w:rsidR="00AC00D0">
        <w:t xml:space="preserve"> to </w:t>
      </w:r>
      <w:r w:rsidR="00ED1204">
        <w:t>consider associations between analgesic</w:t>
      </w:r>
      <w:r w:rsidR="00AC00D0">
        <w:t xml:space="preserve"> medication</w:t>
      </w:r>
      <w:r w:rsidR="00ED1204">
        <w:t xml:space="preserve"> </w:t>
      </w:r>
      <w:r w:rsidR="00AC00D0">
        <w:t>use</w:t>
      </w:r>
      <w:r w:rsidR="00ED1204">
        <w:t xml:space="preserve"> by medication category</w:t>
      </w:r>
      <w:r w:rsidR="00AC00D0">
        <w:t xml:space="preserve"> on development of chronic back pain</w:t>
      </w:r>
      <w:r>
        <w:t xml:space="preserve">. </w:t>
      </w:r>
      <w:r w:rsidR="000B325C" w:rsidRPr="006C33FE">
        <w:t>For the present analysis</w:t>
      </w:r>
      <w:r w:rsidR="00E51F7F">
        <w:t>, to classify back pain inclusion and outcome status</w:t>
      </w:r>
      <w:r w:rsidR="000B325C">
        <w:t>,</w:t>
      </w:r>
      <w:r w:rsidR="000B325C" w:rsidRPr="006C33FE">
        <w:t xml:space="preserve"> we </w:t>
      </w:r>
      <w:r w:rsidR="00E51F7F">
        <w:t>drew on</w:t>
      </w:r>
      <w:r w:rsidR="000B325C" w:rsidRPr="006C33FE">
        <w:t xml:space="preserve"> </w:t>
      </w:r>
      <w:r w:rsidR="00E51F7F">
        <w:t xml:space="preserve">touch screen </w:t>
      </w:r>
      <w:r w:rsidR="00BB372B">
        <w:t>questionnaire data</w:t>
      </w:r>
      <w:r w:rsidR="000B325C" w:rsidRPr="006C33FE">
        <w:t xml:space="preserve"> from baseline and </w:t>
      </w:r>
      <w:r w:rsidR="00E51F7F">
        <w:t>from</w:t>
      </w:r>
      <w:r w:rsidR="00195071">
        <w:t xml:space="preserve"> the </w:t>
      </w:r>
      <w:r w:rsidR="000B325C" w:rsidRPr="006C33FE">
        <w:t xml:space="preserve">first </w:t>
      </w:r>
      <w:r w:rsidR="00E935A7">
        <w:t>two</w:t>
      </w:r>
      <w:r w:rsidR="000B325C" w:rsidRPr="006C33FE">
        <w:t xml:space="preserve"> </w:t>
      </w:r>
      <w:r w:rsidR="00195071">
        <w:t xml:space="preserve">of </w:t>
      </w:r>
      <w:r w:rsidR="000B325C" w:rsidRPr="006C33FE">
        <w:t>subsequent visits</w:t>
      </w:r>
      <w:r w:rsidR="00EB6DD1">
        <w:t xml:space="preserve"> (v1 and v2)</w:t>
      </w:r>
      <w:r w:rsidR="00195071">
        <w:t xml:space="preserve"> </w:t>
      </w:r>
      <w:r w:rsidR="00BB372B">
        <w:t xml:space="preserve">as </w:t>
      </w:r>
      <w:r w:rsidR="00195071">
        <w:t>implemented on a subset of subjects</w:t>
      </w:r>
      <w:r w:rsidR="000B325C" w:rsidRPr="006C33FE">
        <w:t xml:space="preserve">. </w:t>
      </w:r>
      <w:r w:rsidR="00195071">
        <w:t>S</w:t>
      </w:r>
      <w:r w:rsidR="00195071" w:rsidRPr="006C33FE">
        <w:t xml:space="preserve">ubjects were selected into </w:t>
      </w:r>
      <w:r w:rsidR="00BB372B">
        <w:t xml:space="preserve">the study based on the question </w:t>
      </w:r>
      <w:r w:rsidR="00BB372B" w:rsidRPr="00BB372B">
        <w:t xml:space="preserve">"In the last month have you experienced any of the following that interfered with your usual </w:t>
      </w:r>
      <w:r w:rsidR="009A1DDB" w:rsidRPr="00BB372B">
        <w:t>activities</w:t>
      </w:r>
      <w:r w:rsidR="00BB372B" w:rsidRPr="00BB372B">
        <w:t>? (You can select more than one answer)"</w:t>
      </w:r>
      <w:r w:rsidR="00BB372B">
        <w:t xml:space="preserve"> if back pain was selected at baseline</w:t>
      </w:r>
      <w:r w:rsidR="00E60CCB">
        <w:t>, v0</w:t>
      </w:r>
      <w:r w:rsidR="00BB372B">
        <w:t xml:space="preserve"> (field 6159)</w:t>
      </w:r>
      <w:r w:rsidR="00607861">
        <w:t xml:space="preserve">, amounting to </w:t>
      </w:r>
      <w:r w:rsidR="00607861" w:rsidRPr="00607861">
        <w:t>130,084 individuals</w:t>
      </w:r>
      <w:r w:rsidR="00BB372B">
        <w:t>. We excluded subjects who answered “Yes” to “Have you had back pain for more than 3 months (field 3571)</w:t>
      </w:r>
      <w:r w:rsidR="00EB6DD1">
        <w:t>, leaving 40,531 subjects</w:t>
      </w:r>
      <w:r w:rsidR="00BB372B">
        <w:t>.</w:t>
      </w:r>
      <w:r w:rsidR="009A1DDB">
        <w:t xml:space="preserve"> </w:t>
      </w:r>
      <w:r w:rsidR="00E60BFA">
        <w:t>We then only included subjects who answered the verbal interview question on number of medications entered (field 137)</w:t>
      </w:r>
      <w:r w:rsidR="00EB6DD1">
        <w:t>, and who answered the field 3571 back pain question data at v1 or v2 (435 subjects were present for v1 and v2), leaving a final set for inclusion of 2,624 subjects</w:t>
      </w:r>
      <w:r w:rsidR="00E60BFA">
        <w:t>.</w:t>
      </w:r>
      <w:r w:rsidR="00E60CCB">
        <w:t xml:space="preserve"> </w:t>
      </w:r>
      <w:r w:rsidR="0067426B">
        <w:t xml:space="preserve">Family relatedness among the 2,624 subjects was considered and only two pairs of individuals were found to be related; one individual was selected at random for inclusion. </w:t>
      </w:r>
      <w:r w:rsidR="00E60CCB">
        <w:t>The final set of controls who reported acute back pain at v0 but did not develop chronic back pain at v1 or v2 was 2,1</w:t>
      </w:r>
      <w:ins w:id="0" w:author="Vivek Verma" w:date="2020-10-29T21:18:00Z">
        <w:r w:rsidR="00B06986">
          <w:t>6</w:t>
        </w:r>
      </w:ins>
      <w:del w:id="1" w:author="Vivek Verma" w:date="2020-10-29T21:18:00Z">
        <w:r w:rsidR="00E60CCB" w:rsidDel="00B06986">
          <w:delText>8</w:delText>
        </w:r>
      </w:del>
      <w:r w:rsidR="00E60CCB">
        <w:t xml:space="preserve">3 subjects </w:t>
      </w:r>
      <w:r w:rsidR="0067426B">
        <w:t>(answering no to the back pain question (field 3517</w:t>
      </w:r>
      <w:del w:id="2" w:author="Vivek Verma" w:date="2020-10-29T21:19:00Z">
        <w:r w:rsidR="0067426B" w:rsidDel="00B06986">
          <w:delText>)</w:delText>
        </w:r>
      </w:del>
      <w:r w:rsidR="0067426B">
        <w:t xml:space="preserve">) </w:t>
      </w:r>
      <w:r w:rsidR="00E60CCB">
        <w:t>and 4</w:t>
      </w:r>
      <w:ins w:id="3" w:author="Vivek Verma" w:date="2020-10-29T21:19:00Z">
        <w:r w:rsidR="00B06986">
          <w:t>6</w:t>
        </w:r>
      </w:ins>
      <w:del w:id="4" w:author="Vivek Verma" w:date="2020-10-29T21:19:00Z">
        <w:r w:rsidR="00E60CCB" w:rsidDel="00B06986">
          <w:delText>4</w:delText>
        </w:r>
      </w:del>
      <w:r w:rsidR="00E60CCB">
        <w:t xml:space="preserve">1 cases developed chronic back pain at v1 or v2 (answering yes to the back pain question (field 3517)). The mean span between v0 and v1was </w:t>
      </w:r>
      <w:r w:rsidR="009B372F">
        <w:t>4.4</w:t>
      </w:r>
      <w:r w:rsidR="00E60CCB">
        <w:t xml:space="preserve"> years (SD = </w:t>
      </w:r>
      <w:r w:rsidR="009B372F">
        <w:t xml:space="preserve"> 0.91</w:t>
      </w:r>
      <w:r w:rsidR="00E60CCB">
        <w:t>)</w:t>
      </w:r>
      <w:r w:rsidR="009B372F">
        <w:t xml:space="preserve"> for cases and 4.4 years (SD =0.91</w:t>
      </w:r>
      <w:del w:id="5" w:author="Vivek Verma" w:date="2020-10-29T21:20:00Z">
        <w:r w:rsidR="009B372F" w:rsidDel="00B06986">
          <w:delText xml:space="preserve"> </w:delText>
        </w:r>
      </w:del>
      <w:r w:rsidR="009B372F">
        <w:t>) for controls</w:t>
      </w:r>
      <w:r w:rsidR="00E60CCB">
        <w:t xml:space="preserve">, and between v0 and v2 was </w:t>
      </w:r>
      <w:r w:rsidR="009B372F">
        <w:t>7.7 years (SD = 1.4</w:t>
      </w:r>
      <w:del w:id="6" w:author="Vivek Verma" w:date="2020-10-29T21:20:00Z">
        <w:r w:rsidR="009B372F" w:rsidDel="00B06986">
          <w:delText xml:space="preserve"> </w:delText>
        </w:r>
      </w:del>
      <w:r w:rsidR="009B372F">
        <w:t>) for cases and 7.7 years (SD = 1.4) for controls.</w:t>
      </w:r>
      <w:r w:rsidR="0067426B">
        <w:t xml:space="preserve"> </w:t>
      </w:r>
    </w:p>
    <w:p w14:paraId="7E6234F8" w14:textId="18DB6856" w:rsidR="00BB372B" w:rsidRDefault="00BB372B" w:rsidP="0067426B">
      <w:pPr>
        <w:jc w:val="both"/>
      </w:pPr>
    </w:p>
    <w:p w14:paraId="1C0157D7" w14:textId="2A9B9E63" w:rsidR="00C3290D" w:rsidRDefault="0067426B" w:rsidP="0067426B">
      <w:pPr>
        <w:jc w:val="both"/>
      </w:pPr>
      <w:r>
        <w:t>Based on field 137 from the verbal interview at v0, w</w:t>
      </w:r>
      <w:r w:rsidR="004047B3">
        <w:t>e considered m</w:t>
      </w:r>
      <w:r w:rsidR="00E7079A">
        <w:t>edications</w:t>
      </w:r>
      <w:r w:rsidR="004047B3">
        <w:t xml:space="preserve"> with known analgesic effects </w:t>
      </w:r>
      <w:r w:rsidR="004225A2">
        <w:t>falling into categories NSAIDs, paracetamol, opioids, anti-depressants and pregabalin/gabapentin</w:t>
      </w:r>
      <w:r w:rsidR="00E7079A">
        <w:t>.</w:t>
      </w:r>
      <w:r w:rsidR="0053331A">
        <w:t xml:space="preserve"> </w:t>
      </w:r>
      <w:r w:rsidR="00E935A7">
        <w:t>We also considered corticosteroids</w:t>
      </w:r>
      <w:r>
        <w:t xml:space="preserve"> -- a</w:t>
      </w:r>
      <w:r w:rsidR="00E935A7">
        <w:t xml:space="preserve">fter examination of individual entries falling under corticosteroids, we noted that for all but seven subjects who developed chronic pain at a subsequent visit, </w:t>
      </w:r>
      <w:r w:rsidR="007109C6">
        <w:t xml:space="preserve">the type of corticosteroiods reported were topical. </w:t>
      </w:r>
      <w:r w:rsidR="00A822A5">
        <w:t>Given t</w:t>
      </w:r>
      <w:r w:rsidR="007109C6">
        <w:t>he small sample size among cases of systemic corticosteroid use</w:t>
      </w:r>
      <w:r w:rsidR="00A822A5">
        <w:t>, this medication category was discarded from analyses.</w:t>
      </w:r>
      <w:r w:rsidR="004B1C66">
        <w:t xml:space="preserve"> In order to classify individual mediation use, specific </w:t>
      </w:r>
      <w:r w:rsidR="00A822A5">
        <w:t>drug name</w:t>
      </w:r>
      <w:r w:rsidR="004B1C66">
        <w:t xml:space="preserve"> reported for each individual</w:t>
      </w:r>
      <w:r w:rsidR="00A822A5">
        <w:t xml:space="preserve"> (trade name or generic) as mentioned in DF:20003.0 (baseline, </w:t>
      </w:r>
      <w:hyperlink r:id="rId6" w:history="1">
        <w:r w:rsidR="004B1C66" w:rsidRPr="00505275">
          <w:rPr>
            <w:rStyle w:val="Hyperlink"/>
          </w:rPr>
          <w:t>http://biobank.ctsu.ox.ac.uk/crystal/field.cgi?id=20003</w:t>
        </w:r>
      </w:hyperlink>
      <w:r w:rsidR="00A822A5">
        <w:t>)</w:t>
      </w:r>
      <w:r w:rsidR="004B1C66">
        <w:t xml:space="preserve"> considered according to the code assigned for the particular drug in the UKB database. This code was used to match with the WHO ATC code </w:t>
      </w:r>
      <w:r w:rsidR="00A822A5">
        <w:t xml:space="preserve">(https://www.whocc.no/atc_ddd_index/)  for each drug. </w:t>
      </w:r>
      <w:r w:rsidR="004B1C66">
        <w:t xml:space="preserve">The first </w:t>
      </w:r>
      <w:r w:rsidR="00A822A5">
        <w:t xml:space="preserve">three levels of the ATC code </w:t>
      </w:r>
      <w:r w:rsidR="004B1C66">
        <w:t xml:space="preserve">were used </w:t>
      </w:r>
      <w:r w:rsidR="00A822A5">
        <w:t>to assign</w:t>
      </w:r>
      <w:r w:rsidR="004B1C66">
        <w:t xml:space="preserve"> </w:t>
      </w:r>
      <w:r w:rsidR="00A822A5">
        <w:t>class</w:t>
      </w:r>
      <w:r w:rsidR="004B1C66">
        <w:t xml:space="preserve"> favoring analgesic medication classes in case of ambiguity</w:t>
      </w:r>
      <w:r w:rsidR="00A822A5">
        <w:t xml:space="preserve">. </w:t>
      </w:r>
      <w:r w:rsidR="004B1C66">
        <w:t xml:space="preserve">Drug </w:t>
      </w:r>
      <w:r w:rsidR="00A822A5">
        <w:t xml:space="preserve">taken by </w:t>
      </w:r>
      <w:r w:rsidR="004B1C66">
        <w:t>fewer</w:t>
      </w:r>
      <w:r w:rsidR="00A822A5">
        <w:t xml:space="preserve"> than 10 individuals </w:t>
      </w:r>
      <w:r w:rsidR="004B1C66">
        <w:t>were not considered</w:t>
      </w:r>
      <w:r w:rsidR="00A822A5">
        <w:t xml:space="preserve">. </w:t>
      </w:r>
    </w:p>
    <w:p w14:paraId="30CCE185" w14:textId="77777777" w:rsidR="00A822A5" w:rsidRDefault="00A822A5" w:rsidP="0067426B">
      <w:pPr>
        <w:jc w:val="both"/>
        <w:rPr>
          <w:u w:val="single"/>
        </w:rPr>
      </w:pPr>
    </w:p>
    <w:p w14:paraId="7A93A034" w14:textId="0BD2CB46" w:rsidR="00C3290D" w:rsidRPr="00714473" w:rsidRDefault="00C3290D" w:rsidP="0067426B">
      <w:pPr>
        <w:jc w:val="both"/>
        <w:rPr>
          <w:u w:val="single"/>
        </w:rPr>
      </w:pPr>
      <w:r w:rsidRPr="00714473">
        <w:rPr>
          <w:u w:val="single"/>
        </w:rPr>
        <w:t>Statistical Methods</w:t>
      </w:r>
    </w:p>
    <w:p w14:paraId="4030A8FC" w14:textId="1471DB47" w:rsidR="009F092E" w:rsidRDefault="0053331A" w:rsidP="0067426B">
      <w:pPr>
        <w:jc w:val="both"/>
      </w:pPr>
      <w:r>
        <w:t xml:space="preserve">We fit logistic regression models </w:t>
      </w:r>
      <w:r w:rsidR="00D77F09">
        <w:t xml:space="preserve">to test for association between each of these categories and development of chronic back pain at </w:t>
      </w:r>
      <w:r w:rsidR="0067426B">
        <w:t xml:space="preserve">v1 or v2. </w:t>
      </w:r>
      <w:r>
        <w:t>Preliminary data analysis identified potential confounder</w:t>
      </w:r>
      <w:r w:rsidR="0067426B">
        <w:t xml:space="preserve">s: </w:t>
      </w:r>
      <w:r w:rsidR="00D77F09">
        <w:t xml:space="preserve">age at baseline, sex and ethnicity – these variables were used </w:t>
      </w:r>
      <w:r w:rsidR="0037458B">
        <w:t>as covariates in all logistic regression models. Models were fit one by one for each medication exposure variable</w:t>
      </w:r>
      <w:r w:rsidR="00985AE2">
        <w:t xml:space="preserve">. A full model was fit including all medication categories together. Logistic regression modeling was conducted in R v. </w:t>
      </w:r>
      <w:r w:rsidR="00985AE2" w:rsidRPr="00985AE2">
        <w:t>4.0.</w:t>
      </w:r>
      <w:ins w:id="7" w:author="Vivek Verma" w:date="2020-10-29T21:22:00Z">
        <w:r w:rsidR="00B06986">
          <w:t>2</w:t>
        </w:r>
      </w:ins>
      <w:del w:id="8" w:author="Vivek Verma" w:date="2020-10-29T21:22:00Z">
        <w:r w:rsidR="00985AE2" w:rsidRPr="00985AE2" w:rsidDel="00B06986">
          <w:delText>1</w:delText>
        </w:r>
      </w:del>
      <w:r w:rsidR="00985AE2">
        <w:t xml:space="preserve"> using the function glm with the binomial (logit) family specified</w:t>
      </w:r>
      <w:r w:rsidR="00210353">
        <w:t xml:space="preserve"> for estimation of odds ratios and Wald tests were conducted and corresponding p-values computed for each explanatory variable</w:t>
      </w:r>
      <w:r w:rsidR="00985AE2">
        <w:t>.</w:t>
      </w:r>
    </w:p>
    <w:p w14:paraId="7EEA7362" w14:textId="77777777" w:rsidR="00985AE2" w:rsidRPr="00985AE2" w:rsidRDefault="00985AE2" w:rsidP="0067426B">
      <w:pPr>
        <w:jc w:val="both"/>
      </w:pPr>
    </w:p>
    <w:p w14:paraId="1443DCEB" w14:textId="2ACFD06C" w:rsidR="000B325C" w:rsidRPr="0067426B" w:rsidRDefault="006D1CD4" w:rsidP="0067426B">
      <w:pPr>
        <w:jc w:val="both"/>
        <w:rPr>
          <w:u w:val="single"/>
        </w:rPr>
      </w:pPr>
      <w:r w:rsidRPr="006C33FE">
        <w:rPr>
          <w:u w:val="single"/>
        </w:rPr>
        <w:t>Results</w:t>
      </w:r>
    </w:p>
    <w:p w14:paraId="51472E4A" w14:textId="21D5A6F5" w:rsidR="008A658D" w:rsidRPr="006C33FE" w:rsidRDefault="00985AE2" w:rsidP="0067426B">
      <w:pPr>
        <w:jc w:val="both"/>
      </w:pPr>
      <w:r>
        <w:t xml:space="preserve">Odds ratio risk estimates and their 95% confidence intervals as well as Wald test p-values are presented in </w:t>
      </w:r>
      <w:r w:rsidRPr="00985AE2">
        <w:rPr>
          <w:highlight w:val="yellow"/>
        </w:rPr>
        <w:t>Table X</w:t>
      </w:r>
      <w:r>
        <w:t xml:space="preserve"> </w:t>
      </w:r>
      <w:r w:rsidR="0078660E">
        <w:t>across</w:t>
      </w:r>
      <w:r w:rsidR="00210353">
        <w:t xml:space="preserve"> explanatory</w:t>
      </w:r>
      <w:r>
        <w:t xml:space="preserve"> variables </w:t>
      </w:r>
      <w:r w:rsidR="00305602">
        <w:t>in a separate model</w:t>
      </w:r>
      <w:r w:rsidR="00A42AAA">
        <w:t xml:space="preserve"> for each of the medication categories </w:t>
      </w:r>
      <w:r w:rsidR="00305602">
        <w:t xml:space="preserve">(Models 1-5) </w:t>
      </w:r>
      <w:r w:rsidR="00A42AAA">
        <w:t xml:space="preserve">and </w:t>
      </w:r>
      <w:r w:rsidR="0015205A">
        <w:t xml:space="preserve">in </w:t>
      </w:r>
      <w:r w:rsidR="00A42AAA">
        <w:t>the full model including all medication categories</w:t>
      </w:r>
      <w:r w:rsidR="00305602">
        <w:t xml:space="preserve"> (Model 6)</w:t>
      </w:r>
      <w:r w:rsidR="0078660E">
        <w:t xml:space="preserve"> from multivariate logistic regression analyses</w:t>
      </w:r>
      <w:r>
        <w:t>.</w:t>
      </w:r>
      <w:r w:rsidR="0078660E">
        <w:t xml:space="preserve"> Elevated risk of back pain chronicization was identified for NSAIDs only</w:t>
      </w:r>
      <w:r w:rsidR="00305602">
        <w:t xml:space="preserve"> (Model </w:t>
      </w:r>
      <w:r w:rsidR="00305602">
        <w:lastRenderedPageBreak/>
        <w:t>1), and this was maintained in the full model, adjusting for use of all other medication categories</w:t>
      </w:r>
      <w:r w:rsidR="0078660E">
        <w:t>.</w:t>
      </w:r>
      <w:r w:rsidR="00305602">
        <w:t xml:space="preserve"> From Model 1, individuals with acute back pain were</w:t>
      </w:r>
      <w:r w:rsidR="0015205A">
        <w:t xml:space="preserve"> at</w:t>
      </w:r>
      <w:r w:rsidR="00305602">
        <w:t xml:space="preserve"> 1.</w:t>
      </w:r>
      <w:ins w:id="9" w:author="Vivek Verma" w:date="2020-10-29T21:23:00Z">
        <w:r w:rsidR="00B06986">
          <w:t>74</w:t>
        </w:r>
      </w:ins>
      <w:del w:id="10" w:author="Vivek Verma" w:date="2020-10-29T21:23:00Z">
        <w:r w:rsidR="00305602" w:rsidDel="00B06986">
          <w:delText>53</w:delText>
        </w:r>
      </w:del>
      <w:r w:rsidR="00305602">
        <w:t xml:space="preserve"> (1.</w:t>
      </w:r>
      <w:ins w:id="11" w:author="Vivek Verma" w:date="2020-10-29T21:23:00Z">
        <w:r w:rsidR="00B06986">
          <w:t>34</w:t>
        </w:r>
      </w:ins>
      <w:del w:id="12" w:author="Vivek Verma" w:date="2020-10-29T21:23:00Z">
        <w:r w:rsidR="00305602" w:rsidDel="00B06986">
          <w:delText>18</w:delText>
        </w:r>
      </w:del>
      <w:r w:rsidR="00305602">
        <w:t>-2</w:t>
      </w:r>
      <w:ins w:id="13" w:author="Vivek Verma" w:date="2020-10-29T21:23:00Z">
        <w:r w:rsidR="00B06986">
          <w:t>.25</w:t>
        </w:r>
      </w:ins>
      <w:r w:rsidR="00305602">
        <w:t xml:space="preserve">) </w:t>
      </w:r>
      <w:r w:rsidR="0015205A">
        <w:t>times greater risk</w:t>
      </w:r>
      <w:r w:rsidR="00305602">
        <w:t xml:space="preserve"> </w:t>
      </w:r>
      <w:r w:rsidR="0015205A">
        <w:t xml:space="preserve">of </w:t>
      </w:r>
      <w:r w:rsidR="00305602">
        <w:t>develop</w:t>
      </w:r>
      <w:r w:rsidR="0015205A">
        <w:t>ing</w:t>
      </w:r>
      <w:r w:rsidR="00305602">
        <w:t xml:space="preserve"> chronic back pain if they reported NSAID usage (p = 0.00</w:t>
      </w:r>
      <w:ins w:id="14" w:author="Vivek Verma" w:date="2020-10-29T21:24:00Z">
        <w:r w:rsidR="00FF39FA">
          <w:t>027</w:t>
        </w:r>
      </w:ins>
      <w:del w:id="15" w:author="Vivek Verma" w:date="2020-10-29T21:24:00Z">
        <w:r w:rsidR="00305602" w:rsidDel="00FF39FA">
          <w:delText>16</w:delText>
        </w:r>
      </w:del>
      <w:r w:rsidR="00305602">
        <w:t xml:space="preserve">) than if they were not taking NSAIDs, adjusting for age, sex and ethnicity. This estimate </w:t>
      </w:r>
      <w:r w:rsidR="0015205A">
        <w:t>remained</w:t>
      </w:r>
      <w:r w:rsidR="00305602">
        <w:t xml:space="preserve"> nearly unchanged </w:t>
      </w:r>
      <w:r w:rsidR="0015205A">
        <w:t>at 1.</w:t>
      </w:r>
      <w:ins w:id="16" w:author="Vivek Verma" w:date="2020-10-29T21:24:00Z">
        <w:r w:rsidR="00FF39FA">
          <w:t>74</w:t>
        </w:r>
      </w:ins>
      <w:del w:id="17" w:author="Vivek Verma" w:date="2020-10-29T21:24:00Z">
        <w:r w:rsidR="0015205A" w:rsidDel="00FF39FA">
          <w:delText>59</w:delText>
        </w:r>
      </w:del>
      <w:r w:rsidR="0015205A">
        <w:t xml:space="preserve"> (1.</w:t>
      </w:r>
      <w:ins w:id="18" w:author="Vivek Verma" w:date="2020-10-29T21:25:00Z">
        <w:r w:rsidR="00FF39FA">
          <w:t>31</w:t>
        </w:r>
      </w:ins>
      <w:del w:id="19" w:author="Vivek Verma" w:date="2020-10-29T21:25:00Z">
        <w:r w:rsidR="0015205A" w:rsidDel="00FF39FA">
          <w:delText>2</w:delText>
        </w:r>
      </w:del>
      <w:r w:rsidR="0015205A">
        <w:t>-2.</w:t>
      </w:r>
      <w:ins w:id="20" w:author="Vivek Verma" w:date="2020-10-29T21:25:00Z">
        <w:r w:rsidR="00FF39FA">
          <w:t>29</w:t>
        </w:r>
      </w:ins>
      <w:del w:id="21" w:author="Vivek Verma" w:date="2020-10-29T21:25:00Z">
        <w:r w:rsidR="0015205A" w:rsidDel="00FF39FA">
          <w:delText>1</w:delText>
        </w:r>
      </w:del>
      <w:r w:rsidR="0015205A">
        <w:t xml:space="preserve">) </w:t>
      </w:r>
      <w:r w:rsidR="00305602">
        <w:t xml:space="preserve">when </w:t>
      </w:r>
      <w:r w:rsidR="0015205A">
        <w:t xml:space="preserve">additionally </w:t>
      </w:r>
      <w:r w:rsidR="00305602">
        <w:t>adjusting for usage of the other analgesics, paracetamol, opioids, anti-depressants and pregabalin/gabapentin</w:t>
      </w:r>
      <w:r w:rsidR="0015205A">
        <w:t xml:space="preserve"> (Model 6), (p = 0.00</w:t>
      </w:r>
      <w:ins w:id="22" w:author="Vivek Verma" w:date="2020-10-29T21:25:00Z">
        <w:r w:rsidR="00FF39FA">
          <w:t>075</w:t>
        </w:r>
      </w:ins>
      <w:del w:id="23" w:author="Vivek Verma" w:date="2020-10-29T21:25:00Z">
        <w:r w:rsidR="0015205A" w:rsidDel="00FF39FA">
          <w:delText>11</w:delText>
        </w:r>
      </w:del>
      <w:bookmarkStart w:id="24" w:name="_GoBack"/>
      <w:bookmarkEnd w:id="24"/>
      <w:r w:rsidR="0015205A">
        <w:t>)</w:t>
      </w:r>
      <w:r w:rsidR="00305602">
        <w:t>.</w:t>
      </w:r>
      <w:r w:rsidR="0015205A">
        <w:t xml:space="preserve"> No other analgesic mediation category showed statistically significant association with back pain chronicization</w:t>
      </w:r>
      <w:r w:rsidR="00BA6905">
        <w:t>, either across models with the corresponding medication class variable adjusted for demographic covariates alone (Models 2-5), or in the full model (Model 6)</w:t>
      </w:r>
      <w:r w:rsidR="0015205A">
        <w:t>.</w:t>
      </w:r>
    </w:p>
    <w:p w14:paraId="507152F5" w14:textId="77777777" w:rsidR="006D1CD4" w:rsidRDefault="006D1CD4" w:rsidP="0067426B">
      <w:pPr>
        <w:jc w:val="both"/>
        <w:rPr>
          <w:u w:val="single"/>
        </w:rPr>
      </w:pPr>
    </w:p>
    <w:p w14:paraId="56CA30E2" w14:textId="77777777" w:rsidR="006D1CD4" w:rsidRDefault="006D1CD4" w:rsidP="000B325C">
      <w:pPr>
        <w:rPr>
          <w:u w:val="single"/>
        </w:rPr>
      </w:pPr>
    </w:p>
    <w:p w14:paraId="25DC0AB5" w14:textId="77777777" w:rsidR="006D1CD4" w:rsidRDefault="006D1CD4" w:rsidP="000B325C">
      <w:pPr>
        <w:rPr>
          <w:u w:val="single"/>
        </w:rPr>
      </w:pPr>
    </w:p>
    <w:p w14:paraId="0BC3AFEE" w14:textId="25C230EF" w:rsidR="006D1CD4" w:rsidRDefault="006D1CD4" w:rsidP="000B325C">
      <w:pPr>
        <w:rPr>
          <w:u w:val="single"/>
        </w:rPr>
        <w:sectPr w:rsidR="006D1CD4" w:rsidSect="00A26516">
          <w:footerReference w:type="even" r:id="rId7"/>
          <w:footerReference w:type="default" r:id="rId8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6D40E672" w14:textId="11C0E500" w:rsidR="000B325C" w:rsidRPr="005F063E" w:rsidRDefault="000B325C" w:rsidP="000B325C">
      <w:r w:rsidRPr="00985AE2">
        <w:rPr>
          <w:highlight w:val="yellow"/>
        </w:rPr>
        <w:lastRenderedPageBreak/>
        <w:t xml:space="preserve">Table </w:t>
      </w:r>
      <w:r w:rsidR="00985AE2" w:rsidRPr="00985AE2">
        <w:rPr>
          <w:highlight w:val="yellow"/>
        </w:rPr>
        <w:t>X</w:t>
      </w:r>
      <w:r>
        <w:t>. Adjusted Odds Ratios among xxx subjects from the UK Biobank reporting acute back pain at baseline for development of chronic back pain at subsequent visits depending on analgesic medication class</w:t>
      </w:r>
    </w:p>
    <w:tbl>
      <w:tblPr>
        <w:tblW w:w="10266" w:type="dxa"/>
        <w:tblLayout w:type="fixed"/>
        <w:tblLook w:val="04A0" w:firstRow="1" w:lastRow="0" w:firstColumn="1" w:lastColumn="0" w:noHBand="0" w:noVBand="1"/>
      </w:tblPr>
      <w:tblGrid>
        <w:gridCol w:w="2070"/>
        <w:gridCol w:w="1896"/>
        <w:gridCol w:w="996"/>
        <w:gridCol w:w="1896"/>
        <w:gridCol w:w="756"/>
        <w:gridCol w:w="1896"/>
        <w:gridCol w:w="756"/>
      </w:tblGrid>
      <w:tr w:rsidR="000B325C" w:rsidRPr="00EA3937" w14:paraId="437DB696" w14:textId="77777777" w:rsidTr="009B288F">
        <w:trPr>
          <w:trHeight w:val="419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D58AF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4100C5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C753B8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E37EA1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3</w:t>
            </w:r>
          </w:p>
        </w:tc>
      </w:tr>
      <w:tr w:rsidR="000B325C" w:rsidRPr="00EA3937" w14:paraId="2471C768" w14:textId="77777777" w:rsidTr="009B288F">
        <w:trPr>
          <w:trHeight w:val="419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27900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78CD0A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5EE2E2" w14:textId="77777777" w:rsidR="000B325C" w:rsidRPr="00EA3937" w:rsidRDefault="000B325C" w:rsidP="009B288F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32C14F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2EB8EE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797C5E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A5105F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0B325C" w:rsidRPr="00EA3937" w14:paraId="0FBA426B" w14:textId="77777777" w:rsidTr="009B288F">
        <w:trPr>
          <w:trHeight w:val="419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1C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6B2" w14:textId="451352CD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.25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79D" w14:textId="6248DAF0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0C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DF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752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F6A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5D734968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E8D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37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94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7DFD" w14:textId="1CFC03FE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51C4" w14:textId="36F5577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39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A57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528F4ED7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FFF0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55E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763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953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63A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715" w14:textId="7090AC21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318" w14:textId="260C936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0B325C" w:rsidRPr="00EA3937" w14:paraId="17E1C4B5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66E5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4265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096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090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1F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A93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CE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77FE7EF3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55B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0B8E575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71EE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A2A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AB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1D6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30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675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3D683F48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81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22F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CBAF" w14:textId="6B27AE69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E718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A90" w14:textId="4B66F88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0DCC" w14:textId="1A8ED3CC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985" w14:textId="2B71F13C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325C" w:rsidRPr="00EA3937" w14:paraId="5B8A9B17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92AF" w14:textId="02BD8D0D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del w:id="25" w:author="Vivek Verma" w:date="2020-10-29T21:09:00Z">
              <w:r w:rsidRPr="008A606F" w:rsidDel="00F5742D">
                <w:rPr>
                  <w:rFonts w:eastAsia="Times New Roman" w:cs="Times New Roman"/>
                  <w:b/>
                  <w:bCs/>
                  <w:color w:val="000000"/>
                  <w:sz w:val="22"/>
                  <w:szCs w:val="22"/>
                </w:rPr>
                <w:delText>Female</w:delText>
              </w:r>
            </w:del>
            <w:ins w:id="26" w:author="Vivek Verma" w:date="2020-10-29T21:09:00Z">
              <w:r w:rsidR="00F5742D">
                <w:rPr>
                  <w:rFonts w:eastAsia="Times New Roman" w:cs="Times New Roman"/>
                  <w:b/>
                  <w:bCs/>
                  <w:color w:val="000000"/>
                  <w:sz w:val="22"/>
                  <w:szCs w:val="22"/>
                </w:rPr>
                <w:t xml:space="preserve"> </w:t>
              </w:r>
              <w:commentRangeStart w:id="27"/>
              <w:r w:rsidR="00F5742D">
                <w:rPr>
                  <w:rFonts w:eastAsia="Times New Roman" w:cs="Times New Roman"/>
                  <w:b/>
                  <w:bCs/>
                  <w:color w:val="000000"/>
                  <w:sz w:val="22"/>
                  <w:szCs w:val="22"/>
                </w:rPr>
                <w:t>Male</w:t>
              </w:r>
              <w:commentRangeEnd w:id="27"/>
              <w:r w:rsidR="00F5742D">
                <w:rPr>
                  <w:rStyle w:val="CommentReference"/>
                </w:rPr>
                <w:commentReference w:id="27"/>
              </w:r>
            </w:ins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2223" w14:textId="75A3CF8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509" w14:textId="7272C8D2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636" w14:textId="0B31D85B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B71" w14:textId="28BD79E9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890" w14:textId="5795457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F31" w14:textId="5368850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0B325C" w:rsidRPr="00EA3937" w14:paraId="3DF6A68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9559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8ED" w14:textId="400A65B6" w:rsidR="000B325C" w:rsidRPr="008A606F" w:rsidRDefault="00F5742D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DA9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E3C3" w14:textId="4A1A9DA5" w:rsidR="000B325C" w:rsidRPr="008A606F" w:rsidRDefault="00D60601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81BC" w14:textId="560A0F9E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797" w14:textId="58218A83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4415" w14:textId="488F9B0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0B325C" w:rsidRPr="00EA3937" w14:paraId="038F97DF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8AA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F02" w14:textId="3CC013D8" w:rsidR="000B325C" w:rsidRPr="008A606F" w:rsidRDefault="00F5742D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49DE" w14:textId="1BA4B00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90D4" w14:textId="391CCD84" w:rsidR="000B325C" w:rsidRPr="008A606F" w:rsidRDefault="00D60601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448" w14:textId="2A9A9FCF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343E" w14:textId="09B3F54C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8D" w14:textId="7D581DBC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0B325C" w:rsidRPr="00EA3937" w14:paraId="477EACA2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0806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8FE" w14:textId="247E460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7CF" w14:textId="2D1A09F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8A60" w14:textId="36D5F2D3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4.97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E56" w14:textId="6ACFE35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6DA7" w14:textId="2845C508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734A" w14:textId="446613DE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0B325C" w:rsidRPr="00EA3937" w14:paraId="03A8DDE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990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A4F" w14:textId="4AA81224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FC34" w14:textId="266AACC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7391F" w14:textId="26625B53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3933" w14:textId="3B9F9FA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1252" w14:textId="3C721E5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.50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C7DA" w14:textId="348B7FD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</w:tr>
    </w:tbl>
    <w:p w14:paraId="00558305" w14:textId="77777777" w:rsidR="000B325C" w:rsidRPr="00EA3937" w:rsidRDefault="000B325C" w:rsidP="000B325C">
      <w:pPr>
        <w:rPr>
          <w:sz w:val="22"/>
          <w:szCs w:val="22"/>
        </w:rPr>
      </w:pPr>
    </w:p>
    <w:tbl>
      <w:tblPr>
        <w:tblW w:w="10266" w:type="dxa"/>
        <w:tblLayout w:type="fixed"/>
        <w:tblLook w:val="04A0" w:firstRow="1" w:lastRow="0" w:firstColumn="1" w:lastColumn="0" w:noHBand="0" w:noVBand="1"/>
      </w:tblPr>
      <w:tblGrid>
        <w:gridCol w:w="2070"/>
        <w:gridCol w:w="1896"/>
        <w:gridCol w:w="756"/>
        <w:gridCol w:w="1896"/>
        <w:gridCol w:w="756"/>
        <w:gridCol w:w="1896"/>
        <w:gridCol w:w="996"/>
      </w:tblGrid>
      <w:tr w:rsidR="000B325C" w:rsidRPr="00EA3937" w14:paraId="06185A9A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00EB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1494B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B576C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5</w:t>
            </w:r>
          </w:p>
        </w:tc>
        <w:tc>
          <w:tcPr>
            <w:tcW w:w="28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A4A12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Model 6</w:t>
            </w:r>
          </w:p>
        </w:tc>
      </w:tr>
      <w:tr w:rsidR="000B325C" w:rsidRPr="00EA3937" w14:paraId="27DC4FB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730D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42A0E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23760A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743959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C8CB65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2FC725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F7AE08" w14:textId="77777777" w:rsidR="000B325C" w:rsidRPr="00EA3937" w:rsidRDefault="000B325C" w:rsidP="009B288F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0B325C" w:rsidRPr="00EA3937" w14:paraId="24103192" w14:textId="77777777" w:rsidTr="009B288F">
        <w:trPr>
          <w:trHeight w:val="32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4A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6E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46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07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3AA4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79F" w14:textId="25926A4E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3C5" w14:textId="6DF45E2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075</w:t>
            </w:r>
          </w:p>
        </w:tc>
      </w:tr>
      <w:tr w:rsidR="000B325C" w:rsidRPr="00EA3937" w14:paraId="63754313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230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E3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9D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BA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43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94F" w14:textId="5AB46B0D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1AE" w14:textId="0C476E08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B325C" w:rsidRPr="00EA3937" w14:paraId="5E2FADD0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B3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18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994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BB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98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AE3" w14:textId="0A8E0ECF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032" w14:textId="3CE6130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0B325C" w:rsidRPr="00EA3937" w14:paraId="1350206C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19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188" w14:textId="145F70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2.08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00B" w14:textId="400CF2A2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45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7EA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B57" w14:textId="7CA7A8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92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706" w14:textId="282DD963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B325C" w:rsidRPr="00EA3937" w14:paraId="37E6D454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8E67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717BBD9D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2B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8D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5CB8" w14:textId="3789D476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1.2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-8.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ECB" w14:textId="0430E431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451" w14:textId="74A380C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7B6" w14:textId="44C89B68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B325C" w:rsidRPr="00EA3937" w14:paraId="0919299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71BC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FD42" w14:textId="3507B54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9D27" w14:textId="23D2B61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248" w14:textId="691D3F7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814" w14:textId="0B73250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B86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FBA" w14:textId="542634E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0B325C" w:rsidRPr="00EA3937" w14:paraId="6E0F2E4A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4EBC" w14:textId="43D74BAA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del w:id="28" w:author="Vivek Verma" w:date="2020-10-29T21:09:00Z">
              <w:r w:rsidRPr="008A606F" w:rsidDel="00F5742D">
                <w:rPr>
                  <w:rFonts w:eastAsia="Times New Roman" w:cs="Times New Roman"/>
                  <w:b/>
                  <w:bCs/>
                  <w:color w:val="000000"/>
                  <w:sz w:val="22"/>
                  <w:szCs w:val="22"/>
                </w:rPr>
                <w:delText>Female</w:delText>
              </w:r>
            </w:del>
            <w:ins w:id="29" w:author="Vivek Verma" w:date="2020-10-29T21:09:00Z">
              <w:r w:rsidR="00F5742D">
                <w:rPr>
                  <w:rFonts w:eastAsia="Times New Roman" w:cs="Times New Roman"/>
                  <w:b/>
                  <w:bCs/>
                  <w:color w:val="000000"/>
                  <w:sz w:val="22"/>
                  <w:szCs w:val="22"/>
                </w:rPr>
                <w:t xml:space="preserve"> Male</w:t>
              </w:r>
            </w:ins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3878" w14:textId="09691BB3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39F2" w14:textId="21CF86A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D766" w14:textId="5015A784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3FC4" w14:textId="3A11F5C3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8A0" w14:textId="06D187F4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(0.7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DF1" w14:textId="483BC9C9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B325C" w:rsidRPr="00EA3937" w14:paraId="3E72A00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C19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A99" w14:textId="75FF3261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1.98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79F" w14:textId="127868C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1F0" w14:textId="6B435DB6" w:rsidR="000B325C" w:rsidRPr="008A606F" w:rsidRDefault="00DB46DE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059" w14:textId="6BCE561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036" w14:textId="241D95C7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3DFB" w14:textId="29CF9D6E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0B325C" w:rsidRPr="00EA3937" w14:paraId="3FD86739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D7DA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9F97" w14:textId="2CF9C1E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.85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2.59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BB8" w14:textId="7D48D67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D99" w14:textId="1E48E192" w:rsidR="000B325C" w:rsidRPr="008A606F" w:rsidRDefault="00DB46DE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8E06" w14:textId="6329A6A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50B" w14:textId="6E3E64FB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712C" w14:textId="5372189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0B325C" w:rsidRPr="00EA3937" w14:paraId="7B0D699F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F0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9BFB" w14:textId="5EB52441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E01" w14:textId="54F3EA6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C78" w14:textId="71AC3CEE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4.89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29A" w14:textId="13073C0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A9A" w14:textId="211F2BD5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9AD" w14:textId="6EE2904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B325C" w:rsidRPr="00EA3937" w14:paraId="7A7CE48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E88E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B69B9" w14:textId="454FFB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3CBC0" w14:textId="78F5423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C7405" w14:textId="61778AD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-3.4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BB38B" w14:textId="2DBEAE22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9929" w14:textId="0194001B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A68B" w14:textId="65CDDD5F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3F71F8F8" w14:textId="77777777" w:rsidR="008D5C13" w:rsidRDefault="008D5C13"/>
    <w:sectPr w:rsidR="008D5C13" w:rsidSect="00A265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Vivek Verma" w:date="2020-10-29T21:09:00Z" w:initials="VV">
    <w:p w14:paraId="59FEDC75" w14:textId="7D4BA1B5" w:rsidR="00F5742D" w:rsidRDefault="00F5742D">
      <w:pPr>
        <w:pStyle w:val="CommentText"/>
      </w:pPr>
      <w:r>
        <w:rPr>
          <w:rStyle w:val="CommentReference"/>
        </w:rPr>
        <w:annotationRef/>
      </w:r>
      <w:r>
        <w:t>unless this was intentionally changed and I am not aware, UKB codes males as 1 and females as 0 (</w:t>
      </w:r>
      <w:hyperlink r:id="rId1" w:history="1">
        <w:r w:rsidRPr="005C6D4C">
          <w:rPr>
            <w:rStyle w:val="Hyperlink"/>
          </w:rPr>
          <w:t>https://biobank.ctsu.ox.ac.uk/crystal/coding.cgi?id=9</w:t>
        </w:r>
      </w:hyperlink>
      <w:r>
        <w:t>)</w:t>
      </w:r>
    </w:p>
    <w:p w14:paraId="00A89DCF" w14:textId="22C88C5D" w:rsidR="00F5742D" w:rsidRDefault="00F5742D">
      <w:pPr>
        <w:pStyle w:val="CommentText"/>
      </w:pPr>
      <w:r>
        <w:t>therefore, by default, p-values are reported for men with women as refrence.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A89D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A89DCF" w16cid:durableId="2345A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B898" w14:textId="77777777" w:rsidR="00C24AB5" w:rsidRDefault="00C24AB5" w:rsidP="00071CBC">
      <w:r>
        <w:separator/>
      </w:r>
    </w:p>
  </w:endnote>
  <w:endnote w:type="continuationSeparator" w:id="0">
    <w:p w14:paraId="2BF233A5" w14:textId="77777777" w:rsidR="00C24AB5" w:rsidRDefault="00C24AB5" w:rsidP="0007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2816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199D6" w14:textId="04A72221" w:rsidR="00071CBC" w:rsidRDefault="00071CBC" w:rsidP="005052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645B5C" w14:textId="77777777" w:rsidR="00071CBC" w:rsidRDefault="00071CBC" w:rsidP="00071C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2872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0DBF58" w14:textId="10C6E1B7" w:rsidR="00071CBC" w:rsidRDefault="00071CBC" w:rsidP="005052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0D79FC" w14:textId="77777777" w:rsidR="00071CBC" w:rsidRDefault="00071CBC" w:rsidP="00071C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A2188" w14:textId="77777777" w:rsidR="00C24AB5" w:rsidRDefault="00C24AB5" w:rsidP="00071CBC">
      <w:r>
        <w:separator/>
      </w:r>
    </w:p>
  </w:footnote>
  <w:footnote w:type="continuationSeparator" w:id="0">
    <w:p w14:paraId="4C62530F" w14:textId="77777777" w:rsidR="00C24AB5" w:rsidRDefault="00C24AB5" w:rsidP="00071CB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vek Verma">
    <w15:presenceInfo w15:providerId="AD" w15:userId="S::vivek.verma@mail.mcgill.ca::1b3ca802-c60a-4bb7-b0a0-72f7c525a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5C"/>
    <w:rsid w:val="00026246"/>
    <w:rsid w:val="00071CBC"/>
    <w:rsid w:val="000B325C"/>
    <w:rsid w:val="00140505"/>
    <w:rsid w:val="0015205A"/>
    <w:rsid w:val="00195071"/>
    <w:rsid w:val="00210353"/>
    <w:rsid w:val="00305602"/>
    <w:rsid w:val="0037458B"/>
    <w:rsid w:val="004047B3"/>
    <w:rsid w:val="00420846"/>
    <w:rsid w:val="004225A2"/>
    <w:rsid w:val="004B1C66"/>
    <w:rsid w:val="0053331A"/>
    <w:rsid w:val="00607861"/>
    <w:rsid w:val="00661F56"/>
    <w:rsid w:val="0067426B"/>
    <w:rsid w:val="006D1CD4"/>
    <w:rsid w:val="007109C6"/>
    <w:rsid w:val="0078660E"/>
    <w:rsid w:val="007A51CE"/>
    <w:rsid w:val="007F3D91"/>
    <w:rsid w:val="00865244"/>
    <w:rsid w:val="008A0171"/>
    <w:rsid w:val="008A658D"/>
    <w:rsid w:val="008D5C13"/>
    <w:rsid w:val="00985AE2"/>
    <w:rsid w:val="009A1DDB"/>
    <w:rsid w:val="009B372F"/>
    <w:rsid w:val="009F092E"/>
    <w:rsid w:val="00A26516"/>
    <w:rsid w:val="00A42AAA"/>
    <w:rsid w:val="00A822A5"/>
    <w:rsid w:val="00AC00D0"/>
    <w:rsid w:val="00B06986"/>
    <w:rsid w:val="00B741F9"/>
    <w:rsid w:val="00BA6905"/>
    <w:rsid w:val="00BB372B"/>
    <w:rsid w:val="00C24AB5"/>
    <w:rsid w:val="00C3290D"/>
    <w:rsid w:val="00C44F29"/>
    <w:rsid w:val="00CC34A9"/>
    <w:rsid w:val="00D60601"/>
    <w:rsid w:val="00D77F09"/>
    <w:rsid w:val="00DB46DE"/>
    <w:rsid w:val="00E51F7F"/>
    <w:rsid w:val="00E60BFA"/>
    <w:rsid w:val="00E60CCB"/>
    <w:rsid w:val="00E7079A"/>
    <w:rsid w:val="00E935A7"/>
    <w:rsid w:val="00EB6DD1"/>
    <w:rsid w:val="00ED1204"/>
    <w:rsid w:val="00F5742D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266"/>
  <w15:chartTrackingRefBased/>
  <w15:docId w15:val="{9DB97768-8B1F-BD43-994D-E9D2F70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A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1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BC"/>
  </w:style>
  <w:style w:type="character" w:styleId="PageNumber">
    <w:name w:val="page number"/>
    <w:basedOn w:val="DefaultParagraphFont"/>
    <w:uiPriority w:val="99"/>
    <w:semiHidden/>
    <w:unhideWhenUsed/>
    <w:rsid w:val="00071CBC"/>
  </w:style>
  <w:style w:type="character" w:styleId="CommentReference">
    <w:name w:val="annotation reference"/>
    <w:basedOn w:val="DefaultParagraphFont"/>
    <w:uiPriority w:val="99"/>
    <w:semiHidden/>
    <w:unhideWhenUsed/>
    <w:rsid w:val="00F57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4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iobank.ctsu.ox.ac.uk/crystal/coding.cgi?id=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bank.ctsu.ox.ac.uk/crystal/field.cgi?id=20003" TargetMode="Externa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Grant</dc:creator>
  <cp:keywords/>
  <dc:description/>
  <cp:lastModifiedBy>Vivek Verma</cp:lastModifiedBy>
  <cp:revision>2</cp:revision>
  <dcterms:created xsi:type="dcterms:W3CDTF">2020-10-30T01:26:00Z</dcterms:created>
  <dcterms:modified xsi:type="dcterms:W3CDTF">2020-10-30T01:26:00Z</dcterms:modified>
</cp:coreProperties>
</file>