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9661286c1b47e3" /><Relationship Type="http://schemas.openxmlformats.org/package/2006/relationships/metadata/core-properties" Target="/docProps/core.xml" Id="R7d2c966d73234206" /><Relationship Type="http://schemas.openxmlformats.org/officeDocument/2006/relationships/extended-properties" Target="/docProps/app.xml" Id="Rc3474c2617c54cf6" /><Relationship Type="http://schemas.openxmlformats.org/officeDocument/2006/relationships/custom-properties" Target="/docProps/custom.xml" Id="R58337f376c0c4c4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</w:pPr>
      <w:r>
        <w:rPr>
          <w:color w:val="33B1FF"/>
          <w:sz w:val="20"/>
        </w:rPr>
        <w:t xml:space="preserve">IBM Qiskit Fall Fest 2026  ·  Quantum for Humanity Org</w:t>
      </w:r>
    </w:p>
    <w:p w14:paraId="00100002" w14:textId="00100003">
      <w:pPr>
        <w:pStyle w:val="Heading1"/>
        <w:spacing w:after="160"/>
      </w:pPr>
      <w:r>
        <w:rPr>
          <w:b/>
          <w:sz w:val="48"/>
        </w:rPr>
        <w:t xml:space="preserve">Day 2 — Quantum Gates, Algorithms &amp; Hardware Deep Dive</w:t>
      </w:r>
    </w:p>
    <w:p w14:paraId="00100004" w14:textId="00100005">
      <w:pPr>
        <w:spacing w:after="320"/>
      </w:pPr>
      <w:r>
        <w:rPr>
          <w:color w:val="8888AA"/>
          <w:sz w:val="22"/>
        </w:rPr>
        <w:t xml:space="preserve">November 17, 2026  ·  Intermediate → Research  ·  IBM Quantum × Quantum for Humanity</w:t>
      </w:r>
    </w:p>
    <w:p w14:paraId="00100006" w14:textId="00100007">
      <w:pPr>
        <w:pStyle w:val="Heading2"/>
        <w:spacing w:before="280" w:after="120"/>
      </w:pPr>
      <w:r>
        <w:rPr>
          <w:b/>
          <w:sz w:val="32"/>
        </w:rPr>
        <w:t xml:space="preserve">1. Quantum Gate Fundamentals</w:t>
      </w:r>
    </w:p>
    <w:p w14:paraId="00100008" w14:textId="00100009">
      <w:pPr>
        <w:spacing w:after="240"/>
      </w:pPr>
      <w:r>
        <w:rPr>
          <w:sz w:val="22"/>
        </w:rPr>
        <w:t xml:space="preserve">Every quantum gate is a unitary matrix U satisfying U†U = I. This ensures quantum evolution is reversible and norm-preserving. Key single-qubit gates: Pauli-X (NOT), Pauli-Y, Pauli-Z (phase flip), Hadamard (superposition), S (π/2 phase), T (π/4 phase — non-Clifford, required for universality). The Clifford group (H, S, CNOT) can be efficiently simulated classically (Gottesman-Knill). Adding T makes the set universal. IBM Heron's native gate set is {ECR, Rz, SX} — all other gates are transpiled into these.</w:t>
      </w:r>
    </w:p>
    <w:p w14:paraId="0010000A" w14:textId="0010000B">
      <w:pPr>
        <w:pStyle w:val="Heading2"/>
        <w:spacing w:before="280" w:after="120"/>
      </w:pPr>
      <w:r>
        <w:rPr>
          <w:b/>
          <w:sz w:val="32"/>
        </w:rPr>
        <w:t xml:space="preserve">2. Grover's Search Algorithm</w:t>
      </w:r>
    </w:p>
    <w:p w14:paraId="0010000C" w14:textId="0010000D">
      <w:pPr>
        <w:spacing w:after="240"/>
      </w:pPr>
      <w:r>
        <w:rPr>
          <w:sz w:val="22"/>
        </w:rPr>
        <w:t xml:space="preserve">Grover's algorithm (1996) finds one marked item in N unsorted items in O(√N) oracle queries — a quadratic speedup over classical O(N). Steps: (1) H⊗n creates uniform superposition; (2) Oracle flips phase of target; (3) Diffusion operator 2|s⟩⟨s|−I reflects amplitudes about mean; (4) Repeat for ⌊π/4·√N⌋ iterations; (5) Measure. For N=1024: ~25 iterations vs 512 classical. Proven optimal for black-box unstructured search.</w:t>
      </w:r>
    </w:p>
    <w:p w14:paraId="0010000E" w14:textId="0010000F">
      <w:pPr>
        <w:pStyle w:val="Heading2"/>
        <w:spacing w:before="280" w:after="120"/>
      </w:pPr>
      <w:r>
        <w:rPr>
          <w:b/>
          <w:sz w:val="32"/>
        </w:rPr>
        <w:t xml:space="preserve">3. Shor's Factoring Algorithm</w:t>
      </w:r>
    </w:p>
    <w:p w14:paraId="00100010" w14:textId="00100011">
      <w:pPr>
        <w:spacing w:after="240"/>
      </w:pPr>
      <w:r>
        <w:rPr>
          <w:sz w:val="22"/>
        </w:rPr>
        <w:t xml:space="preserve">Shor's algorithm (1994) factors N-bit integers in O((log N)³) — exponentially faster than classical GNFS. It threatens RSA and ECC cryptography. The quantum subroutine finds the period r of f(x) = aˣ mod N using Quantum Phase Estimation and QFT. Classical post-processing: factors = gcd(a^(r/2)±1, N). Resources for RSA-2048: ~20 million physical qubits (Gidney &amp; Ekerå, 2021). NIST 2024 post-quantum standards: CRYSTALS-Kyber (KEM), Dilithium (signatures), FALCON, SPHINCS+.</w:t>
      </w:r>
    </w:p>
    <w:p w14:paraId="00100012" w14:textId="00100013">
      <w:pPr>
        <w:pStyle w:val="Heading2"/>
        <w:spacing w:before="280" w:after="120"/>
      </w:pPr>
      <w:r>
        <w:rPr>
          <w:b/>
          <w:sz w:val="32"/>
        </w:rPr>
        <w:t xml:space="preserve">4. Quantum Machine Learning</w:t>
      </w:r>
    </w:p>
    <w:p w14:paraId="00100014" w14:textId="00100015">
      <w:pPr>
        <w:spacing w:after="240"/>
      </w:pPr>
      <w:r>
        <w:rPr>
          <w:sz w:val="22"/>
        </w:rPr>
        <w:t xml:space="preserve">Quantum kernels use circuit U(x) as feature map: K(xᵢ,xⱼ) = |⟨0|U†(xᵢ)U(xⱼ)|0⟩|². Variational Quantum Classifiers (VQC) combine ZZFeatureMap + RealAmplitudes ansatz with COBYLA/L-BFGS-B optimiser. Gradients via parameter-shift rule: ∂⟨O⟩/∂θᵢ = [⟨O⟩(θ+π/2) − ⟨O⟩(θ−π/2)]/2. Barren plateau problem: gradients vanish exponentially for deep random circuits — use structured ansätze (UCCSD, hardware-efficient) and local cost functions.</w:t>
      </w:r>
    </w:p>
    <w:p w14:paraId="00100016" w14:textId="00100017">
      <w:pPr>
        <w:pStyle w:val="Heading2"/>
        <w:spacing w:before="280" w:after="120"/>
      </w:pPr>
      <w:r>
        <w:rPr>
          <w:b/>
          <w:sz w:val="32"/>
        </w:rPr>
        <w:t xml:space="preserve">5. IBM Eagle &amp; Heron Hardware Architecture</w:t>
      </w:r>
    </w:p>
    <w:p w14:paraId="00100018" w14:textId="00100019">
      <w:pPr>
        <w:spacing w:after="240"/>
      </w:pPr>
      <w:r>
        <w:rPr>
          <w:sz w:val="22"/>
        </w:rPr>
        <w:t xml:space="preserve">IBM uses transmon qubits (superconducting, cooled to ~15 mK). Heron r2 (156Q, 2024): ECR native gate (99.9% 2Q fidelity), tunable couplers eliminate ZZ crosstalk, T1~300µs, T2~200µs, readout error ~0.5-1%. Heavy-hex topology chosen for minimal crosstalk (3 neighbours/qubit vs 4 for square lattice). Transpilation: SABRE layout + routing, optimization_level=3 for minimum CNOT count. Error mitigation: Twirling, Dynamical Decoupling, TREX, ZNE.</w:t>
      </w:r>
    </w:p>
    <w:p w14:paraId="0010001A" w14:textId="0010001B">
      <w:pPr>
        <w:pStyle w:val="Heading2"/>
        <w:spacing w:before="280" w:after="120"/>
      </w:pPr>
      <w:r>
        <w:rPr>
          <w:b/>
          <w:sz w:val="32"/>
        </w:rPr>
        <w:t xml:space="preserve">References</w:t>
      </w:r>
    </w:p>
    <w:p w14:paraId="0010001C" w14:textId="0010001D">
      <w:pPr>
        <w:numPr>
          <w:ilvl w:val="0"/>
          <w:numId w:val="1"/>
        </w:numPr>
        <w:spacing w:after="80"/>
      </w:pPr>
      <w:r>
        <w:rPr>
          <w:sz w:val="20"/>
        </w:rPr>
        <w:t xml:space="preserve">[1] IBM Quantum Learning. Fundamentals of Quantum Algorithms. IBM, 2024. learning.quantum.ibm.com</w:t>
      </w:r>
    </w:p>
    <w:p w14:paraId="0010001E" w14:textId="0010001F">
      <w:pPr>
        <w:numPr>
          <w:ilvl w:val="0"/>
          <w:numId w:val="1"/>
        </w:numPr>
        <w:spacing w:after="80"/>
      </w:pPr>
      <w:r>
        <w:rPr>
          <w:sz w:val="20"/>
        </w:rPr>
        <w:t xml:space="preserve">[2] Grover, L.K. A fast quantum mechanical algorithm for database search. STOC 1996. arXiv:quant-ph/9605043</w:t>
      </w:r>
    </w:p>
    <w:p w14:paraId="00100020" w14:textId="00100021">
      <w:pPr>
        <w:numPr>
          <w:ilvl w:val="0"/>
          <w:numId w:val="1"/>
        </w:numPr>
        <w:spacing w:after="80"/>
      </w:pPr>
      <w:r>
        <w:rPr>
          <w:sz w:val="20"/>
        </w:rPr>
        <w:t xml:space="preserve">[3] Shor, P.W. Polynomial-Time Algorithms for Prime Factorization. SIAM J. Comput. 26(5), 1997.</w:t>
      </w:r>
    </w:p>
    <w:p w14:paraId="00100022" w14:textId="00100023">
      <w:pPr>
        <w:numPr>
          <w:ilvl w:val="0"/>
          <w:numId w:val="1"/>
        </w:numPr>
        <w:spacing w:after="80"/>
      </w:pPr>
      <w:r>
        <w:rPr>
          <w:sz w:val="20"/>
        </w:rPr>
        <w:t xml:space="preserve">[4] Gidney, C. &amp; Ekerå, M. How to factor 2048 bit RSA integers in 8 hours. Quantum 5, 433, 2021. arXiv:1905.09749</w:t>
      </w:r>
    </w:p>
    <w:p w14:paraId="00100024" w14:textId="00100025">
      <w:pPr>
        <w:numPr>
          <w:ilvl w:val="0"/>
          <w:numId w:val="1"/>
        </w:numPr>
        <w:spacing w:after="80"/>
      </w:pPr>
      <w:r>
        <w:rPr>
          <w:sz w:val="20"/>
        </w:rPr>
        <w:t xml:space="preserve">[5] Biamonte, J. et al. Quantum machine learning. Nature 549, 195–202, 2017. doi:10.1038/nature23474</w:t>
      </w:r>
    </w:p>
    <w:p w14:paraId="00100026" w14:textId="00100027">
      <w:pPr>
        <w:numPr>
          <w:ilvl w:val="0"/>
          <w:numId w:val="1"/>
        </w:numPr>
        <w:spacing w:after="80"/>
      </w:pPr>
      <w:r>
        <w:rPr>
          <w:sz w:val="20"/>
        </w:rPr>
        <w:t xml:space="preserve">[6] Havlíček, V. et al. Supervised learning with quantum-enhanced feature spaces. Nature 567, 2019.</w:t>
      </w:r>
    </w:p>
    <w:p w14:paraId="00100028" w14:textId="00100029">
      <w:pPr>
        <w:numPr>
          <w:ilvl w:val="0"/>
          <w:numId w:val="1"/>
        </w:numPr>
        <w:spacing w:after="80"/>
      </w:pPr>
      <w:r>
        <w:rPr>
          <w:sz w:val="20"/>
        </w:rPr>
        <w:t xml:space="preserve">[7] Mitarai, K. et al. Quantum circuit learning (parameter-shift). PRA 98, 032309, 2018.</w:t>
      </w:r>
    </w:p>
    <w:p w14:paraId="0010002A" w14:textId="0010002B">
      <w:pPr>
        <w:numPr>
          <w:ilvl w:val="0"/>
          <w:numId w:val="1"/>
        </w:numPr>
        <w:spacing w:after="80"/>
      </w:pPr>
      <w:r>
        <w:rPr>
          <w:sz w:val="20"/>
        </w:rPr>
        <w:t xml:space="preserve">[8] Koch, J. et al. Charge-insensitive qubit design — transmon. PRA 76, 042319, 2007.</w:t>
      </w:r>
    </w:p>
    <w:p w14:paraId="0010002C" w14:textId="0010002D">
      <w:pPr>
        <w:numPr>
          <w:ilvl w:val="0"/>
          <w:numId w:val="1"/>
        </w:numPr>
        <w:spacing w:after="80"/>
      </w:pPr>
      <w:r>
        <w:rPr>
          <w:sz w:val="20"/>
        </w:rPr>
        <w:t xml:space="preserve">[9] NIST Post-Quantum Cryptography Standards. FIPS 203, 204, 205. csrc.nist.gov, 2024.</w:t>
      </w:r>
    </w:p>
    <w:p w14:paraId="0010002E" w14:textId="0010002F">
      <w:pPr>
        <w:numPr>
          <w:ilvl w:val="0"/>
          <w:numId w:val="1"/>
        </w:numPr>
        <w:spacing w:after="320"/>
      </w:pPr>
      <w:r>
        <w:rPr>
          <w:sz w:val="20"/>
        </w:rPr>
        <w:t xml:space="preserve">[10] Cerezo, M. et al. Variational quantum algorithms. Nature Reviews Physics 3, 625–644, 2021.</w:t>
      </w:r>
    </w:p>
    <w:p w14:paraId="00100030" w14:textId="00100031">
      <w:pPr>
        <w:spacing w:after="80"/>
      </w:pPr>
      <w:r>
        <w:rPr>
          <w:color w:val="8888AA"/>
          <w:sz w:val="18"/>
        </w:rPr>
        <w:t xml:space="preserve">IBM Qiskit Fall Fest 2026  ·  Quantum for Humanity Org  ·  Day 2 Study Guide  ·  November 17, 2026</w:t>
      </w:r>
    </w:p>
    <w:p w14:paraId="00100032" w14:textId="00100033">
      <w:pPr>
        <w:spacing w:after="80"/>
      </w:pPr>
      <w:r>
        <w:rPr>
          <w:color w:val="8888AA"/>
          <w:sz w:val="18"/>
        </w:rPr>
        <w:t xml:space="preserve">Content based on IBM Quantum Learning (CC BY 4.0). Independent community event — not an official IBM publication.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de3f0f2c9484974" /><Relationship Type="http://schemas.openxmlformats.org/officeDocument/2006/relationships/styles" Target="/word/styles.xml" Id="R8c8a45ce464d41ac" /><Relationship Type="http://schemas.openxmlformats.org/officeDocument/2006/relationships/theme" Target="/word/theme/theme1.xml" Id="R5d675371563b4a37" /><Relationship Type="http://schemas.openxmlformats.org/officeDocument/2006/relationships/numbering" Target="/word/numbering.xml" Id="Rcee26e8982a145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2026-09-09T15:07:58Z</dcterms:created>
  <cp:lastModifiedBy>OfficeCLI</cp:lastModifiedBy>
  <dcterms:modified xsi:type="dcterms:W3CDTF">2026-09-09T15:07:58Z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2026-09-09T15:07:59Z</vt:lpwstr>
  </op:property>
</op:Properties>
</file>