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28"/>
        </w:rPr>
        <w:t>தூய சிலுவைக் கல்லூரி (தன்னாட்சி), திருச்சிராப்பள்ளி</w:t>
      </w:r>
    </w:p>
    <w:p>
      <w:pPr>
        <w:jc w:val="center"/>
      </w:pPr>
      <w:r>
        <w:rPr>
          <w:rFonts w:ascii="Calibri" w:hAnsi="Calibri"/>
          <w:b/>
          <w:color w:val="4F46E5"/>
          <w:sz w:val="21"/>
        </w:rPr>
        <w:t>அங்கீகரிக்கப்பட்ட வினா வங்கி மாதிரிப் படிவம் (OBE / Bloom Taxonomy)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val="clear" w:color="auto" w:fill="F8FAFC"/>
            <w:tcBorders>
              <w:top w:val="single" w:sz="4" w:space="0" w:color="CBD5E1"/>
              <w:left w:val="single" w:sz="8" w:space="0" w:color="4F46E5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1E293B"/>
                <w:sz w:val="18"/>
              </w:rPr>
              <w:t>Instructions &amp; Guidelines:</w:t>
            </w:r>
          </w:p>
          <w:p>
            <w:pPr>
              <w:spacing w:after="30"/>
            </w:pPr>
            <w:r>
              <w:rPr>
                <w:color w:val="475569"/>
                <w:sz w:val="16"/>
              </w:rPr>
              <w:t>1. வினா வங்கி அங்கீகரிக்கப்பட்ட முதன்மை புளூபிரிண்ட் (275+ வினாத் தொகுப்பு) விதிகளின்படி பூர்த்தி செய்யப்பட வேண்டும்.</w:t>
            </w:r>
          </w:p>
          <w:p>
            <w:pPr>
              <w:spacing w:after="30"/>
            </w:pPr>
            <w:r>
              <w:rPr>
                <w:color w:val="475569"/>
                <w:sz w:val="16"/>
              </w:rPr>
              <w:t>2. அலகு (Unit I-V) மற்றும் துணை அலகு (Sub-Unit 1.1, 1.2, 2.1 போன்றவை) தெளிவாக குறிப்பிடவும்.</w:t>
            </w:r>
          </w:p>
          <w:p>
            <w:pPr>
              <w:spacing w:after="30"/>
            </w:pPr>
            <w:r>
              <w:rPr>
                <w:color w:val="475569"/>
                <w:sz w:val="16"/>
              </w:rPr>
              <w:t>3. அறிவாற்றல் நிலை (K-Level): K1 (நினைவுகூர்தல்), K2 (புரிந்துகொள்ளுதல்), K3 (பயன்படுத்துதல்), K4 (பகுத்தாய்தல்), K5 (மதிப்பிடுதல்), K6 (படைப்பாற்றல்).</w:t>
            </w:r>
          </w:p>
          <w:p>
            <w:pPr>
              <w:spacing w:after="30"/>
            </w:pPr>
            <w:r>
              <w:rPr>
                <w:color w:val="475569"/>
                <w:sz w:val="16"/>
              </w:rPr>
              <w:t>4. பலவுள் தெரிவு வினாக்களுக்கு தெரிவு A, B, C, D மற்றும் சரியான விடைக்குறிப்பு (A/B/C/D) கட்டாயம் நிரப்பப்பட வேண்டும்.</w:t>
            </w:r>
          </w:p>
          <w:p>
            <w:pPr>
              <w:spacing w:after="30"/>
            </w:pPr>
            <w:r>
              <w:rPr>
                <w:color w:val="475569"/>
                <w:sz w:val="16"/>
              </w:rPr>
              <w:t>5. தமிழ்ச் சொற்கள் மற்றும் கவிதை/இலக்கண வரிகள் ஒருங்குறி (Unicode) எழுத்துருவில் துல்லியமாக இருக்க வேண்டும்.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வினா எண்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அலகு (Unit)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துணை அலகு (Sub-Unit)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பகுதி (Section)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அறிவாற்றல் நிலை (K-Level)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பாடம் விளைவு (CO)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வினா வகை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வினா உரை (Question Text)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தெரிவு A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தெரிவு B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தெரிவு C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தெரிவு D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விடைக்குறிப்பு (Answer Key)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மதிப்பெண்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சூத்திரம் / குறிப்பு</w:t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பகுதி அ (MC)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பலவுள் தெரிவு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தொல்காப்பியத்தின் பொருளதிகாரம் எத்தனை இயல்களைக் கொண்டுள்ளது?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7 இயல்கள்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8 இயல்கள்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9 இயல்கள்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10 இயல்கள்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பகுதி அ (MC)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பொருத்துக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பொருத்துக: (1) குறிஞ்சி (2) முல்லை (3) மருதம் (4) நெய்தல் உடன் (அ) வயல் (ஆ) மலை (இ) காடு (ஈ) கடல்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(1)-(ஆ), (2)-(இ), (3)-(அ), (4)-(ஈ)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(1)-(அ), (2)-(ஆ), (3)-(இ), (4)-(ஈ)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(1)-(ஈ), (2)-(அ), (3)-(இ), (4)-(ஆ)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(1)-(இ), (2)-(ஆ), (3)-(ஈ), (4)-(அ)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A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3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பகுதி அ (MC)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கூற்று-காரணம்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கூற்று (A): எட்டுத்தொகை நூல்களுள் அகநூல்கள் ஆறு உள்ளன. காரணம் (R): பதிற்றுப்பத்தும் புறநானூறும் புறப்பொருள் பற்றிய நூல்களாகும்.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கூற்று (A) மற்றும் காரணம் (R) இரண்டும் சரி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கூற்று (A) சரி, ஆனால் காரணம் (R) தவறு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கூற்று (A) தவறு, ஆனால் காரணம் (R) சரி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இரண்டும் தவறு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A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4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1.2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பகுதி அ (VSA)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குறுவினா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செம்மொழித் தகுதிப்பாடுகள் குறித்து பேராசிரியர் மணவை முஸ்தபா வரையறுத்த முதன்மை இலக்கணங்கள் யாவை?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தொன்மை, தனித்தன்மை, பொதுமைப்பண்பு, நடுவுநிலைமை, தாய்மைப்பண்பு முதலான 11 தகுதிகள்.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1.3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பகுதி அ (VSA)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குறுவினா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சங்க இலக்கியத்தில் நிலவிய உள்ளுறை உவமம் மற்றும் இறைச்சி ஆகியவற்றின் வேறுபாட்டினை விளக்குக.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உள்ளுறை உவமம் கருப்பொருளின் வழி உணர்த்தும்; இறைச்சி குறிப்புப் பொருளால் வெளிப்படும்.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6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1.3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பகுதி ஆ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சிறுவினா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முல்லைப்பாட்டில் விவரிக்கப்படும் கார்கால மாலைப்பொழுதின் இயற்கை வனப்பினை விளக்குக.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நப்பூதனாரின் முல்லைப்பாட்டு கார்கால வர்ணனை மற்றும் விருச்சி கேட்டல் நிகழ்வுகள்.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7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1.3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பகுதி ஆ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சிறுவினா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புறநானூற்றுப் பாடல்கள் வழியே அறியலாகும் சங்ககாலத் தமிழரின் ஈகை மற்றும் போரறக் கோட்பாடுகளைத் தொகுத்தெழுதுக.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கடையெழு வள்ளல்களின் கொடைத்திறம் மற்றும் போரில் பசு, பார்ப்பார், பிணியாளர் புறந்தள்ளல் நெறி.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8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1.3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பகுதி ஆ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K4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பகுப்பாய்வு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சிலப்பதிகாரத்தில் வழக்குரை காதையில் கண்ணகியின் அறச்சீற்றமும் பாண்டியனின் நீதி வழுவாமையும் உணர்த்தும் அறநெறியைப் பகுத்தாராய்க.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அரசியல் பிழைத்தோர்க்கு அறங்கூற்றாவதும் உரைசால் பத்தினியை உயர்ந்தோர் ஏத்தலும் குறித்த விரிவான ஆய்வு.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9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2.1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பகுதி இ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விரிவான வினா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பக்தி இலக்கியக் கால கட்டத்தில் திருநாவுக்கரசர் மற்றும் மாணிக்கவாசகரின் தமிழ்த் தொண்டினை விரிவாக விவரிக்க.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தேவாரப் பதிகங்கள், திருவாசகத் தத்துவ மேன்மை மற்றும் மக்கள் சமயப் புரட்சி.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8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10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II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2.2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பகுதி இ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K3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CO2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பயன்பாட்டு வினா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பாரதியாரின் பெண்ணியக் கவிதைகளில் வெளிப்படும் புதிய பெண்ணின் ஆளுமைச் சிறப்புகளை இன்றைய சமூகப் பின்னணியில் பொருத்தி விளக்குக.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நிமிர்ந்த நன்னடை, நேர்கொண்ட பார்வை மற்றும் தற்காலப் பெண் முன்னேற்றச் சிந்தனைகள் ஒப்பீடு.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8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III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3.1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பகுதி ஈ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CO3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கட்டுரை வினா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தற்காலத் தமிழ் உரைநடை மற்றும் சிறுகதை வளர்ச்சியில் புதுமைப்பித்தன் மற்றும் ஜெயகாந்தனின் படைப்புப் பங்களிப்பினை மதிப்பிடுக.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யதார்த்தவாத சிறுகதை மரபு, மனித மன முரண்கள், சமூக விழிப்புணர்வுப் படைப்புகள் பற்றிய முழுமையான மதிப்பீட்டுக் கட்டுரை.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10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</w:tbl>
    <w:sectPr w:rsidR="00FC693F" w:rsidRPr="0006063C" w:rsidSect="00034616"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