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28"/>
        </w:rPr>
        <w:t>HOLY CROSS COLLEGE (AUTONOMOUS), TIRUCHIRAPPALLI</w:t>
      </w:r>
    </w:p>
    <w:p>
      <w:pPr>
        <w:jc w:val="center"/>
      </w:pPr>
      <w:r>
        <w:rPr>
          <w:rFonts w:ascii="Calibri" w:hAnsi="Calibri"/>
          <w:b/>
          <w:color w:val="4F46E5"/>
          <w:sz w:val="21"/>
        </w:rPr>
        <w:t>Master Question Bank Template (OBE / Bloom Taxonomy)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val="clear" w:color="auto" w:fill="F8FAFC"/>
            <w:tcBorders>
              <w:top w:val="single" w:sz="4" w:space="0" w:color="CBD5E1"/>
              <w:left w:val="single" w:sz="8" w:space="0" w:color="4F46E5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1E293B"/>
                <w:sz w:val="18"/>
              </w:rPr>
              <w:t>Instructions &amp; Guidelines: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1. Fill in questions strictly matching your approved Master Blueprint (275+ Pool or Semester Blueprint).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2. Specify Unit (I-V) and Sub-Unit (e.g. 1.1, 1.2, 2.1) for accurate curriculum mapping.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3. Specify cognitive level: K1 (Remember), K2 (Understand), K3 (Apply), K4 (Analyze), K5 (Evaluate), K6 (Create).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4. For Multiple Choice questions, provide Option A, B, C, D and the Answer Key (A/B/C/D).</w:t>
            </w:r>
          </w:p>
          <w:p>
            <w:pPr>
              <w:spacing w:after="30"/>
            </w:pPr>
            <w:r>
              <w:rPr>
                <w:color w:val="475569"/>
                <w:sz w:val="16"/>
              </w:rPr>
              <w:t>5. Math formulas can be written using standard LaTeX notation (e.g. $\int_0^\infty e^{-x^2} dx$).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Q.No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Sub-Unit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K-Level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Question Type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Question Text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Option A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Option B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Option C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Option D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Answer Key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Marks</w:t>
            </w:r>
          </w:p>
        </w:tc>
        <w:tc>
          <w:tcPr>
            <w:tcW w:type="dxa" w:w="1026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Formula / LaTeX</w:t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A (MC)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Multiple Choice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Which of the following data structures follows the Last-In-First-Out (LIFO) principle?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Queue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Stack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Linked List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Tree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B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A (MC)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Match Following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Match: (i) Stack (ii) Queue (iii) Binary Tree with (a) FIFO (b) Hierarchical (c) LIFO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(i)-(c), (ii)-(a), (iii)-(b)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(i)-(a), (ii)-(c), (iii)-(b)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(i)-(b), (ii)-(a), (iii)-(c)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(i)-(c), (ii)-(b), (iii)-(a)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A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3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A (MC)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Assertion-Reason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Assertion (A): Binary search requires a sorted array. Reason (R): Binary search uses divide-and-conquer strategy.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Both A and R are true and R is correct explanation of A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Both A and R are true but R is NOT correct explanation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A is true but R is false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A is false but R is true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B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4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A (VSA)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Very Short Answer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Define time complexity of an algorithm and state Big-O notation for linear search.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Time complexity measures execution steps. Big-O for linear search is O(n).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O(n)</w:t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1.3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A (VSA)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Very Short Answer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Differentiate between call by value and call by reference with a memory diagram outline.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Call by value passes copy; call by reference passes memory address.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6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1.3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B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Short Answer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Explain the memory representation of single-dimensional and multi-dimensional arrays with address calculation formulas.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Base address calculation formula: Loc(A[i]) = Base(A) + w * (i - lower_bound)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Loc(A[i]) = B + w(i - lb)</w:t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7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1.3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B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Short Answer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Illustrate the step-by-step trace of Quick Sort partitioning algorithm on array [45, 12, 89, 23, 7, 56].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Pivot element chosen and partitioning steps shown in detail.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8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1.3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B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K4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CO1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Analytical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Analyze the worst-case and average-case time complexities of Merge Sort vs Quick Sort with recurrence relations.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T(n) = 2T(n/2) + O(n) leads to O(n log n).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5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T(n) = 2T(n/2) + O(n)</w:t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9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2.1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C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Descriptive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Describe the implementation of circular queue operations (enqueue, dequeue, display) using arrays with boundary condition checks.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Detailed algorithm with front/rear index wrap-around formulas.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8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rear = (rear + 1) % MAX</w:t>
            </w:r>
          </w:p>
        </w:tc>
      </w:tr>
      <w:tr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10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II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2.2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C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K3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CO2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Descriptive / Applied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Design and demonstrate an algorithm to evaluate postfix expressions using stack with complete dry run on: 5 3 + 8 2 - *.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Output is (5+3)*(8-2) = 8*6 = 48 with complete stack states shown.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8</w:t>
            </w:r>
          </w:p>
        </w:tc>
        <w:tc>
          <w:tcPr>
            <w:tcW w:type="dxa" w:w="1026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(5+3)*(8-2) = 48</w:t>
            </w:r>
          </w:p>
        </w:tc>
      </w:tr>
      <w:tr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III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3.1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Part D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K2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CO3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Comprehensive / Essay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Elaborate on AVL Tree rotations (LL, RR, LR, RL) with balance factor criteria and construct an AVL tree for numbers: 15, 20, 24, 10, 13, 7, 30, 36, 25.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Complete AVL construction with step-by-step balance factors and rotation diagrams.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5"/>
              </w:rPr>
              <w:t>10</w:t>
            </w:r>
          </w:p>
        </w:tc>
        <w:tc>
          <w:tcPr>
            <w:tcW w:type="dxa" w:w="1026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1E293B"/>
                <w:sz w:val="15"/>
              </w:rPr>
              <w:t>BF = h_L - h_R in {-1, 0, 1}</w:t>
            </w:r>
          </w:p>
        </w:tc>
      </w:tr>
    </w:tbl>
    <w:sectPr w:rsidR="00FC693F" w:rsidRPr="0006063C" w:rsidSect="00034616"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