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80"/>
      </w:pPr>
    </w:p>
    <w:p>
      <w:pPr>
        <w:spacing w:after="100"/>
        <w:jc w:val="center"/>
      </w:pPr>
      <w:r>
        <w:rPr>
          <w:rFonts w:ascii="Arial" w:cs="Arial" w:eastAsia="Arial" w:hAnsi="Arial"/>
          <w:b/>
          <w:bCs/>
          <w:color w:val="7F8C8D"/>
          <w:sz w:val="24"/>
          <w:szCs w:val="24"/>
        </w:rPr>
        <w:t xml:space="preserve">ICDS RISK MONITORING SYSTEM</w:t>
      </w:r>
    </w:p>
    <w:p>
      <w:pPr>
        <w:spacing w:after="80"/>
      </w:pPr>
    </w:p>
    <w:p>
      <w:pPr>
        <w:spacing w:after="80"/>
        <w:jc w:val="center"/>
      </w:pPr>
      <w:r>
        <w:rPr>
          <w:rFonts w:ascii="Arial" w:cs="Arial" w:eastAsia="Arial" w:hAnsi="Arial"/>
          <w:b/>
          <w:bCs/>
          <w:color w:val="1B4F72"/>
          <w:sz w:val="44"/>
          <w:szCs w:val="44"/>
        </w:rPr>
        <w:t xml:space="preserve">Team Explanation Script</w:t>
      </w:r>
    </w:p>
    <w:p>
      <w:pPr>
        <w:spacing w:after="80"/>
        <w:jc w:val="center"/>
      </w:pPr>
      <w:r>
        <w:rPr>
          <w:rFonts w:ascii="Arial" w:cs="Arial" w:eastAsia="Arial" w:hAnsi="Arial"/>
          <w:b/>
          <w:bCs/>
          <w:color w:val="2E86C1"/>
          <w:sz w:val="36"/>
          <w:szCs w:val="36"/>
        </w:rPr>
        <w:t xml:space="preserve">Part 1: Backend System</w:t>
      </w:r>
    </w:p>
    <w:p>
      <w:pPr>
        <w:spacing w:after="80"/>
      </w:pPr>
    </w:p>
    <w:p>
      <w:pPr>
        <w:spacing w:after="200"/>
        <w:jc w:val="center"/>
      </w:pPr>
      <w:r>
        <w:rPr>
          <w:rFonts w:ascii="Arial" w:cs="Arial" w:eastAsia="Arial" w:hAnsi="Arial"/>
          <w:i/>
          <w:iCs/>
          <w:color w:val="7F8C8D"/>
          <w:sz w:val="22"/>
          <w:szCs w:val="22"/>
        </w:rPr>
        <w:t xml:space="preserve">A complete walkthrough of what was built, why each decision was made,
how every file connects, and answers to anticipated questions</w:t>
      </w:r>
    </w:p>
    <w:p>
      <w:pPr>
        <w:spacing w:after="80"/>
      </w:pPr>
    </w:p>
    <w:p>
      <w:pPr>
        <w:spacing w:after="80"/>
      </w:pPr>
    </w:p>
    <w:p>
      <w:pPr>
        <w:spacing w:after="80"/>
      </w:pPr>
    </w:p>
    <w:p>
      <w:pPr>
        <w:jc w:val="center"/>
      </w:pPr>
      <w:r>
        <w:rPr>
          <w:rFonts w:ascii="Arial" w:cs="Arial" w:eastAsia="Arial" w:hAnsi="Arial"/>
          <w:b/>
          <w:bCs/>
          <w:color w:val="17A589"/>
          <w:sz w:val="22"/>
          <w:szCs w:val="22"/>
        </w:rPr>
        <w:t xml:space="preserve">Use this script to explain the project to teammates, mentors, and evaluators</w:t>
      </w:r>
    </w:p>
    <w:p>
      <w:r>
        <w:br w:type="page"/>
      </w:r>
    </w:p>
    <w:p>
      <w:pPr>
        <w:pStyle w:val="Heading1"/>
        <w:spacing w:before="360" w:after="200"/>
      </w:pPr>
      <w:r>
        <w:rPr>
          <w:rFonts w:ascii="Arial" w:cs="Arial" w:eastAsia="Arial" w:hAnsi="Arial"/>
          <w:b/>
          <w:bCs/>
          <w:color w:val="1B4F72"/>
          <w:sz w:val="32"/>
          <w:szCs w:val="32"/>
        </w:rPr>
        <w:t xml:space="preserve">1. The Big Picture — Start Here</w:t>
      </w:r>
    </w:p>
    <w:p>
      <w:pPr>
        <w:pStyle w:val="Heading2"/>
        <w:spacing w:before="280" w:after="160"/>
      </w:pPr>
      <w:r>
        <w:rPr>
          <w:rFonts w:ascii="Arial" w:cs="Arial" w:eastAsia="Arial" w:hAnsi="Arial"/>
          <w:b/>
          <w:bCs/>
          <w:color w:val="2E86C1"/>
          <w:sz w:val="26"/>
          <w:szCs w:val="26"/>
        </w:rPr>
        <w:t xml:space="preserve">1.1 What Is This Project?</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Our project is an AI-Based Developmental Risk Monitoring and Referral System for India’s ICDS program. Think of it as a smart health-tech system that helps Anganwadi Workers screen children aged 0 to 6 for developmental delays across five domains — Gross Motor, Fine Motor, Language, Cognitive, and Socio-Emotional — and automatically flags high-risk children for specialist referral.</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India’s ICDS program covers 97 million children through 1.36 million Anganwadi Centres. Right now, developmental screening is done on paper with 4-6 week reporting lags. Less than 5% of at-risk children get identified early enough. Our system solves this by digitizing the screening process, adding AI-powered risk prediction, real-time dashboards, and automated referral tracking.</w:t>
      </w:r>
    </w:p>
    <w:p>
      <w:pPr>
        <w:pStyle w:val="Heading2"/>
        <w:spacing w:before="280" w:after="160"/>
      </w:pPr>
      <w:r>
        <w:rPr>
          <w:rFonts w:ascii="Arial" w:cs="Arial" w:eastAsia="Arial" w:hAnsi="Arial"/>
          <w:b/>
          <w:bCs/>
          <w:color w:val="2E86C1"/>
          <w:sz w:val="26"/>
          <w:szCs w:val="26"/>
        </w:rPr>
        <w:t xml:space="preserve">1.2 What Did We Actually Build?</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We built a complete full-stack system with three main components running on your machine right now:</w:t>
      </w:r>
    </w:p>
    <w:p>
      <w:pPr>
        <w:spacing w:after="140" w:line="300"/>
      </w:pPr>
      <w:r>
        <w:rPr>
          <w:rFonts w:ascii="Arial" w:cs="Arial" w:eastAsia="Arial" w:hAnsi="Arial"/>
          <w:b/>
          <w:bCs/>
          <w:color w:val="17A589"/>
          <w:sz w:val="22"/>
          <w:szCs w:val="22"/>
        </w:rPr>
        <w:t xml:space="preserve">[POINT 1] </w:t>
      </w:r>
      <w:r>
        <w:rPr>
          <w:rFonts w:ascii="Arial" w:cs="Arial" w:eastAsia="Arial" w:hAnsi="Arial"/>
          <w:color w:val="2C3E50"/>
          <w:sz w:val="22"/>
          <w:szCs w:val="22"/>
        </w:rPr>
        <w:t xml:space="preserve">A Node.js Express backend on port 3000 with 28 API endpoints, JWT authentication for 7 user roles, and a dual-database architecture using MongoDB and PostgreSQL.</w:t>
      </w:r>
    </w:p>
    <w:p>
      <w:pPr>
        <w:spacing w:after="140" w:line="300"/>
      </w:pPr>
      <w:r>
        <w:rPr>
          <w:rFonts w:ascii="Arial" w:cs="Arial" w:eastAsia="Arial" w:hAnsi="Arial"/>
          <w:b/>
          <w:bCs/>
          <w:color w:val="17A589"/>
          <w:sz w:val="22"/>
          <w:szCs w:val="22"/>
        </w:rPr>
        <w:t xml:space="preserve">[POINT 2] </w:t>
      </w:r>
      <w:r>
        <w:rPr>
          <w:rFonts w:ascii="Arial" w:cs="Arial" w:eastAsia="Arial" w:hAnsi="Arial"/>
          <w:color w:val="2C3E50"/>
          <w:sz w:val="22"/>
          <w:szCs w:val="22"/>
        </w:rPr>
        <w:t xml:space="preserve">A Python FastAPI ML microservice on port 8000 with a trained XGBoost model that predicts developmental risk with 81.5% accuracy.</w:t>
      </w:r>
    </w:p>
    <w:p>
      <w:pPr>
        <w:spacing w:after="140" w:line="300"/>
      </w:pPr>
      <w:r>
        <w:rPr>
          <w:rFonts w:ascii="Arial" w:cs="Arial" w:eastAsia="Arial" w:hAnsi="Arial"/>
          <w:b/>
          <w:bCs/>
          <w:color w:val="17A589"/>
          <w:sz w:val="22"/>
          <w:szCs w:val="22"/>
        </w:rPr>
        <w:t xml:space="preserve">[POINT 3] </w:t>
      </w:r>
      <w:r>
        <w:rPr>
          <w:rFonts w:ascii="Arial" w:cs="Arial" w:eastAsia="Arial" w:hAnsi="Arial"/>
          <w:color w:val="2C3E50"/>
          <w:sz w:val="22"/>
          <w:szCs w:val="22"/>
        </w:rPr>
        <w:t xml:space="preserve">A comprehensive data seeder that populated both databases with 3,362 children across 13 Andhra Pradesh districts, complete with screening records, risk profiles, and referral data.</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Why do we need two servers? Isn’t one enough?</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Node.js is excellent for REST APIs, real-time dashboards, and handling many concurrent connections. But Python has the best ML/AI ecosystem — scikit-learn, XGBoost, pandas. Instead of trying to do ML in JavaScript (which has limited libraries), we use the right tool for each job. The Node.js backend handles all business logic, auth, and database operations, while the Python service only handles ML inference. They communicate via HTTP on localhost. In production, both would run as Docker containers.</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What’s the difference between what we had before and what we have now?</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The original backend from our teammate had 3 routes, 2 MongoDB models (Child, Referral), and a simple risk calculator that checked 3 things: weight &lt; 10, speechDelay boolean, and motorSkills === ‘Poor’. We scaled it to 28+ endpoints, 5 models across 2 databases, a 750-line ASQ-3 risk engine covering 5 developmental domains with age-normalized scoring, JWT auth with 7 roles, dashboard aggregation APIs, and a trained ML model. The original code’s API format is preserved through a backward-compatible ‘quick screening’ endpoint.</w:t>
      </w:r>
    </w:p>
    <w:p>
      <w:r>
        <w:br w:type="page"/>
      </w:r>
    </w:p>
    <w:p>
      <w:pPr>
        <w:pStyle w:val="Heading1"/>
        <w:spacing w:before="360" w:after="200"/>
      </w:pPr>
      <w:r>
        <w:rPr>
          <w:rFonts w:ascii="Arial" w:cs="Arial" w:eastAsia="Arial" w:hAnsi="Arial"/>
          <w:b/>
          <w:bCs/>
          <w:color w:val="1B4F72"/>
          <w:sz w:val="32"/>
          <w:szCs w:val="32"/>
        </w:rPr>
        <w:t xml:space="preserve">2. Why Two Databases?</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This is one of the most important architectural decisions in our project, so let me explain the reasoning clearly.</w:t>
      </w:r>
    </w:p>
    <w:p>
      <w:pPr>
        <w:pStyle w:val="Heading2"/>
        <w:spacing w:before="280" w:after="160"/>
      </w:pPr>
      <w:r>
        <w:rPr>
          <w:rFonts w:ascii="Arial" w:cs="Arial" w:eastAsia="Arial" w:hAnsi="Arial"/>
          <w:b/>
          <w:bCs/>
          <w:color w:val="2E86C1"/>
          <w:sz w:val="26"/>
          <w:szCs w:val="26"/>
        </w:rPr>
        <w:t xml:space="preserve">2.1 PostgreSQL (Structured Data)</w:t>
      </w:r>
    </w:p>
    <w:p>
      <w:pPr>
        <w:spacing w:after="140" w:line="300"/>
      </w:pPr>
      <w:r>
        <w:rPr>
          <w:rFonts w:ascii="Arial" w:cs="Arial" w:eastAsia="Arial" w:hAnsi="Arial"/>
          <w:b/>
          <w:bCs/>
          <w:color w:val="17A589"/>
          <w:sz w:val="22"/>
          <w:szCs w:val="22"/>
        </w:rPr>
        <w:t xml:space="preserve">[EXPLAIN] </w:t>
      </w:r>
      <w:r>
        <w:rPr>
          <w:rFonts w:ascii="Arial" w:cs="Arial" w:eastAsia="Arial" w:hAnsi="Arial"/>
          <w:color w:val="2C3E50"/>
          <w:sz w:val="22"/>
          <w:szCs w:val="22"/>
        </w:rPr>
        <w:t xml:space="preserve">PostgreSQL handles data that has fixed relationships and needs ACID transactions — Users and Anganwadi Centres. A User always has a name, email, role, district. A Centre always has coordinates, district, mandal, village. These relationships don’t change shape. PostgreSQL gives us role-based ENUM types, foreign key constraints, and geospatial query support for the heatmap.</w:t>
      </w:r>
    </w:p>
    <w:p>
      <w:pPr>
        <w:pStyle w:val="Heading2"/>
        <w:spacing w:before="280" w:after="160"/>
      </w:pPr>
      <w:r>
        <w:rPr>
          <w:rFonts w:ascii="Arial" w:cs="Arial" w:eastAsia="Arial" w:hAnsi="Arial"/>
          <w:b/>
          <w:bCs/>
          <w:color w:val="2E86C1"/>
          <w:sz w:val="26"/>
          <w:szCs w:val="26"/>
        </w:rPr>
        <w:t xml:space="preserve">2.2 MongoDB (Document Data)</w:t>
      </w:r>
    </w:p>
    <w:p>
      <w:pPr>
        <w:spacing w:after="140" w:line="300"/>
      </w:pPr>
      <w:r>
        <w:rPr>
          <w:rFonts w:ascii="Arial" w:cs="Arial" w:eastAsia="Arial" w:hAnsi="Arial"/>
          <w:b/>
          <w:bCs/>
          <w:color w:val="17A589"/>
          <w:sz w:val="22"/>
          <w:szCs w:val="22"/>
        </w:rPr>
        <w:t xml:space="preserve">[EXPLAIN] </w:t>
      </w:r>
      <w:r>
        <w:rPr>
          <w:rFonts w:ascii="Arial" w:cs="Arial" w:eastAsia="Arial" w:hAnsi="Arial"/>
          <w:color w:val="2C3E50"/>
          <w:sz w:val="22"/>
          <w:szCs w:val="22"/>
        </w:rPr>
        <w:t xml:space="preserve">MongoDB handles data that varies in shape and grows over time — Children, Screening Records, and Referrals. A child’s profile has nested arrays of anthropometric measurements that grow with each visit. Screening records have variable numbers of domain assessments. Referrals have dynamic notification histories. Trying to fit this into rigid SQL tables would require dozens of join tables and be very slow for the aggregation queries our dashboards need. MongoDB’s aggregation pipeline handles these queries naturally.</w:t>
      </w:r>
    </w:p>
    <w:p>
      <w:pPr>
        <w:pStyle w:val="Heading2"/>
        <w:spacing w:before="280" w:after="160"/>
      </w:pPr>
      <w:r>
        <w:rPr>
          <w:rFonts w:ascii="Arial" w:cs="Arial" w:eastAsia="Arial" w:hAnsi="Arial"/>
          <w:b/>
          <w:bCs/>
          <w:color w:val="2E86C1"/>
          <w:sz w:val="26"/>
          <w:szCs w:val="26"/>
        </w:rPr>
        <w:t xml:space="preserve">2.3 How They Connect</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The two databases are linked through UUID strings. Every child document in MongoDB has a centreId field that stores the PostgreSQL UUID of their Anganwadi Centre. Every screening record has a screenedBy field with the PostgreSQL UUID of the AWW who performed it. Our dashboard routes query both databases in parallel and merge results in the application layer. We also denormalize district and mandal fields into MongoDB documents so that most aggregation queries can run entirely within MongoDB without cross-database lookups.</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Isn’t this over-engineering? Why not just use MongoDB for everything?</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Three reasons. First, user authentication needs ACID transactions — when you create a user with a hashed password, you need guaranteed consistency. MongoDB’s transactions are newer and less battle-tested. Second, the Anganwadi Centre data has strict hierarchical relationships (state → district → mandal → village) with geospatial coordinates that PostgreSQL handles natively. Third, our PPT slide 10 shows PostgreSQL in the architecture — using both databases matches our design specification and demonstrates that we understand when to use each type of database.</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How do you handle a query that needs data from both databases?</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Take the Screening KPIs dashboard endpoint as an example. It needs child count and risk percentages from MongoDB, plus active centre count from PostgreSQL. We use Promise.all to fire both queries simultaneously, then combine the results in JavaScript before sending the response. The total response time is determined by the slower query, not the sum of both. For most dashboard endpoints, this adds less than 50ms overhead compared to a single-database approach.</w:t>
      </w:r>
    </w:p>
    <w:p>
      <w:r>
        <w:br w:type="page"/>
      </w:r>
    </w:p>
    <w:p>
      <w:pPr>
        <w:pStyle w:val="Heading1"/>
        <w:spacing w:before="360" w:after="200"/>
      </w:pPr>
      <w:r>
        <w:rPr>
          <w:rFonts w:ascii="Arial" w:cs="Arial" w:eastAsia="Arial" w:hAnsi="Arial"/>
          <w:b/>
          <w:bCs/>
          <w:color w:val="1B4F72"/>
          <w:sz w:val="32"/>
          <w:szCs w:val="32"/>
        </w:rPr>
        <w:t xml:space="preserve">3. File-by-File Walkthrough — How Everything Connects</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Let me walk through every file in our project and explain what it does, why it exists, and how it connects to other files. I’ll follow the order that data flows through the system — from the moment a request hits the server to when the response goes back.</w:t>
      </w:r>
    </w:p>
    <w:p>
      <w:pPr>
        <w:pStyle w:val="Heading2"/>
        <w:spacing w:before="280" w:after="160"/>
      </w:pPr>
      <w:r>
        <w:rPr>
          <w:rFonts w:ascii="Arial" w:cs="Arial" w:eastAsia="Arial" w:hAnsi="Arial"/>
          <w:b/>
          <w:bCs/>
          <w:color w:val="2E86C1"/>
          <w:sz w:val="26"/>
          <w:szCs w:val="26"/>
        </w:rPr>
        <w:t xml:space="preserve">3.1 Entry Point: server.js</w:t>
      </w:r>
    </w:p>
    <w:p>
      <w:pPr>
        <w:spacing w:after="140" w:line="300"/>
      </w:pPr>
      <w:r>
        <w:rPr>
          <w:rFonts w:ascii="Arial" w:cs="Arial" w:eastAsia="Arial" w:hAnsi="Arial"/>
          <w:b/>
          <w:bCs/>
          <w:color w:val="17A589"/>
          <w:sz w:val="22"/>
          <w:szCs w:val="22"/>
        </w:rPr>
        <w:t xml:space="preserve">[WHAT IT DOES] </w:t>
      </w:r>
      <w:r>
        <w:rPr>
          <w:rFonts w:ascii="Arial" w:cs="Arial" w:eastAsia="Arial" w:hAnsi="Arial"/>
          <w:color w:val="2C3E50"/>
          <w:sz w:val="22"/>
          <w:szCs w:val="22"/>
        </w:rPr>
        <w:t xml:space="preserve">This is where everything starts. When you run ‘npm run dev’, Node.js executes this file. It creates an Express application, loads environment variables from .env, connects to both databases, registers all middleware (security, CORS, rate limiting, logging), mounts all route modules, and starts listening on port 3000.</w:t>
      </w:r>
    </w:p>
    <w:p>
      <w:pPr>
        <w:spacing w:after="140" w:line="300"/>
      </w:pPr>
      <w:r>
        <w:rPr>
          <w:rFonts w:ascii="Arial" w:cs="Arial" w:eastAsia="Arial" w:hAnsi="Arial"/>
          <w:b/>
          <w:bCs/>
          <w:color w:val="17A589"/>
          <w:sz w:val="22"/>
          <w:szCs w:val="22"/>
        </w:rPr>
        <w:t xml:space="preserve">[WHY IT EXISTS] </w:t>
      </w:r>
      <w:r>
        <w:rPr>
          <w:rFonts w:ascii="Arial" w:cs="Arial" w:eastAsia="Arial" w:hAnsi="Arial"/>
          <w:color w:val="2C3E50"/>
          <w:sz w:val="22"/>
          <w:szCs w:val="22"/>
        </w:rPr>
        <w:t xml:space="preserve">Every Node.js application needs an entry point. We keep it clean by only doing setup and configuration here — no business logic. All actual route handling is delegated to files in the routes/ folder.</w:t>
      </w:r>
    </w:p>
    <w:p>
      <w:pPr>
        <w:spacing w:after="140" w:line="300"/>
      </w:pPr>
      <w:r>
        <w:rPr>
          <w:rFonts w:ascii="Arial" w:cs="Arial" w:eastAsia="Arial" w:hAnsi="Arial"/>
          <w:b/>
          <w:bCs/>
          <w:color w:val="17A589"/>
          <w:sz w:val="22"/>
          <w:szCs w:val="22"/>
        </w:rPr>
        <w:t xml:space="preserve">[HOW IT CONNECTS] </w:t>
      </w:r>
      <w:r>
        <w:rPr>
          <w:rFonts w:ascii="Arial" w:cs="Arial" w:eastAsia="Arial" w:hAnsi="Arial"/>
          <w:color w:val="2C3E50"/>
          <w:sz w:val="22"/>
          <w:szCs w:val="22"/>
        </w:rPr>
        <w:t xml:space="preserve">server.js imports config/db.js for database connections, all 4 route files from routes/, and middleware/errorHandler.js. It’s the root of the dependency tree — everything flows from here.</w:t>
      </w:r>
    </w:p>
    <w:p>
      <w:pPr>
        <w:pStyle w:val="Heading2"/>
        <w:spacing w:before="280" w:after="160"/>
      </w:pPr>
      <w:r>
        <w:rPr>
          <w:rFonts w:ascii="Arial" w:cs="Arial" w:eastAsia="Arial" w:hAnsi="Arial"/>
          <w:b/>
          <w:bCs/>
          <w:color w:val="2E86C1"/>
          <w:sz w:val="26"/>
          <w:szCs w:val="26"/>
        </w:rPr>
        <w:t xml:space="preserve">3.2 Configuration: .env and config/db.js</w:t>
      </w:r>
    </w:p>
    <w:p>
      <w:pPr>
        <w:spacing w:before="200" w:after="120"/>
      </w:pPr>
      <w:r>
        <w:rPr>
          <w:rFonts w:ascii="Arial" w:cs="Arial" w:eastAsia="Arial" w:hAnsi="Arial"/>
          <w:b/>
          <w:bCs/>
          <w:color w:val="17A589"/>
          <w:sz w:val="22"/>
          <w:szCs w:val="22"/>
        </w:rPr>
        <w:t xml:space="preserve">.env</w:t>
      </w:r>
    </w:p>
    <w:p>
      <w:pPr>
        <w:spacing w:after="140" w:line="300"/>
      </w:pPr>
      <w:r>
        <w:rPr>
          <w:rFonts w:ascii="Arial" w:cs="Arial" w:eastAsia="Arial" w:hAnsi="Arial"/>
          <w:b/>
          <w:bCs/>
          <w:color w:val="17A589"/>
          <w:sz w:val="22"/>
          <w:szCs w:val="22"/>
        </w:rPr>
        <w:t xml:space="preserve">[WHAT IT DOES] </w:t>
      </w:r>
      <w:r>
        <w:rPr>
          <w:rFonts w:ascii="Arial" w:cs="Arial" w:eastAsia="Arial" w:hAnsi="Arial"/>
          <w:color w:val="2C3E50"/>
          <w:sz w:val="22"/>
          <w:szCs w:val="22"/>
        </w:rPr>
        <w:t xml:space="preserve">Stores all environment-specific configuration: database connection strings, JWT secret, rate limit settings, CORS origin. Never committed to Git — each developer has their own copy with their own passwords.</w:t>
      </w:r>
    </w:p>
    <w:p>
      <w:pPr>
        <w:spacing w:after="140" w:line="300"/>
      </w:pPr>
      <w:r>
        <w:rPr>
          <w:rFonts w:ascii="Arial" w:cs="Arial" w:eastAsia="Arial" w:hAnsi="Arial"/>
          <w:b/>
          <w:bCs/>
          <w:color w:val="17A589"/>
          <w:sz w:val="22"/>
          <w:szCs w:val="22"/>
        </w:rPr>
        <w:t xml:space="preserve">[WHY IT EXISTS] </w:t>
      </w:r>
      <w:r>
        <w:rPr>
          <w:rFonts w:ascii="Arial" w:cs="Arial" w:eastAsia="Arial" w:hAnsi="Arial"/>
          <w:color w:val="2C3E50"/>
          <w:sz w:val="22"/>
          <w:szCs w:val="22"/>
        </w:rPr>
        <w:t xml:space="preserve">Security and portability. Your PostgreSQL password is different from your teammate’s. In production, these values come from cloud environment variables. The .env.example file shows what variables are needed without exposing actual values.</w:t>
      </w:r>
    </w:p>
    <w:p>
      <w:pPr>
        <w:spacing w:before="200" w:after="120"/>
      </w:pPr>
      <w:r>
        <w:rPr>
          <w:rFonts w:ascii="Arial" w:cs="Arial" w:eastAsia="Arial" w:hAnsi="Arial"/>
          <w:b/>
          <w:bCs/>
          <w:color w:val="17A589"/>
          <w:sz w:val="22"/>
          <w:szCs w:val="22"/>
        </w:rPr>
        <w:t xml:space="preserve">config/db.js</w:t>
      </w:r>
    </w:p>
    <w:p>
      <w:pPr>
        <w:spacing w:after="140" w:line="300"/>
      </w:pPr>
      <w:r>
        <w:rPr>
          <w:rFonts w:ascii="Arial" w:cs="Arial" w:eastAsia="Arial" w:hAnsi="Arial"/>
          <w:b/>
          <w:bCs/>
          <w:color w:val="17A589"/>
          <w:sz w:val="22"/>
          <w:szCs w:val="22"/>
        </w:rPr>
        <w:t xml:space="preserve">[WHAT IT DOES] </w:t>
      </w:r>
      <w:r>
        <w:rPr>
          <w:rFonts w:ascii="Arial" w:cs="Arial" w:eastAsia="Arial" w:hAnsi="Arial"/>
          <w:color w:val="2C3E50"/>
          <w:sz w:val="22"/>
          <w:szCs w:val="22"/>
        </w:rPr>
        <w:t xml:space="preserve">Exports three things: connectMongo() function that connects Mongoose to MongoDB, connectPostgres() function that authenticates Sequelize with PostgreSQL and syncs table schemas, and the sequelize instance that models use to define their schemas.</w:t>
      </w:r>
    </w:p>
    <w:p>
      <w:pPr>
        <w:spacing w:after="140" w:line="300"/>
      </w:pPr>
      <w:r>
        <w:rPr>
          <w:rFonts w:ascii="Arial" w:cs="Arial" w:eastAsia="Arial" w:hAnsi="Arial"/>
          <w:b/>
          <w:bCs/>
          <w:color w:val="17A589"/>
          <w:sz w:val="22"/>
          <w:szCs w:val="22"/>
        </w:rPr>
        <w:t xml:space="preserve">[HOW IT CONNECTS] </w:t>
      </w:r>
      <w:r>
        <w:rPr>
          <w:rFonts w:ascii="Arial" w:cs="Arial" w:eastAsia="Arial" w:hAnsi="Arial"/>
          <w:color w:val="2C3E50"/>
          <w:sz w:val="22"/>
          <w:szCs w:val="22"/>
        </w:rPr>
        <w:t xml:space="preserve">server.js calls connectMongo() and connectPostgres() at startup. PostgreSQL models (User.js, AnganwadiCentre.js) import the sequelize instance to define their table structures.</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What does ‘sync’ mean in connectPostgres?</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sequelize.sync() compares your JavaScript model definitions to the actual PostgreSQL tables and creates or updates tables to match. In development mode, it uses alter: true which modifies existing tables without dropping data. In production, you’d use migrations instead of sync for safety.</w:t>
      </w:r>
    </w:p>
    <w:p>
      <w:r>
        <w:br w:type="page"/>
      </w:r>
    </w:p>
    <w:p>
      <w:pPr>
        <w:pStyle w:val="Heading2"/>
        <w:spacing w:before="280" w:after="160"/>
      </w:pPr>
      <w:r>
        <w:rPr>
          <w:rFonts w:ascii="Arial" w:cs="Arial" w:eastAsia="Arial" w:hAnsi="Arial"/>
          <w:b/>
          <w:bCs/>
          <w:color w:val="2E86C1"/>
          <w:sz w:val="26"/>
          <w:szCs w:val="26"/>
        </w:rPr>
        <w:t xml:space="preserve">3.3 Models — The Data Layer</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We have 5 models split across two databases. Let me explain each one and why it lives where it does.</w:t>
      </w:r>
    </w:p>
    <w:p>
      <w:pPr>
        <w:spacing w:before="200" w:after="120"/>
      </w:pPr>
      <w:r>
        <w:rPr>
          <w:rFonts w:ascii="Arial" w:cs="Arial" w:eastAsia="Arial" w:hAnsi="Arial"/>
          <w:b/>
          <w:bCs/>
          <w:color w:val="17A589"/>
          <w:sz w:val="22"/>
          <w:szCs w:val="22"/>
        </w:rPr>
        <w:t xml:space="preserve">models/User.js (PostgreSQL)</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Defines the users table with columns for name, email, phone, password, role (ENUM with 7 types), district, mandal, centreId, training status. Has beforeCreate and beforeUpdate hooks that automatically hash passwords with bcrypt. Has a toJSON method that strips the password from API responses.</w:t>
      </w:r>
    </w:p>
    <w:p>
      <w:pPr>
        <w:spacing w:after="140" w:line="300"/>
      </w:pPr>
      <w:r>
        <w:rPr>
          <w:rFonts w:ascii="Arial" w:cs="Arial" w:eastAsia="Arial" w:hAnsi="Arial"/>
          <w:b/>
          <w:bCs/>
          <w:color w:val="17A589"/>
          <w:sz w:val="22"/>
          <w:szCs w:val="22"/>
        </w:rPr>
        <w:t xml:space="preserve">[WHY HERE] </w:t>
      </w:r>
      <w:r>
        <w:rPr>
          <w:rFonts w:ascii="Arial" w:cs="Arial" w:eastAsia="Arial" w:hAnsi="Arial"/>
          <w:color w:val="2C3E50"/>
          <w:sz w:val="22"/>
          <w:szCs w:val="22"/>
        </w:rPr>
        <w:t xml:space="preserve">User authentication needs guaranteed consistency. The role ENUM ensures only valid roles exist. The password hook pattern means we never accidentally store plain-text passwords — even if we forget to hash manually, the hook catches it.</w:t>
      </w:r>
    </w:p>
    <w:p>
      <w:pPr>
        <w:spacing w:after="140" w:line="300"/>
      </w:pPr>
      <w:r>
        <w:rPr>
          <w:rFonts w:ascii="Arial" w:cs="Arial" w:eastAsia="Arial" w:hAnsi="Arial"/>
          <w:b/>
          <w:bCs/>
          <w:color w:val="17A589"/>
          <w:sz w:val="22"/>
          <w:szCs w:val="22"/>
        </w:rPr>
        <w:t xml:space="preserve">[LINKS TO] </w:t>
      </w:r>
      <w:r>
        <w:rPr>
          <w:rFonts w:ascii="Arial" w:cs="Arial" w:eastAsia="Arial" w:hAnsi="Arial"/>
          <w:color w:val="2C3E50"/>
          <w:sz w:val="22"/>
          <w:szCs w:val="22"/>
        </w:rPr>
        <w:t xml:space="preserve">Every route that uses authenticate middleware reads from this model. The centreId field links to AnganwadiCentre. The user’s id (UUID) appears in MongoDB documents as screenedBy, referredBy, and recordedBy fields.</w:t>
      </w:r>
    </w:p>
    <w:p>
      <w:pPr>
        <w:spacing w:before="200" w:after="120"/>
      </w:pPr>
      <w:r>
        <w:rPr>
          <w:rFonts w:ascii="Arial" w:cs="Arial" w:eastAsia="Arial" w:hAnsi="Arial"/>
          <w:b/>
          <w:bCs/>
          <w:color w:val="17A589"/>
          <w:sz w:val="22"/>
          <w:szCs w:val="22"/>
        </w:rPr>
        <w:t xml:space="preserve">models/AnganwadiCentre.js (PostgreSQL)</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Defines the anganwadi_centres table with centre code, name, full location hierarchy (state/district/mandal/village), GPS coordinates (latitude/longitude with 7-decimal precision), capacity, enrollment count, assigned worker IDs, and computed performance metrics (screeningCoverage, riskScore, riskLevel).</w:t>
      </w:r>
    </w:p>
    <w:p>
      <w:pPr>
        <w:spacing w:after="140" w:line="300"/>
      </w:pPr>
      <w:r>
        <w:rPr>
          <w:rFonts w:ascii="Arial" w:cs="Arial" w:eastAsia="Arial" w:hAnsi="Arial"/>
          <w:b/>
          <w:bCs/>
          <w:color w:val="17A589"/>
          <w:sz w:val="22"/>
          <w:szCs w:val="22"/>
        </w:rPr>
        <w:t xml:space="preserve">[WHY HERE] </w:t>
      </w:r>
      <w:r>
        <w:rPr>
          <w:rFonts w:ascii="Arial" w:cs="Arial" w:eastAsia="Arial" w:hAnsi="Arial"/>
          <w:color w:val="2C3E50"/>
          <w:sz w:val="22"/>
          <w:szCs w:val="22"/>
        </w:rPr>
        <w:t xml:space="preserve">The location hierarchy is inherently relational. GPS coordinates use PostgreSQL’s native DECIMAL type for precision. This model directly powers the Leaflet.js geo-analytic heatmap from PPT Slide 9.</w:t>
      </w:r>
    </w:p>
    <w:p>
      <w:pPr>
        <w:spacing w:after="140" w:line="300"/>
      </w:pPr>
      <w:r>
        <w:rPr>
          <w:rFonts w:ascii="Arial" w:cs="Arial" w:eastAsia="Arial" w:hAnsi="Arial"/>
          <w:b/>
          <w:bCs/>
          <w:color w:val="17A589"/>
          <w:sz w:val="22"/>
          <w:szCs w:val="22"/>
        </w:rPr>
        <w:t xml:space="preserve">[LINKS TO] </w:t>
      </w:r>
      <w:r>
        <w:rPr>
          <w:rFonts w:ascii="Arial" w:cs="Arial" w:eastAsia="Arial" w:hAnsi="Arial"/>
          <w:color w:val="2C3E50"/>
          <w:sz w:val="22"/>
          <w:szCs w:val="22"/>
        </w:rPr>
        <w:t xml:space="preserve">Dashboard geo routes query this model for map markers. The centre’s UUID is stored in every child’s centreId field in MongoDB. The assignedAwwId and assignedSupervisorId link back to User records.</w:t>
      </w:r>
    </w:p>
    <w:p>
      <w:pPr>
        <w:spacing w:before="200" w:after="120"/>
      </w:pPr>
      <w:r>
        <w:rPr>
          <w:rFonts w:ascii="Arial" w:cs="Arial" w:eastAsia="Arial" w:hAnsi="Arial"/>
          <w:b/>
          <w:bCs/>
          <w:color w:val="17A589"/>
          <w:sz w:val="22"/>
          <w:szCs w:val="22"/>
        </w:rPr>
        <w:t xml:space="preserve">models/Child.js (MongoDB)</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The central entity. Stores child identity, parent contact, location mapping, a nested array of anthropometric measurements (weight, height, BMI, z-score categories), and a currentRisk subdocument with composite scores across all 5 developmental domains. Has virtual fields that auto-calculate ageInMonths and ageBand from dateOfBirth.</w:t>
      </w:r>
    </w:p>
    <w:p>
      <w:pPr>
        <w:spacing w:after="140" w:line="300"/>
      </w:pPr>
      <w:r>
        <w:rPr>
          <w:rFonts w:ascii="Arial" w:cs="Arial" w:eastAsia="Arial" w:hAnsi="Arial"/>
          <w:b/>
          <w:bCs/>
          <w:color w:val="17A589"/>
          <w:sz w:val="22"/>
          <w:szCs w:val="22"/>
        </w:rPr>
        <w:t xml:space="preserve">[WHY MONGO] </w:t>
      </w:r>
      <w:r>
        <w:rPr>
          <w:rFonts w:ascii="Arial" w:cs="Arial" w:eastAsia="Arial" w:hAnsi="Arial"/>
          <w:color w:val="2C3E50"/>
          <w:sz w:val="22"/>
          <w:szCs w:val="22"/>
        </w:rPr>
        <w:t xml:space="preserve">The anthropometrics array grows with each visit — a child might have 1 measurement or 20. The currentRisk subdocument has nested domainScores and flaggedDomains arrays. This variable-depth nesting is natural in MongoDB but would require 3-4 join tables in PostgreSQL.</w:t>
      </w:r>
    </w:p>
    <w:p>
      <w:pPr>
        <w:spacing w:after="140" w:line="300"/>
      </w:pPr>
      <w:r>
        <w:rPr>
          <w:rFonts w:ascii="Arial" w:cs="Arial" w:eastAsia="Arial" w:hAnsi="Arial"/>
          <w:b/>
          <w:bCs/>
          <w:color w:val="17A589"/>
          <w:sz w:val="22"/>
          <w:szCs w:val="22"/>
        </w:rPr>
        <w:t xml:space="preserve">[LINKS TO] </w:t>
      </w:r>
      <w:r>
        <w:rPr>
          <w:rFonts w:ascii="Arial" w:cs="Arial" w:eastAsia="Arial" w:hAnsi="Arial"/>
          <w:color w:val="2C3E50"/>
          <w:sz w:val="22"/>
          <w:szCs w:val="22"/>
        </w:rPr>
        <w:t xml:space="preserve">childRoutes.js creates and queries children. The screening endpoint updates currentRisk after each assessment. Referrals reference children by ObjectId. Dashboard routes aggregate child data for risk distribution charts.</w:t>
      </w:r>
    </w:p>
    <w:p>
      <w:pPr>
        <w:spacing w:before="200" w:after="120"/>
      </w:pPr>
      <w:r>
        <w:rPr>
          <w:rFonts w:ascii="Arial" w:cs="Arial" w:eastAsia="Arial" w:hAnsi="Arial"/>
          <w:b/>
          <w:bCs/>
          <w:color w:val="17A589"/>
          <w:sz w:val="22"/>
          <w:szCs w:val="22"/>
        </w:rPr>
        <w:t xml:space="preserve">models/ScreeningRecord.js (MongoDB)</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An immutable record of each developmental screening session. Captures the child’s age at screening, domain-by-domain assessments (milestones expected vs achieved, raw scores, percentiles, z-scores, risk classification), composite results, and referral recommendations. Indexed on childId, centreId, createdAt, riskLevel, and district.</w:t>
      </w:r>
    </w:p>
    <w:p>
      <w:pPr>
        <w:spacing w:after="140" w:line="300"/>
      </w:pPr>
      <w:r>
        <w:rPr>
          <w:rFonts w:ascii="Arial" w:cs="Arial" w:eastAsia="Arial" w:hAnsi="Arial"/>
          <w:b/>
          <w:bCs/>
          <w:color w:val="17A589"/>
          <w:sz w:val="22"/>
          <w:szCs w:val="22"/>
        </w:rPr>
        <w:t xml:space="preserve">[WHY SEPARATE FROM CHILD] </w:t>
      </w:r>
      <w:r>
        <w:rPr>
          <w:rFonts w:ascii="Arial" w:cs="Arial" w:eastAsia="Arial" w:hAnsi="Arial"/>
          <w:color w:val="2C3E50"/>
          <w:sz w:val="22"/>
          <w:szCs w:val="22"/>
        </w:rPr>
        <w:t xml:space="preserve">A child gets screened multiple times — maybe every 3-6 months. If we stored screenings inside the child document, the document would grow unbounded and queries would slow down. Separate collection enables longitudinal analysis: comparing screening results across visits to detect improvement or deterioration.</w:t>
      </w:r>
    </w:p>
    <w:p>
      <w:pPr>
        <w:spacing w:after="140" w:line="300"/>
      </w:pPr>
      <w:r>
        <w:rPr>
          <w:rFonts w:ascii="Arial" w:cs="Arial" w:eastAsia="Arial" w:hAnsi="Arial"/>
          <w:b/>
          <w:bCs/>
          <w:color w:val="17A589"/>
          <w:sz w:val="22"/>
          <w:szCs w:val="22"/>
        </w:rPr>
        <w:t xml:space="preserve">[LINKS TO] </w:t>
      </w:r>
      <w:r>
        <w:rPr>
          <w:rFonts w:ascii="Arial" w:cs="Arial" w:eastAsia="Arial" w:hAnsi="Arial"/>
          <w:color w:val="2C3E50"/>
          <w:sz w:val="22"/>
          <w:szCs w:val="22"/>
        </w:rPr>
        <w:t xml:space="preserve">Created by the POST /api/children/:id/screen endpoint. Referenced by Referral documents via screeningId. Dashboard monthly-trend and risk-distribution endpoints aggregate these records.</w:t>
      </w:r>
    </w:p>
    <w:p>
      <w:pPr>
        <w:spacing w:before="200" w:after="120"/>
      </w:pPr>
      <w:r>
        <w:rPr>
          <w:rFonts w:ascii="Arial" w:cs="Arial" w:eastAsia="Arial" w:hAnsi="Arial"/>
          <w:b/>
          <w:bCs/>
          <w:color w:val="17A589"/>
          <w:sz w:val="22"/>
          <w:szCs w:val="22"/>
        </w:rPr>
        <w:t xml:space="preserve">models/Referral.js (MongoDB)</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Full lifecycle tracking for specialist referrals. Auto-generates human-readable codes (REF-1001). Tracks urgency (routine/urgent/emergency), status pipeline (pending → in_progress → completed), SLA deadlines (auto-calculated: 3 days for emergency, 7 for urgent, 30 for routine), appointment dates, follow-ups, outcomes, and notification history. Has a pre-save hook that auto-marks overdue referrals.</w:t>
      </w:r>
    </w:p>
    <w:p>
      <w:pPr>
        <w:spacing w:after="140" w:line="300"/>
      </w:pPr>
      <w:r>
        <w:rPr>
          <w:rFonts w:ascii="Arial" w:cs="Arial" w:eastAsia="Arial" w:hAnsi="Arial"/>
          <w:b/>
          <w:bCs/>
          <w:color w:val="17A589"/>
          <w:sz w:val="22"/>
          <w:szCs w:val="22"/>
        </w:rPr>
        <w:t xml:space="preserve">[WHY MONGO] </w:t>
      </w:r>
      <w:r>
        <w:rPr>
          <w:rFonts w:ascii="Arial" w:cs="Arial" w:eastAsia="Arial" w:hAnsi="Arial"/>
          <w:color w:val="2C3E50"/>
          <w:sz w:val="22"/>
          <w:szCs w:val="22"/>
        </w:rPr>
        <w:t xml:space="preserve">The notification history is a dynamic array of objects (type, sentTo, sentAt, status) that grows unpredictably. Follow-up dates are variable-length arrays. This fits MongoDB’s document model perfectly.</w:t>
      </w:r>
    </w:p>
    <w:p>
      <w:pPr>
        <w:spacing w:after="140" w:line="300"/>
      </w:pPr>
      <w:r>
        <w:rPr>
          <w:rFonts w:ascii="Arial" w:cs="Arial" w:eastAsia="Arial" w:hAnsi="Arial"/>
          <w:b/>
          <w:bCs/>
          <w:color w:val="17A589"/>
          <w:sz w:val="22"/>
          <w:szCs w:val="22"/>
        </w:rPr>
        <w:t xml:space="preserve">[LINKS TO] </w:t>
      </w:r>
      <w:r>
        <w:rPr>
          <w:rFonts w:ascii="Arial" w:cs="Arial" w:eastAsia="Arial" w:hAnsi="Arial"/>
          <w:color w:val="2C3E50"/>
          <w:sz w:val="22"/>
          <w:szCs w:val="22"/>
        </w:rPr>
        <w:t xml:space="preserve">Created automatically by the screening endpoint when risk is high or critical. Queried by referralRoutes.js for listing and status updates. Dashboard referral KPIs aggregate completion rates and overdue counts.</w:t>
      </w:r>
    </w:p>
    <w:p>
      <w:r>
        <w:br w:type="page"/>
      </w:r>
    </w:p>
    <w:p>
      <w:pPr>
        <w:pStyle w:val="Heading2"/>
        <w:spacing w:before="280" w:after="160"/>
      </w:pPr>
      <w:r>
        <w:rPr>
          <w:rFonts w:ascii="Arial" w:cs="Arial" w:eastAsia="Arial" w:hAnsi="Arial"/>
          <w:b/>
          <w:bCs/>
          <w:color w:val="2E86C1"/>
          <w:sz w:val="26"/>
          <w:szCs w:val="26"/>
        </w:rPr>
        <w:t xml:space="preserve">3.4 Middleware — The Security Layer</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Middleware runs before your route handler. Every request passes through these layers in order: Helmet → CORS → Rate Limiter → Body Parser → Logger → Route → Error Handler.</w:t>
      </w:r>
    </w:p>
    <w:p>
      <w:pPr>
        <w:spacing w:before="200" w:after="120"/>
      </w:pPr>
      <w:r>
        <w:rPr>
          <w:rFonts w:ascii="Arial" w:cs="Arial" w:eastAsia="Arial" w:hAnsi="Arial"/>
          <w:b/>
          <w:bCs/>
          <w:color w:val="17A589"/>
          <w:sz w:val="22"/>
          <w:szCs w:val="22"/>
        </w:rPr>
        <w:t xml:space="preserve">middleware/auth.js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Exports three things: authenticate (verifies JWT token, attaches user to request), authorize (checks if user’s role is in the allowed list), and generateToken (creates a signed JWT with user ID, role, and district). The authenticate function extracts the token from the Authorization: Bearer header, decodes it, looks up the user in PostgreSQL, and attaches the full user object to req.user.</w:t>
      </w:r>
    </w:p>
    <w:p>
      <w:pPr>
        <w:spacing w:after="140" w:line="300"/>
      </w:pPr>
      <w:r>
        <w:rPr>
          <w:rFonts w:ascii="Arial" w:cs="Arial" w:eastAsia="Arial" w:hAnsi="Arial"/>
          <w:b/>
          <w:bCs/>
          <w:color w:val="17A589"/>
          <w:sz w:val="22"/>
          <w:szCs w:val="22"/>
        </w:rPr>
        <w:t xml:space="preserve">[HOW IT’S USED] </w:t>
      </w:r>
      <w:r>
        <w:rPr>
          <w:rFonts w:ascii="Arial" w:cs="Arial" w:eastAsia="Arial" w:hAnsi="Arial"/>
          <w:color w:val="2C3E50"/>
          <w:sz w:val="22"/>
          <w:szCs w:val="22"/>
        </w:rPr>
        <w:t xml:space="preserve">Routes chain these as middleware: router.get(‘/kpis’, authenticate, authorize(‘admin’, ‘cdpo’, ‘supervisor’), handler). This means: first verify the token is valid, then check the role is allowed, then run the route handler. If either check fails, the request is rejected before reaching business logic.</w:t>
      </w:r>
    </w:p>
    <w:p>
      <w:pPr>
        <w:spacing w:after="140" w:line="300"/>
      </w:pPr>
      <w:r>
        <w:rPr>
          <w:rFonts w:ascii="Arial" w:cs="Arial" w:eastAsia="Arial" w:hAnsi="Arial"/>
          <w:b/>
          <w:bCs/>
          <w:color w:val="17A589"/>
          <w:sz w:val="22"/>
          <w:szCs w:val="22"/>
        </w:rPr>
        <w:t xml:space="preserve">[WHY 7 ROLES] </w:t>
      </w:r>
      <w:r>
        <w:rPr>
          <w:rFonts w:ascii="Arial" w:cs="Arial" w:eastAsia="Arial" w:hAnsi="Arial"/>
          <w:color w:val="2C3E50"/>
          <w:sz w:val="22"/>
          <w:szCs w:val="22"/>
        </w:rPr>
        <w:t xml:space="preserve">Our PPT shows different dashboards for CDPOs, Supervisors, AWWs, and Parents. A CDPO should see all districts. A Supervisor should only see their district. An AWW should only see their centre’s children. Role-based auth enforces this at the API level, not just the frontend.</w:t>
      </w:r>
    </w:p>
    <w:p>
      <w:pPr>
        <w:spacing w:before="200" w:after="120"/>
      </w:pPr>
      <w:r>
        <w:rPr>
          <w:rFonts w:ascii="Arial" w:cs="Arial" w:eastAsia="Arial" w:hAnsi="Arial"/>
          <w:b/>
          <w:bCs/>
          <w:color w:val="17A589"/>
          <w:sz w:val="22"/>
          <w:szCs w:val="22"/>
        </w:rPr>
        <w:t xml:space="preserve">middleware/errorHandler.js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A global catch-all for errors. Detects error types (Mongoose validation, duplicate key, bad ObjectId, Sequelize validation, Sequelize unique constraint) and returns consistent JSON error responses with appropriate HTTP status codes. In development mode, logs the full stack trace to console.</w:t>
      </w:r>
    </w:p>
    <w:p>
      <w:pPr>
        <w:spacing w:after="140" w:line="300"/>
      </w:pPr>
      <w:r>
        <w:rPr>
          <w:rFonts w:ascii="Arial" w:cs="Arial" w:eastAsia="Arial" w:hAnsi="Arial"/>
          <w:b/>
          <w:bCs/>
          <w:color w:val="17A589"/>
          <w:sz w:val="22"/>
          <w:szCs w:val="22"/>
        </w:rPr>
        <w:t xml:space="preserve">[WHY] </w:t>
      </w:r>
      <w:r>
        <w:rPr>
          <w:rFonts w:ascii="Arial" w:cs="Arial" w:eastAsia="Arial" w:hAnsi="Arial"/>
          <w:color w:val="2C3E50"/>
          <w:sz w:val="22"/>
          <w:szCs w:val="22"/>
        </w:rPr>
        <w:t xml:space="preserve">Without this, any unhandled error would crash the server. With it, the server stays running and returns a helpful error message. Every route uses try/catch with next(error) to forward errors here.</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What happens if both authenticate and authorize fail?</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authenticate runs first. If the token is missing or invalid, it returns 401 Unauthorized immediately — authorize never runs. If the token is valid but the user’s role isn’t in the allowed list, authorize returns 403 Forbidden. The route handler only executes if both pass.</w:t>
      </w:r>
    </w:p>
    <w:p>
      <w:r>
        <w:br w:type="page"/>
      </w:r>
    </w:p>
    <w:p>
      <w:pPr>
        <w:pStyle w:val="Heading2"/>
        <w:spacing w:before="280" w:after="160"/>
      </w:pPr>
      <w:r>
        <w:rPr>
          <w:rFonts w:ascii="Arial" w:cs="Arial" w:eastAsia="Arial" w:hAnsi="Arial"/>
          <w:b/>
          <w:bCs/>
          <w:color w:val="2E86C1"/>
          <w:sz w:val="26"/>
          <w:szCs w:val="26"/>
        </w:rPr>
        <w:t xml:space="preserve">3.5 Routes — The Business Logic Layer</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We have 4 route files, each handling a different domain of the application. Let me explain the most important endpoints in each.</w:t>
      </w:r>
    </w:p>
    <w:p>
      <w:pPr>
        <w:spacing w:before="200" w:after="120"/>
      </w:pPr>
      <w:r>
        <w:rPr>
          <w:rFonts w:ascii="Arial" w:cs="Arial" w:eastAsia="Arial" w:hAnsi="Arial"/>
          <w:b/>
          <w:bCs/>
          <w:color w:val="17A589"/>
          <w:sz w:val="22"/>
          <w:szCs w:val="22"/>
        </w:rPr>
        <w:t xml:space="preserve">routes/authRoutes.js (4 endpoints)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Handles user registration (POST /register), login (POST /login), profile retrieval (GET /me), and user listing for admins (GET /users). Login validates credentials against bcrypt-hashed passwords and returns a JWT token. Registration checks for duplicate emails before creating.</w:t>
      </w:r>
    </w:p>
    <w:p>
      <w:pPr>
        <w:spacing w:after="140" w:line="300"/>
      </w:pPr>
      <w:r>
        <w:rPr>
          <w:rFonts w:ascii="Arial" w:cs="Arial" w:eastAsia="Arial" w:hAnsi="Arial"/>
          <w:b/>
          <w:bCs/>
          <w:color w:val="17A589"/>
          <w:sz w:val="22"/>
          <w:szCs w:val="22"/>
        </w:rPr>
        <w:t xml:space="preserve">[KEY FLOW] </w:t>
      </w:r>
      <w:r>
        <w:rPr>
          <w:rFonts w:ascii="Arial" w:cs="Arial" w:eastAsia="Arial" w:hAnsi="Arial"/>
          <w:color w:val="2C3E50"/>
          <w:sz w:val="22"/>
          <w:szCs w:val="22"/>
        </w:rPr>
        <w:t xml:space="preserve">Login: receive email+password → find user in PostgreSQL → bcrypt.compare password → generate JWT → return token. The token is then sent in every subsequent request as the Authorization header.</w:t>
      </w:r>
    </w:p>
    <w:p>
      <w:pPr>
        <w:spacing w:before="200" w:after="120"/>
      </w:pPr>
      <w:r>
        <w:rPr>
          <w:rFonts w:ascii="Arial" w:cs="Arial" w:eastAsia="Arial" w:hAnsi="Arial"/>
          <w:b/>
          <w:bCs/>
          <w:color w:val="17A589"/>
          <w:sz w:val="22"/>
          <w:szCs w:val="22"/>
        </w:rPr>
        <w:t xml:space="preserve">routes/childRoutes.js (6 endpoints)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CRUD operations for children plus the core screening endpoints. The POST /:id/screen endpoint is the heart of the system — it takes milestone-by-milestone assessment data, runs it through the risk calculator, creates a ScreeningRecord, updates the child’s currentRisk profile, and auto-creates a Referral if risk is high or critical. The POST /:id/screen-quick endpoint is backward-compatible with the original teammate’s format.</w:t>
      </w:r>
    </w:p>
    <w:p>
      <w:pPr>
        <w:spacing w:after="140" w:line="300"/>
      </w:pPr>
      <w:r>
        <w:rPr>
          <w:rFonts w:ascii="Arial" w:cs="Arial" w:eastAsia="Arial" w:hAnsi="Arial"/>
          <w:b/>
          <w:bCs/>
          <w:color w:val="17A589"/>
          <w:sz w:val="22"/>
          <w:szCs w:val="22"/>
        </w:rPr>
        <w:t xml:space="preserve">[KEY FLOW] </w:t>
      </w:r>
      <w:r>
        <w:rPr>
          <w:rFonts w:ascii="Arial" w:cs="Arial" w:eastAsia="Arial" w:hAnsi="Arial"/>
          <w:color w:val="2C3E50"/>
          <w:sz w:val="22"/>
          <w:szCs w:val="22"/>
        </w:rPr>
        <w:t xml:space="preserve">Full Screening: AWW submits milestones → calculate child’s age in months → run calculateRisk() with domain data → create ScreeningRecord in MongoDB → update child.currentRisk → if high/critical, create Referral with auto-calculated SLA deadline → return risk assessment + referral details.</w:t>
      </w:r>
    </w:p>
    <w:p>
      <w:pPr>
        <w:spacing w:after="140" w:line="300"/>
      </w:pPr>
      <w:r>
        <w:rPr>
          <w:rFonts w:ascii="Arial" w:cs="Arial" w:eastAsia="Arial" w:hAnsi="Arial"/>
          <w:b/>
          <w:bCs/>
          <w:color w:val="17A589"/>
          <w:sz w:val="22"/>
          <w:szCs w:val="22"/>
        </w:rPr>
        <w:t xml:space="preserve">[ROLE SCOPING] </w:t>
      </w:r>
      <w:r>
        <w:rPr>
          <w:rFonts w:ascii="Arial" w:cs="Arial" w:eastAsia="Arial" w:hAnsi="Arial"/>
          <w:color w:val="2C3E50"/>
          <w:sz w:val="22"/>
          <w:szCs w:val="22"/>
        </w:rPr>
        <w:t xml:space="preserve">The GET /api/children list endpoint automatically filters results based on the logged-in user’s role. AWWs only see children in their assigned centre. Supervisors see their entire district. CDPOs and Admins see everything. This scoping happens at the database query level, not just the UI.</w:t>
      </w:r>
    </w:p>
    <w:p>
      <w:pPr>
        <w:spacing w:before="200" w:after="120"/>
      </w:pPr>
      <w:r>
        <w:rPr>
          <w:rFonts w:ascii="Arial" w:cs="Arial" w:eastAsia="Arial" w:hAnsi="Arial"/>
          <w:b/>
          <w:bCs/>
          <w:color w:val="17A589"/>
          <w:sz w:val="22"/>
          <w:szCs w:val="22"/>
        </w:rPr>
        <w:t xml:space="preserve">routes/referralRoutes.js (4 endpoints)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Lists referrals with filtering (by status, urgency, district), provides the urgency queue (sorted by emergency → urgent → routine, then by days open), updates referral status through the lifecycle pipeline, and adds follow-up dates. The urgency queue endpoint auto-updates daysOpen and marks overdue referrals on each query.</w:t>
      </w:r>
    </w:p>
    <w:p>
      <w:pPr>
        <w:spacing w:before="200" w:after="120"/>
      </w:pPr>
      <w:r>
        <w:rPr>
          <w:rFonts w:ascii="Arial" w:cs="Arial" w:eastAsia="Arial" w:hAnsi="Arial"/>
          <w:b/>
          <w:bCs/>
          <w:color w:val="17A589"/>
          <w:sz w:val="22"/>
          <w:szCs w:val="22"/>
        </w:rPr>
        <w:t xml:space="preserve">routes/dashboardRoutes.js (10 endpoints)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This is the largest route file. Every endpoint maps directly to a specific chart or table in our PPT presentation. Each returns aggregated data in exactly the shape the frontend needs to render the visualization.</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Let me map each endpoint to its PPT slide:</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4360"/>
      </w:tblGrid>
      <w:tr>
        <w:tc>
          <w:tcPr>
            <w:tcW w:type="dxa" w:w="28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Endpoint</w:t>
            </w:r>
          </w:p>
        </w:tc>
        <w:tc>
          <w:tcPr>
            <w:tcW w:type="dxa" w:w="220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PPT Slide</w:t>
            </w:r>
          </w:p>
        </w:tc>
        <w:tc>
          <w:tcPr>
            <w:tcW w:type="dxa" w:w="4360"/>
            <w:tcBorders>
              <w:top w:val="single" w:color="BDC3C7" w:sz="1"/>
              <w:left w:val="single" w:color="BDC3C7" w:sz="1"/>
              <w:bottom w:val="single" w:color="BDC3C7" w:sz="1"/>
              <w:right w:val="single" w:color="BDC3C7" w:sz="1"/>
            </w:tcBorders>
            <w:shd w:fill="1B4F7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Data Returned</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/screening/kpis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5 — Top 4 KPI cards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Children screened, active centres, coverage %, flagged %</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/screening/monthly-trend</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5 — Line chart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Monthly screened vs flagged counts (Jan-Dec)</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/screening/by-district</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5 — Table</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Per-district AWC count, coverage %, risk %</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/risk/distribution</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6 — Pie chart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Low/moderate/high/critical counts and percentages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/risk/by-domain</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6 — Bar chart</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Delay % per domain (language highest at ~22.8%)</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/risk/by-age</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6 — Table</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Screened count and risk % per age band (0-72 months)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/referrals/kpis</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7 — Top 4 KPI cards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Total referred, completion rate, avg days, overdue count</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/referrals/monthly</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7 — Bar chart</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Monthly completed vs pending referrals</w:t>
            </w:r>
          </w:p>
        </w:tc>
      </w:tr>
      <w:tr>
        <w:tc>
          <w:tcPr>
            <w:tcW w:type="dxa" w:w="28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/workforce/summary</w:t>
            </w:r>
          </w:p>
        </w:tc>
        <w:tc>
          <w:tcPr>
            <w:tcW w:type="dxa" w:w="220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8 — Table + pie charts</w:t>
            </w:r>
          </w:p>
        </w:tc>
        <w:tc>
          <w:tcPr>
            <w:tcW w:type="dxa" w:w="4360"/>
            <w:tcBorders>
              <w:top w:val="single" w:color="BDC3C7" w:sz="1"/>
              <w:left w:val="single" w:color="BDC3C7" w:sz="1"/>
              <w:bottom w:val="single" w:color="BDC3C7" w:sz="1"/>
              <w:right w:val="single" w:color="BDC3C7" w:sz="1"/>
            </w:tcBorders>
            <w:shd w:fill="F2F3F4"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Role-wise trained %, training mode distribution</w:t>
            </w:r>
          </w:p>
        </w:tc>
      </w:tr>
      <w:tr>
        <w:tc>
          <w:tcPr>
            <w:tcW w:type="dxa" w:w="28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bCs/>
                <w:color w:val="2C3E50"/>
                <w:sz w:val="18"/>
                <w:szCs w:val="18"/>
              </w:rPr>
              <w:t xml:space="preserve">GET /geo/centres</w:t>
            </w:r>
          </w:p>
        </w:tc>
        <w:tc>
          <w:tcPr>
            <w:tcW w:type="dxa" w:w="220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Slide 9 — Map markers</w:t>
            </w:r>
          </w:p>
        </w:tc>
        <w:tc>
          <w:tcPr>
            <w:tcW w:type="dxa" w:w="4360"/>
            <w:tcBorders>
              <w:top w:val="single" w:color="BDC3C7" w:sz="1"/>
              <w:left w:val="single" w:color="BDC3C7" w:sz="1"/>
              <w:bottom w:val="single" w:color="BDC3C7" w:sz="1"/>
              <w:right w:val="single" w:color="BDC3C7" w:sz="1"/>
            </w:tcBorders>
            <w:shd w:fill="FFFFFF" w:val="clear"/>
            <w:tcMar>
              <w:top w:type="dxa" w:w="80"/>
              <w:left w:type="dxa" w:w="120"/>
              <w:bottom w:type="dxa" w:w="80"/>
              <w:right w:type="dxa" w:w="120"/>
            </w:tcMar>
          </w:tcPr>
          <w:p>
            <w:pPr>
              <w:jc w:val="left"/>
            </w:pPr>
            <w:r>
              <w:rPr>
                <w:rFonts w:ascii="Arial" w:cs="Arial" w:eastAsia="Arial" w:hAnsi="Arial"/>
                <w:b w:val="false"/>
                <w:bCs w:val="false"/>
                <w:color w:val="2C3E50"/>
                <w:sz w:val="18"/>
                <w:szCs w:val="18"/>
              </w:rPr>
              <w:t xml:space="preserve">All AWC lat/lng with risk scores for Leaflet.js heatmap</w:t>
            </w:r>
          </w:p>
        </w:tc>
      </w:tr>
    </w:tbl>
    <w:p>
      <w:r>
        <w:br w:type="page"/>
      </w:r>
    </w:p>
    <w:p>
      <w:pPr>
        <w:pStyle w:val="Heading2"/>
        <w:spacing w:before="280" w:after="160"/>
      </w:pPr>
      <w:r>
        <w:rPr>
          <w:rFonts w:ascii="Arial" w:cs="Arial" w:eastAsia="Arial" w:hAnsi="Arial"/>
          <w:b/>
          <w:bCs/>
          <w:color w:val="2E86C1"/>
          <w:sz w:val="26"/>
          <w:szCs w:val="26"/>
        </w:rPr>
        <w:t xml:space="preserve">3.6 The Brain: utils/riskCalculator.js</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This is the most important file in the entire project — 750+ lines of pure JavaScript that implements our AI-based developmental risk assessment. Let me break down how it works.</w:t>
      </w:r>
    </w:p>
    <w:p>
      <w:pPr>
        <w:spacing w:before="200" w:after="120"/>
      </w:pPr>
      <w:r>
        <w:rPr>
          <w:rFonts w:ascii="Arial" w:cs="Arial" w:eastAsia="Arial" w:hAnsi="Arial"/>
          <w:b/>
          <w:bCs/>
          <w:color w:val="17A589"/>
          <w:sz w:val="22"/>
          <w:szCs w:val="22"/>
        </w:rPr>
        <w:t xml:space="preserve">Section 1: Milestone Database</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A comprehensive database of age-appropriate developmental milestones organized by 6 age bands (0-6, 7-12, 13-24, 25-36, 37-48, 49-72 months) and 5 domains. Each milestone has an ID, description text, and an optional criticalFlag marker. For example, in the 13-24 month band, ‘Walks independently’ is flagged as critical for Gross Motor, and ‘Uses 10+ single words’ is critical for Language.</w:t>
      </w:r>
    </w:p>
    <w:p>
      <w:pPr>
        <w:spacing w:after="140" w:line="300"/>
      </w:pPr>
      <w:r>
        <w:rPr>
          <w:rFonts w:ascii="Arial" w:cs="Arial" w:eastAsia="Arial" w:hAnsi="Arial"/>
          <w:b/>
          <w:bCs/>
          <w:color w:val="17A589"/>
          <w:sz w:val="22"/>
          <w:szCs w:val="22"/>
        </w:rPr>
        <w:t xml:space="preserve">[WHY] </w:t>
      </w:r>
      <w:r>
        <w:rPr>
          <w:rFonts w:ascii="Arial" w:cs="Arial" w:eastAsia="Arial" w:hAnsi="Arial"/>
          <w:color w:val="2C3E50"/>
          <w:sz w:val="22"/>
          <w:szCs w:val="22"/>
        </w:rPr>
        <w:t xml:space="preserve">Based on ASQ-3 (Ages and Stages Questionnaire, Third Edition) with adaptations from DASII (Developmental Assessment Scale for Indian Infants). These are validated clinical tools used worldwide for developmental screening. Critical flags ensure that missing key milestones automatically escalates risk, even if other milestones are met.</w:t>
      </w:r>
    </w:p>
    <w:p>
      <w:pPr>
        <w:spacing w:before="200" w:after="120"/>
      </w:pPr>
      <w:r>
        <w:rPr>
          <w:rFonts w:ascii="Arial" w:cs="Arial" w:eastAsia="Arial" w:hAnsi="Arial"/>
          <w:b/>
          <w:bCs/>
          <w:color w:val="17A589"/>
          <w:sz w:val="22"/>
          <w:szCs w:val="22"/>
        </w:rPr>
        <w:t xml:space="preserve">Section 2: Scoring Pipeline</w:t>
      </w:r>
    </w:p>
    <w:p>
      <w:pPr>
        <w:spacing w:after="140" w:line="300"/>
      </w:pPr>
      <w:r>
        <w:rPr>
          <w:rFonts w:ascii="Arial" w:cs="Arial" w:eastAsia="Arial" w:hAnsi="Arial"/>
          <w:b/>
          <w:bCs/>
          <w:color w:val="17A589"/>
          <w:sz w:val="22"/>
          <w:szCs w:val="22"/>
        </w:rPr>
        <w:t xml:space="preserve">[EXPLAIN STEP BY STEP] </w:t>
      </w:r>
      <w:r>
        <w:rPr>
          <w:rFonts w:ascii="Arial" w:cs="Arial" w:eastAsia="Arial" w:hAnsi="Arial"/>
          <w:color w:val="2C3E50"/>
          <w:sz w:val="22"/>
          <w:szCs w:val="22"/>
        </w:rPr>
        <w:t xml:space="preserve">The scoring pipeline has 5 stages. Stage 1: For each domain, count milestones achieved vs expected, calculate raw score as a percentage. Stage 2: Convert raw score to an age-normalized percentile using a logistic approximation of the ASQ-3 normative distribution, with a DASII adjustment factor that accounts for the 5-8% lower baseline in Indian normative data compared to Western norms. Stage 3: Map percentile to domain risk level using ASQ-3 cutoffs — 40th percentile and above is on-track, 25-39 is monitor, 10-24 is at-risk, below 10 is delayed. Stage 4: Compute weighted composite score across all domains — Language gets the highest weight (0.25) because our data shows it has the highest delay prevalence at 22.8%. Stage 5: Apply anthropometric penalties — severely underweight children get a 10-point reduction in composite score because malnutrition directly impacts developmental outcomes.</w:t>
      </w:r>
    </w:p>
    <w:p>
      <w:pPr>
        <w:spacing w:before="200" w:after="120"/>
      </w:pPr>
      <w:r>
        <w:rPr>
          <w:rFonts w:ascii="Arial" w:cs="Arial" w:eastAsia="Arial" w:hAnsi="Arial"/>
          <w:b/>
          <w:bCs/>
          <w:color w:val="17A589"/>
          <w:sz w:val="22"/>
          <w:szCs w:val="22"/>
        </w:rPr>
        <w:t xml:space="preserve">Section 3: Risk Classification</w:t>
      </w:r>
    </w:p>
    <w:p>
      <w:pPr>
        <w:spacing w:after="140" w:line="300"/>
      </w:pPr>
      <w:r>
        <w:rPr>
          <w:rFonts w:ascii="Arial" w:cs="Arial" w:eastAsia="Arial" w:hAnsi="Arial"/>
          <w:b/>
          <w:bCs/>
          <w:color w:val="17A589"/>
          <w:sz w:val="22"/>
          <w:szCs w:val="22"/>
        </w:rPr>
        <w:t xml:space="preserve">[EXPLAIN] </w:t>
      </w:r>
      <w:r>
        <w:rPr>
          <w:rFonts w:ascii="Arial" w:cs="Arial" w:eastAsia="Arial" w:hAnsi="Arial"/>
          <w:color w:val="2C3E50"/>
          <w:sz w:val="22"/>
          <w:szCs w:val="22"/>
        </w:rPr>
        <w:t xml:space="preserve">The final risk level uses multiple criteria: composite score thresholds plus flagged domain counts. Two safety overrides ensure clinical safety: if ANY domain shows ‘delayed’ status, the minimum overall risk is ‘high’ regardless of composite score. If 3 or more domains are flagged, risk automatically escalates to ‘critical’. This prevents a child with one severely delayed domain from being classified as low risk just because their other domains are fine.</w:t>
      </w:r>
    </w:p>
    <w:p>
      <w:pPr>
        <w:spacing w:before="200" w:after="120"/>
      </w:pPr>
      <w:r>
        <w:rPr>
          <w:rFonts w:ascii="Arial" w:cs="Arial" w:eastAsia="Arial" w:hAnsi="Arial"/>
          <w:b/>
          <w:bCs/>
          <w:color w:val="17A589"/>
          <w:sz w:val="22"/>
          <w:szCs w:val="22"/>
        </w:rPr>
        <w:t xml:space="preserve">Section 4: Automatic Referral Logic</w:t>
      </w:r>
    </w:p>
    <w:p>
      <w:pPr>
        <w:spacing w:after="140" w:line="300"/>
      </w:pPr>
      <w:r>
        <w:rPr>
          <w:rFonts w:ascii="Arial" w:cs="Arial" w:eastAsia="Arial" w:hAnsi="Arial"/>
          <w:b/>
          <w:bCs/>
          <w:color w:val="17A589"/>
          <w:sz w:val="22"/>
          <w:szCs w:val="22"/>
        </w:rPr>
        <w:t xml:space="preserve">[EXPLAIN] </w:t>
      </w:r>
      <w:r>
        <w:rPr>
          <w:rFonts w:ascii="Arial" w:cs="Arial" w:eastAsia="Arial" w:hAnsi="Arial"/>
          <w:color w:val="2C3E50"/>
          <w:sz w:val="22"/>
          <w:szCs w:val="22"/>
        </w:rPr>
        <w:t xml:space="preserve">When risk is high or critical, the engine determines which specialist to refer to based on the flagged domains: Speech-Language Pathologist for language delays, Occupational Therapist for motor delays, Developmental Pediatrician for cognitive delays, Child Psychologist for socio-emotional concerns. It also sets urgency level: emergency (3-day SLA) for critical, urgent (7-day SLA) for high.</w:t>
      </w:r>
    </w:p>
    <w:p>
      <w:pPr>
        <w:spacing w:before="200" w:after="120"/>
      </w:pPr>
      <w:r>
        <w:rPr>
          <w:rFonts w:ascii="Arial" w:cs="Arial" w:eastAsia="Arial" w:hAnsi="Arial"/>
          <w:b/>
          <w:bCs/>
          <w:color w:val="17A589"/>
          <w:sz w:val="22"/>
          <w:szCs w:val="22"/>
        </w:rPr>
        <w:t xml:space="preserve">Section 5: Backward Compatibility</w:t>
      </w:r>
    </w:p>
    <w:p>
      <w:pPr>
        <w:spacing w:after="140" w:line="300"/>
      </w:pPr>
      <w:r>
        <w:rPr>
          <w:rFonts w:ascii="Arial" w:cs="Arial" w:eastAsia="Arial" w:hAnsi="Arial"/>
          <w:b/>
          <w:bCs/>
          <w:color w:val="17A589"/>
          <w:sz w:val="22"/>
          <w:szCs w:val="22"/>
        </w:rPr>
        <w:t xml:space="preserve">[EXPLAIN] </w:t>
      </w:r>
      <w:r>
        <w:rPr>
          <w:rFonts w:ascii="Arial" w:cs="Arial" w:eastAsia="Arial" w:hAnsi="Arial"/>
          <w:color w:val="2C3E50"/>
          <w:sz w:val="22"/>
          <w:szCs w:val="22"/>
        </w:rPr>
        <w:t xml:space="preserve">The calculateRiskQuick() function accepts the original simple format (weight, speechDelay, motorSkills) and internally maps it to the full 5-domain framework. This means the original teammate’s frontend and Postman tests still work without modification, while getting the benefit of age-normalized, multi-domain scoring under the hood.</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How is this different from the ML model?</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This is a rule-based expert system — it uses predefined clinical cutoffs and scoring rules. The ML model (XGBoost) learns patterns from data. Both produce risk predictions, but the rule-based engine is always available (it’s built into Node.js), while the ML model requires the Python service to be running. In our architecture, the rule-based engine serves as the primary scorer and fallback, while the ML model provides a second opinion that can be compared for validation. Eventually, the ML model could replace the rule-based engine once we have enough real-world data to validate its predictions.</w:t>
      </w:r>
    </w:p>
    <w:p>
      <w:r>
        <w:br w:type="page"/>
      </w:r>
    </w:p>
    <w:p>
      <w:pPr>
        <w:pStyle w:val="Heading2"/>
        <w:spacing w:before="280" w:after="160"/>
      </w:pPr>
      <w:r>
        <w:rPr>
          <w:rFonts w:ascii="Arial" w:cs="Arial" w:eastAsia="Arial" w:hAnsi="Arial"/>
          <w:b/>
          <w:bCs/>
          <w:color w:val="2E86C1"/>
          <w:sz w:val="26"/>
          <w:szCs w:val="26"/>
        </w:rPr>
        <w:t xml:space="preserve">3.7 Data Seeding: seeds/seedAll.js</w:t>
      </w:r>
    </w:p>
    <w:p>
      <w:pPr>
        <w:spacing w:after="140" w:line="300"/>
      </w:pPr>
      <w:r>
        <w:rPr>
          <w:rFonts w:ascii="Arial" w:cs="Arial" w:eastAsia="Arial" w:hAnsi="Arial"/>
          <w:b/>
          <w:bCs/>
          <w:color w:val="17A589"/>
          <w:sz w:val="22"/>
          <w:szCs w:val="22"/>
        </w:rPr>
        <w:t xml:space="preserve">[WHAT] </w:t>
      </w:r>
      <w:r>
        <w:rPr>
          <w:rFonts w:ascii="Arial" w:cs="Arial" w:eastAsia="Arial" w:hAnsi="Arial"/>
          <w:color w:val="2C3E50"/>
          <w:sz w:val="22"/>
          <w:szCs w:val="22"/>
        </w:rPr>
        <w:t xml:space="preserve">A comprehensive script that populates both databases with statistically realistic demo data. It creates users (admin, CDPOs, supervisors, AWWs, ANMs, ASHAs), Anganwadi Centres with real AP coordinates, children with age distributions and anthropometric data, screening records with domain assessments, and referrals with urgency tracking. All statistics match the numbers in our PPT slides.</w:t>
      </w:r>
    </w:p>
    <w:p>
      <w:pPr>
        <w:spacing w:after="140" w:line="300"/>
      </w:pPr>
      <w:r>
        <w:rPr>
          <w:rFonts w:ascii="Arial" w:cs="Arial" w:eastAsia="Arial" w:hAnsi="Arial"/>
          <w:b/>
          <w:bCs/>
          <w:color w:val="17A589"/>
          <w:sz w:val="22"/>
          <w:szCs w:val="22"/>
        </w:rPr>
        <w:t xml:space="preserve">[WHY IT MATTERS] </w:t>
      </w:r>
      <w:r>
        <w:rPr>
          <w:rFonts w:ascii="Arial" w:cs="Arial" w:eastAsia="Arial" w:hAnsi="Arial"/>
          <w:color w:val="2C3E50"/>
          <w:sz w:val="22"/>
          <w:szCs w:val="22"/>
        </w:rPr>
        <w:t xml:space="preserve">Without this, our dashboards would be empty during demonstrations. The seeder doesn’t generate random data — it uses district-specific parameters (Kurnool has higher risk scores, Kakinada has better coverage) so that dashboards show meaningful geographic patterns. This makes demo presentations convincing.</w:t>
      </w:r>
    </w:p>
    <w:p>
      <w:pPr>
        <w:spacing w:after="140" w:line="300"/>
      </w:pPr>
      <w:r>
        <w:rPr>
          <w:rFonts w:ascii="Arial" w:cs="Arial" w:eastAsia="Arial" w:hAnsi="Arial"/>
          <w:b/>
          <w:bCs/>
          <w:color w:val="17A589"/>
          <w:sz w:val="22"/>
          <w:szCs w:val="22"/>
        </w:rPr>
        <w:t xml:space="preserve">[HOW IT WORKS] </w:t>
      </w:r>
      <w:r>
        <w:rPr>
          <w:rFonts w:ascii="Arial" w:cs="Arial" w:eastAsia="Arial" w:hAnsi="Arial"/>
          <w:color w:val="2C3E50"/>
          <w:sz w:val="22"/>
          <w:szCs w:val="22"/>
        </w:rPr>
        <w:t xml:space="preserve">The script runs in a specific order because of dependencies: Users first (because centres reference users), then Centres (because children reference centres), then Children + Screenings + Referrals (because they reference everything above). Each step prints progress to the console so you can see what’s happening.</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Why did the seeder store passwords as plain text initially?</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Sequelize’s bulkCreate method bypasses model hooks for performance — when inserting 249 users at once, running bcrypt 249 times would be slow. The beforeCreate hook that hashes passwords doesn’t fire during bulk insert. We fixed this with a separate password reset script that loads each user individually and calls save(), which triggers the beforeUpdate hook and properly hashes the password. For future implementations, we could either pre-hash passwords before bulk insert or use the individualHooks: true option.</w:t>
      </w:r>
    </w:p>
    <w:p>
      <w:r>
        <w:br w:type="page"/>
      </w:r>
    </w:p>
    <w:p>
      <w:pPr>
        <w:pStyle w:val="Heading1"/>
        <w:spacing w:before="360" w:after="200"/>
      </w:pPr>
      <w:r>
        <w:rPr>
          <w:rFonts w:ascii="Arial" w:cs="Arial" w:eastAsia="Arial" w:hAnsi="Arial"/>
          <w:b/>
          <w:bCs/>
          <w:color w:val="1B4F72"/>
          <w:sz w:val="32"/>
          <w:szCs w:val="32"/>
        </w:rPr>
        <w:t xml:space="preserve">4. How Data Flows Through the System</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Let me trace the complete journey of a screening request from the AWW’s device to the database and back.</w:t>
      </w:r>
    </w:p>
    <w:p>
      <w:pPr>
        <w:spacing w:before="200" w:after="120"/>
      </w:pPr>
      <w:r>
        <w:rPr>
          <w:rFonts w:ascii="Arial" w:cs="Arial" w:eastAsia="Arial" w:hAnsi="Arial"/>
          <w:b/>
          <w:bCs/>
          <w:color w:val="17A589"/>
          <w:sz w:val="22"/>
          <w:szCs w:val="22"/>
        </w:rPr>
        <w:t xml:space="preserve">Step 1: AWW Logs In</w:t>
      </w:r>
    </w:p>
    <w:p>
      <w:pPr>
        <w:spacing w:after="140" w:line="300"/>
      </w:pPr>
      <w:r>
        <w:rPr>
          <w:rFonts w:ascii="Arial" w:cs="Arial" w:eastAsia="Arial" w:hAnsi="Arial"/>
          <w:b/>
          <w:bCs/>
          <w:color w:val="17A589"/>
          <w:sz w:val="22"/>
          <w:szCs w:val="22"/>
        </w:rPr>
        <w:t xml:space="preserve">[TRACE] </w:t>
      </w:r>
      <w:r>
        <w:rPr>
          <w:rFonts w:ascii="Arial" w:cs="Arial" w:eastAsia="Arial" w:hAnsi="Arial"/>
          <w:color w:val="2C3E50"/>
          <w:sz w:val="22"/>
          <w:szCs w:val="22"/>
        </w:rPr>
        <w:t xml:space="preserve">AWW opens the app → enters email and password → POST /api/auth/login → server finds user in PostgreSQL → bcrypt compares password hash → generates JWT with {id, role: ‘aww’, district: ‘Visakhapatnam’} → returns token. The app stores this token and sends it with every subsequent request.</w:t>
      </w:r>
    </w:p>
    <w:p>
      <w:pPr>
        <w:spacing w:before="200" w:after="120"/>
      </w:pPr>
      <w:r>
        <w:rPr>
          <w:rFonts w:ascii="Arial" w:cs="Arial" w:eastAsia="Arial" w:hAnsi="Arial"/>
          <w:b/>
          <w:bCs/>
          <w:color w:val="17A589"/>
          <w:sz w:val="22"/>
          <w:szCs w:val="22"/>
        </w:rPr>
        <w:t xml:space="preserve">Step 2: AWW Selects a Child</w:t>
      </w:r>
    </w:p>
    <w:p>
      <w:pPr>
        <w:spacing w:after="140" w:line="300"/>
      </w:pPr>
      <w:r>
        <w:rPr>
          <w:rFonts w:ascii="Arial" w:cs="Arial" w:eastAsia="Arial" w:hAnsi="Arial"/>
          <w:b/>
          <w:bCs/>
          <w:color w:val="17A589"/>
          <w:sz w:val="22"/>
          <w:szCs w:val="22"/>
        </w:rPr>
        <w:t xml:space="preserve">[TRACE] </w:t>
      </w:r>
      <w:r>
        <w:rPr>
          <w:rFonts w:ascii="Arial" w:cs="Arial" w:eastAsia="Arial" w:hAnsi="Arial"/>
          <w:color w:val="2C3E50"/>
          <w:sz w:val="22"/>
          <w:szCs w:val="22"/>
        </w:rPr>
        <w:t xml:space="preserve">AWW taps ‘Screen Child’ → GET /api/children?centreId=xxx → authenticate middleware verifies JWT → authorize checks role is AWW or above → query filter auto-scopes to AWW’s centre → MongoDB returns children list → AWW selects child.</w:t>
      </w:r>
    </w:p>
    <w:p>
      <w:pPr>
        <w:spacing w:before="200" w:after="120"/>
      </w:pPr>
      <w:r>
        <w:rPr>
          <w:rFonts w:ascii="Arial" w:cs="Arial" w:eastAsia="Arial" w:hAnsi="Arial"/>
          <w:b/>
          <w:bCs/>
          <w:color w:val="17A589"/>
          <w:sz w:val="22"/>
          <w:szCs w:val="22"/>
        </w:rPr>
        <w:t xml:space="preserve">Step 3: AWW Performs Screening</w:t>
      </w:r>
    </w:p>
    <w:p>
      <w:pPr>
        <w:spacing w:after="140" w:line="300"/>
      </w:pPr>
      <w:r>
        <w:rPr>
          <w:rFonts w:ascii="Arial" w:cs="Arial" w:eastAsia="Arial" w:hAnsi="Arial"/>
          <w:b/>
          <w:bCs/>
          <w:color w:val="17A589"/>
          <w:sz w:val="22"/>
          <w:szCs w:val="22"/>
        </w:rPr>
        <w:t xml:space="preserve">[TRACE] </w:t>
      </w:r>
      <w:r>
        <w:rPr>
          <w:rFonts w:ascii="Arial" w:cs="Arial" w:eastAsia="Arial" w:hAnsi="Arial"/>
          <w:color w:val="2C3E50"/>
          <w:sz w:val="22"/>
          <w:szCs w:val="22"/>
        </w:rPr>
        <w:t xml:space="preserve">AWW fills milestone checklist for each domain → POST /api/children/:id/screen → server calculates child’s age from dateOfBirth → sends domain data to calculateRisk() → engine checks each milestone against the age-appropriate database → computes raw scores, percentiles, z-scores per domain → calculates weighted composite score → applies anthropometric penalties → determines risk level with safety overrides → determines referral specialist and urgency.</w:t>
      </w:r>
    </w:p>
    <w:p>
      <w:pPr>
        <w:spacing w:before="200" w:after="120"/>
      </w:pPr>
      <w:r>
        <w:rPr>
          <w:rFonts w:ascii="Arial" w:cs="Arial" w:eastAsia="Arial" w:hAnsi="Arial"/>
          <w:b/>
          <w:bCs/>
          <w:color w:val="17A589"/>
          <w:sz w:val="22"/>
          <w:szCs w:val="22"/>
        </w:rPr>
        <w:t xml:space="preserve">Step 4: System Creates Records</w:t>
      </w:r>
    </w:p>
    <w:p>
      <w:pPr>
        <w:spacing w:after="140" w:line="300"/>
      </w:pPr>
      <w:r>
        <w:rPr>
          <w:rFonts w:ascii="Arial" w:cs="Arial" w:eastAsia="Arial" w:hAnsi="Arial"/>
          <w:b/>
          <w:bCs/>
          <w:color w:val="17A589"/>
          <w:sz w:val="22"/>
          <w:szCs w:val="22"/>
        </w:rPr>
        <w:t xml:space="preserve">[TRACE] </w:t>
      </w:r>
      <w:r>
        <w:rPr>
          <w:rFonts w:ascii="Arial" w:cs="Arial" w:eastAsia="Arial" w:hAnsi="Arial"/>
          <w:color w:val="2C3E50"/>
          <w:sz w:val="22"/>
          <w:szCs w:val="22"/>
        </w:rPr>
        <w:t xml:space="preserve">Creates ScreeningRecord in MongoDB with all assessment details → updates Child.currentRisk subdocument → if risk is high or critical, creates Referral with auto-generated code (REF-1234), SLA deadline, and specialist type → returns complete risk assessment to AWW’s device.</w:t>
      </w:r>
    </w:p>
    <w:p>
      <w:pPr>
        <w:spacing w:before="200" w:after="120"/>
      </w:pPr>
      <w:r>
        <w:rPr>
          <w:rFonts w:ascii="Arial" w:cs="Arial" w:eastAsia="Arial" w:hAnsi="Arial"/>
          <w:b/>
          <w:bCs/>
          <w:color w:val="17A589"/>
          <w:sz w:val="22"/>
          <w:szCs w:val="22"/>
        </w:rPr>
        <w:t xml:space="preserve">Step 5: Supervisor Checks Dashboard</w:t>
      </w:r>
    </w:p>
    <w:p>
      <w:pPr>
        <w:spacing w:after="140" w:line="300"/>
      </w:pPr>
      <w:r>
        <w:rPr>
          <w:rFonts w:ascii="Arial" w:cs="Arial" w:eastAsia="Arial" w:hAnsi="Arial"/>
          <w:b/>
          <w:bCs/>
          <w:color w:val="17A589"/>
          <w:sz w:val="22"/>
          <w:szCs w:val="22"/>
        </w:rPr>
        <w:t xml:space="preserve">[TRACE] </w:t>
      </w:r>
      <w:r>
        <w:rPr>
          <w:rFonts w:ascii="Arial" w:cs="Arial" w:eastAsia="Arial" w:hAnsi="Arial"/>
          <w:color w:val="2C3E50"/>
          <w:sz w:val="22"/>
          <w:szCs w:val="22"/>
        </w:rPr>
        <w:t xml:space="preserve">Supervisor opens dashboard → GET /api/dashboard/screening/kpis → server runs MongoDB aggregation pipeline counting screened, flagged children → runs PostgreSQL query counting active centres → merges results → returns KPI data. The dashboard renders charts using this data.</w:t>
      </w:r>
    </w:p>
    <w:p>
      <w:pPr>
        <w:spacing w:before="200" w:after="120"/>
      </w:pPr>
      <w:r>
        <w:rPr>
          <w:rFonts w:ascii="Arial" w:cs="Arial" w:eastAsia="Arial" w:hAnsi="Arial"/>
          <w:b/>
          <w:bCs/>
          <w:color w:val="17A589"/>
          <w:sz w:val="22"/>
          <w:szCs w:val="22"/>
        </w:rPr>
        <w:t xml:space="preserve">Step 6: CDPO Reviews Referrals</w:t>
      </w:r>
    </w:p>
    <w:p>
      <w:pPr>
        <w:spacing w:after="140" w:line="300"/>
      </w:pPr>
      <w:r>
        <w:rPr>
          <w:rFonts w:ascii="Arial" w:cs="Arial" w:eastAsia="Arial" w:hAnsi="Arial"/>
          <w:b/>
          <w:bCs/>
          <w:color w:val="17A589"/>
          <w:sz w:val="22"/>
          <w:szCs w:val="22"/>
        </w:rPr>
        <w:t xml:space="preserve">[TRACE] </w:t>
      </w:r>
      <w:r>
        <w:rPr>
          <w:rFonts w:ascii="Arial" w:cs="Arial" w:eastAsia="Arial" w:hAnsi="Arial"/>
          <w:color w:val="2C3E50"/>
          <w:sz w:val="22"/>
          <w:szCs w:val="22"/>
        </w:rPr>
        <w:t xml:space="preserve">CDPO opens urgency queue → GET /api/referrals/urgency-queue → server finds all pending/overdue referrals → auto-updates daysOpen for each → auto-marks overdue ones past SLA → sorts by urgency (emergency first) then by days open → returns queue for review.</w:t>
      </w:r>
    </w:p>
    <w:p>
      <w:r>
        <w:br w:type="page"/>
      </w:r>
    </w:p>
    <w:p>
      <w:pPr>
        <w:pStyle w:val="Heading1"/>
        <w:spacing w:before="360" w:after="200"/>
      </w:pPr>
      <w:r>
        <w:rPr>
          <w:rFonts w:ascii="Arial" w:cs="Arial" w:eastAsia="Arial" w:hAnsi="Arial"/>
          <w:b/>
          <w:bCs/>
          <w:color w:val="1B4F72"/>
          <w:sz w:val="32"/>
          <w:szCs w:val="32"/>
        </w:rPr>
        <w:t xml:space="preserve">5. Challenges We Faced &amp; How We Solved Them</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Let me walk through the real problems we hit during development and how we solved each one. These are important to mention in presentations because they show practical engineering problem-solving.</w:t>
      </w:r>
    </w:p>
    <w:p>
      <w:pPr>
        <w:spacing w:before="200" w:after="120"/>
      </w:pPr>
      <w:r>
        <w:rPr>
          <w:rFonts w:ascii="Arial" w:cs="Arial" w:eastAsia="Arial" w:hAnsi="Arial"/>
          <w:b/>
          <w:bCs/>
          <w:color w:val="17A589"/>
          <w:sz w:val="22"/>
          <w:szCs w:val="22"/>
        </w:rPr>
        <w:t xml:space="preserve">Challenge 1: psql Command Not Recognized</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When we tried to create the PostgreSQL database, Windows said ‘psql is not recognized.’ PostgreSQL was installed, but its bin folder wasn’t in the system PATH.</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Added C:\Program Files\PostgreSQL\18\bin to Windows system PATH through Environment Variables. Alternative: used pgAdmin GUI to create the database instead.</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Always verify command-line tools are in PATH after installation. Having a GUI alternative (pgAdmin) is valuable when CLI setup fails.</w:t>
      </w:r>
    </w:p>
    <w:p>
      <w:pPr>
        <w:spacing w:before="200" w:after="120"/>
      </w:pPr>
      <w:r>
        <w:rPr>
          <w:rFonts w:ascii="Arial" w:cs="Arial" w:eastAsia="Arial" w:hAnsi="Arial"/>
          <w:b/>
          <w:bCs/>
          <w:color w:val="17A589"/>
          <w:sz w:val="22"/>
          <w:szCs w:val="22"/>
        </w:rPr>
        <w:t xml:space="preserve">Challenge 2: Password Authentication Failed</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The seeder crashed with ‘password authentication failed for user postgres.’ The .env file had a default placeholder password that didn’t match the actual PostgreSQL installation password.</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Updated PG_PASSWORD in .env to match the actual password used during PostgreSQL installation.</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Environment files should never be committed to Git with real credentials. Always update .env immediately after cloning a project.</w:t>
      </w:r>
    </w:p>
    <w:p>
      <w:pPr>
        <w:spacing w:before="200" w:after="120"/>
      </w:pPr>
      <w:r>
        <w:rPr>
          <w:rFonts w:ascii="Arial" w:cs="Arial" w:eastAsia="Arial" w:hAnsi="Arial"/>
          <w:b/>
          <w:bCs/>
          <w:color w:val="17A589"/>
          <w:sz w:val="22"/>
          <w:szCs w:val="22"/>
        </w:rPr>
        <w:t xml:space="preserve">Challenge 3: Passwords Stored as Plain Text</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After seeding 249 users with bulkCreate(), login returned ‘Invalid password’ for all accounts. bulkCreate() bypasses Sequelize hooks, so the beforeCreate hook that hashes passwords never fired.</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Created a password reset script that loads each user individually via findOne() and calls save(), which triggers the beforeUpdate hook and properly hashes via bcrypt.</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ORM hooks don’t fire during bulk operations. For seeding, either pre-hash passwords before bulk insert or use individualHooks: true (slower but correct).</w:t>
      </w:r>
    </w:p>
    <w:p>
      <w:pPr>
        <w:spacing w:before="200" w:after="120"/>
      </w:pPr>
      <w:r>
        <w:rPr>
          <w:rFonts w:ascii="Arial" w:cs="Arial" w:eastAsia="Arial" w:hAnsi="Arial"/>
          <w:b/>
          <w:bCs/>
          <w:color w:val="17A589"/>
          <w:sz w:val="22"/>
          <w:szCs w:val="22"/>
        </w:rPr>
        <w:t xml:space="preserve">Challenge 4: Postman Token Overwrite</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Running the full Postman collection gave 403 errors on all dashboard endpoints. Three login requests (Admin, CDPO, AWW) had the same token auto-save script. The AWW login ran last and overwrote the admin token.</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Unchecked CDPO and AWW logins from the collection runner so only Admin login runs first, preserving the admin token for all subsequent requests.</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Postman collection variables are global — any request can overwrite them. Design collection runners carefully when multiple requests modify the same variable.</w:t>
      </w:r>
    </w:p>
    <w:p>
      <w:pPr>
        <w:spacing w:before="200" w:after="120"/>
      </w:pPr>
      <w:r>
        <w:rPr>
          <w:rFonts w:ascii="Arial" w:cs="Arial" w:eastAsia="Arial" w:hAnsi="Arial"/>
          <w:b/>
          <w:bCs/>
          <w:color w:val="17A589"/>
          <w:sz w:val="22"/>
          <w:szCs w:val="22"/>
        </w:rPr>
        <w:t xml:space="preserve">Challenge 5: slaDeadline Required Validation</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The screening endpoint failed with ‘Path slaDeadline is required’ when creating a Referral. The field was marked required: true in the schema, but the pre-save hook that auto-calculates it runs AFTER Mongoose’s built-in validation.</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Changed slaDeadline from required: true to required: false. The pre-save hook still calculates it, but Mongoose doesn’t reject the document before the hook runs.</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Mongoose validation runs before pre-save hooks. Computed fields should never be marked as required — use the hook to ensure they’re always set.</w:t>
      </w:r>
    </w:p>
    <w:p>
      <w:pPr>
        <w:spacing w:before="200" w:after="120"/>
      </w:pPr>
      <w:r>
        <w:rPr>
          <w:rFonts w:ascii="Arial" w:cs="Arial" w:eastAsia="Arial" w:hAnsi="Arial"/>
          <w:b/>
          <w:bCs/>
          <w:color w:val="17A589"/>
          <w:sz w:val="22"/>
          <w:szCs w:val="22"/>
        </w:rPr>
        <w:t xml:space="preserve">Challenge 6: Scaling from 3 to 28+ Routes</w:t>
      </w:r>
    </w:p>
    <w:p>
      <w:pPr>
        <w:spacing w:after="140" w:line="300"/>
      </w:pPr>
      <w:r>
        <w:rPr>
          <w:rFonts w:ascii="Arial" w:cs="Arial" w:eastAsia="Arial" w:hAnsi="Arial"/>
          <w:b/>
          <w:bCs/>
          <w:color w:val="17A589"/>
          <w:sz w:val="22"/>
          <w:szCs w:val="22"/>
        </w:rPr>
        <w:t xml:space="preserve">[PROBLEM] </w:t>
      </w:r>
      <w:r>
        <w:rPr>
          <w:rFonts w:ascii="Arial" w:cs="Arial" w:eastAsia="Arial" w:hAnsi="Arial"/>
          <w:color w:val="2C3E50"/>
          <w:sz w:val="22"/>
          <w:szCs w:val="22"/>
        </w:rPr>
        <w:t xml:space="preserve">The original backend was a flat structure with everything in 2 files. Scaling to 28+ endpoints while maintaining backward compatibility required careful restructuring.</w:t>
      </w:r>
    </w:p>
    <w:p>
      <w:pPr>
        <w:spacing w:after="140" w:line="300"/>
      </w:pPr>
      <w:r>
        <w:rPr>
          <w:rFonts w:ascii="Arial" w:cs="Arial" w:eastAsia="Arial" w:hAnsi="Arial"/>
          <w:b/>
          <w:bCs/>
          <w:color w:val="17A589"/>
          <w:sz w:val="22"/>
          <w:szCs w:val="22"/>
        </w:rPr>
        <w:t xml:space="preserve">[SOLUTION] </w:t>
      </w:r>
      <w:r>
        <w:rPr>
          <w:rFonts w:ascii="Arial" w:cs="Arial" w:eastAsia="Arial" w:hAnsi="Arial"/>
          <w:color w:val="2C3E50"/>
          <w:sz w:val="22"/>
          <w:szCs w:val="22"/>
        </w:rPr>
        <w:t xml:space="preserve">Created a modular directory structure (config, models, routes, middleware, utils, seeds). Preserved the original API format through the screen-quick endpoint. Enhanced existing models rather than replacing them.</w:t>
      </w:r>
    </w:p>
    <w:p>
      <w:pPr>
        <w:spacing w:after="140" w:line="300"/>
      </w:pPr>
      <w:r>
        <w:rPr>
          <w:rFonts w:ascii="Arial" w:cs="Arial" w:eastAsia="Arial" w:hAnsi="Arial"/>
          <w:b/>
          <w:bCs/>
          <w:color w:val="17A589"/>
          <w:sz w:val="22"/>
          <w:szCs w:val="22"/>
        </w:rPr>
        <w:t xml:space="preserve">[LESSON] </w:t>
      </w:r>
      <w:r>
        <w:rPr>
          <w:rFonts w:ascii="Arial" w:cs="Arial" w:eastAsia="Arial" w:hAnsi="Arial"/>
          <w:color w:val="2C3E50"/>
          <w:sz w:val="22"/>
          <w:szCs w:val="22"/>
        </w:rPr>
        <w:t xml:space="preserve">When scaling a codebase, maintain backward compatibility first, then add new features. The original developer’s work should still function without modification.</w:t>
      </w:r>
    </w:p>
    <w:p>
      <w:r>
        <w:br w:type="page"/>
      </w:r>
    </w:p>
    <w:p>
      <w:pPr>
        <w:pStyle w:val="Heading1"/>
        <w:spacing w:before="360" w:after="200"/>
      </w:pPr>
      <w:r>
        <w:rPr>
          <w:rFonts w:ascii="Arial" w:cs="Arial" w:eastAsia="Arial" w:hAnsi="Arial"/>
          <w:b/>
          <w:bCs/>
          <w:color w:val="1B4F72"/>
          <w:sz w:val="32"/>
          <w:szCs w:val="32"/>
        </w:rPr>
        <w:t xml:space="preserve">6. How to Demo This System</w:t>
      </w:r>
    </w:p>
    <w:p>
      <w:pPr>
        <w:spacing w:after="140" w:line="300"/>
      </w:pPr>
      <w:r>
        <w:rPr>
          <w:rFonts w:ascii="Arial" w:cs="Arial" w:eastAsia="Arial" w:hAnsi="Arial"/>
          <w:b/>
          <w:bCs/>
          <w:color w:val="17A589"/>
          <w:sz w:val="22"/>
          <w:szCs w:val="22"/>
        </w:rPr>
        <w:t xml:space="preserve">[SAY THIS] </w:t>
      </w:r>
      <w:r>
        <w:rPr>
          <w:rFonts w:ascii="Arial" w:cs="Arial" w:eastAsia="Arial" w:hAnsi="Arial"/>
          <w:color w:val="2C3E50"/>
          <w:sz w:val="22"/>
          <w:szCs w:val="22"/>
        </w:rPr>
        <w:t xml:space="preserve">Here’s the exact demo flow for presentations:</w:t>
      </w:r>
    </w:p>
    <w:p>
      <w:pPr>
        <w:spacing w:before="200" w:after="120"/>
      </w:pPr>
      <w:r>
        <w:rPr>
          <w:rFonts w:ascii="Arial" w:cs="Arial" w:eastAsia="Arial" w:hAnsi="Arial"/>
          <w:b/>
          <w:bCs/>
          <w:color w:val="17A589"/>
          <w:sz w:val="22"/>
          <w:szCs w:val="22"/>
        </w:rPr>
        <w:t xml:space="preserve">Demo Setup</w:t>
      </w:r>
    </w:p>
    <w:p>
      <w:pPr>
        <w:spacing w:after="140" w:line="300"/>
      </w:pPr>
      <w:r>
        <w:rPr>
          <w:rFonts w:ascii="Arial" w:cs="Arial" w:eastAsia="Arial" w:hAnsi="Arial"/>
          <w:b/>
          <w:bCs/>
          <w:color w:val="17A589"/>
          <w:sz w:val="22"/>
          <w:szCs w:val="22"/>
        </w:rPr>
        <w:t xml:space="preserve">[STEP 1] </w:t>
      </w:r>
      <w:r>
        <w:rPr>
          <w:rFonts w:ascii="Arial" w:cs="Arial" w:eastAsia="Arial" w:hAnsi="Arial"/>
          <w:color w:val="2C3E50"/>
          <w:sz w:val="22"/>
          <w:szCs w:val="22"/>
        </w:rPr>
        <w:t xml:space="preserve">Start MongoDB and PostgreSQL services (verify via services.msc)</w:t>
      </w:r>
    </w:p>
    <w:p>
      <w:pPr>
        <w:spacing w:after="140" w:line="300"/>
      </w:pPr>
      <w:r>
        <w:rPr>
          <w:rFonts w:ascii="Arial" w:cs="Arial" w:eastAsia="Arial" w:hAnsi="Arial"/>
          <w:b/>
          <w:bCs/>
          <w:color w:val="17A589"/>
          <w:sz w:val="22"/>
          <w:szCs w:val="22"/>
        </w:rPr>
        <w:t xml:space="preserve">[STEP 2] </w:t>
      </w:r>
      <w:r>
        <w:rPr>
          <w:rFonts w:ascii="Arial" w:cs="Arial" w:eastAsia="Arial" w:hAnsi="Arial"/>
          <w:color w:val="2C3E50"/>
          <w:sz w:val="22"/>
          <w:szCs w:val="22"/>
        </w:rPr>
        <w:t xml:space="preserve">Open terminal in D:\DTI PROJECT, run ‘npm run dev’ — verify ‘Server running on port 3000’</w:t>
      </w:r>
    </w:p>
    <w:p>
      <w:pPr>
        <w:spacing w:after="140" w:line="300"/>
      </w:pPr>
      <w:r>
        <w:rPr>
          <w:rFonts w:ascii="Arial" w:cs="Arial" w:eastAsia="Arial" w:hAnsi="Arial"/>
          <w:b/>
          <w:bCs/>
          <w:color w:val="17A589"/>
          <w:sz w:val="22"/>
          <w:szCs w:val="22"/>
        </w:rPr>
        <w:t xml:space="preserve">[STEP 3] </w:t>
      </w:r>
      <w:r>
        <w:rPr>
          <w:rFonts w:ascii="Arial" w:cs="Arial" w:eastAsia="Arial" w:hAnsi="Arial"/>
          <w:color w:val="2C3E50"/>
          <w:sz w:val="22"/>
          <w:szCs w:val="22"/>
        </w:rPr>
        <w:t xml:space="preserve">Open second terminal in D:\DTI PROJECT\ml-pipeline\ml-pipeline, run ‘uvicorn api.predict_server:app --host 0.0.0.0 --port 8000 --reload’</w:t>
      </w:r>
    </w:p>
    <w:p>
      <w:pPr>
        <w:spacing w:after="140" w:line="300"/>
      </w:pPr>
      <w:r>
        <w:rPr>
          <w:rFonts w:ascii="Arial" w:cs="Arial" w:eastAsia="Arial" w:hAnsi="Arial"/>
          <w:b/>
          <w:bCs/>
          <w:color w:val="17A589"/>
          <w:sz w:val="22"/>
          <w:szCs w:val="22"/>
        </w:rPr>
        <w:t xml:space="preserve">[STEP 4] </w:t>
      </w:r>
      <w:r>
        <w:rPr>
          <w:rFonts w:ascii="Arial" w:cs="Arial" w:eastAsia="Arial" w:hAnsi="Arial"/>
          <w:color w:val="2C3E50"/>
          <w:sz w:val="22"/>
          <w:szCs w:val="22"/>
        </w:rPr>
        <w:t xml:space="preserve">Open Postman with the imported collection</w:t>
      </w:r>
    </w:p>
    <w:p>
      <w:pPr>
        <w:spacing w:before="200" w:after="120"/>
      </w:pPr>
      <w:r>
        <w:rPr>
          <w:rFonts w:ascii="Arial" w:cs="Arial" w:eastAsia="Arial" w:hAnsi="Arial"/>
          <w:b/>
          <w:bCs/>
          <w:color w:val="17A589"/>
          <w:sz w:val="22"/>
          <w:szCs w:val="22"/>
        </w:rPr>
        <w:t xml:space="preserve">Demo Flow</w:t>
      </w:r>
    </w:p>
    <w:p>
      <w:pPr>
        <w:spacing w:after="140" w:line="300"/>
      </w:pPr>
      <w:r>
        <w:rPr>
          <w:rFonts w:ascii="Arial" w:cs="Arial" w:eastAsia="Arial" w:hAnsi="Arial"/>
          <w:b/>
          <w:bCs/>
          <w:color w:val="17A589"/>
          <w:sz w:val="22"/>
          <w:szCs w:val="22"/>
        </w:rPr>
        <w:t xml:space="preserve">[SHOW 1] </w:t>
      </w:r>
      <w:r>
        <w:rPr>
          <w:rFonts w:ascii="Arial" w:cs="Arial" w:eastAsia="Arial" w:hAnsi="Arial"/>
          <w:color w:val="2C3E50"/>
          <w:sz w:val="22"/>
          <w:szCs w:val="22"/>
        </w:rPr>
        <w:t xml:space="preserve">Login as Admin → show the JWT token and explain role-based auth</w:t>
      </w:r>
    </w:p>
    <w:p>
      <w:pPr>
        <w:spacing w:after="140" w:line="300"/>
      </w:pPr>
      <w:r>
        <w:rPr>
          <w:rFonts w:ascii="Arial" w:cs="Arial" w:eastAsia="Arial" w:hAnsi="Arial"/>
          <w:b/>
          <w:bCs/>
          <w:color w:val="17A589"/>
          <w:sz w:val="22"/>
          <w:szCs w:val="22"/>
        </w:rPr>
        <w:t xml:space="preserve">[SHOW 2] </w:t>
      </w:r>
      <w:r>
        <w:rPr>
          <w:rFonts w:ascii="Arial" w:cs="Arial" w:eastAsia="Arial" w:hAnsi="Arial"/>
          <w:color w:val="2C3E50"/>
          <w:sz w:val="22"/>
          <w:szCs w:val="22"/>
        </w:rPr>
        <w:t xml:space="preserve">GET /api/dashboard/screening/kpis → show real aggregated data with coverage percentages</w:t>
      </w:r>
    </w:p>
    <w:p>
      <w:pPr>
        <w:spacing w:after="140" w:line="300"/>
      </w:pPr>
      <w:r>
        <w:rPr>
          <w:rFonts w:ascii="Arial" w:cs="Arial" w:eastAsia="Arial" w:hAnsi="Arial"/>
          <w:b/>
          <w:bCs/>
          <w:color w:val="17A589"/>
          <w:sz w:val="22"/>
          <w:szCs w:val="22"/>
        </w:rPr>
        <w:t xml:space="preserve">[SHOW 3] </w:t>
      </w:r>
      <w:r>
        <w:rPr>
          <w:rFonts w:ascii="Arial" w:cs="Arial" w:eastAsia="Arial" w:hAnsi="Arial"/>
          <w:color w:val="2C3E50"/>
          <w:sz w:val="22"/>
          <w:szCs w:val="22"/>
        </w:rPr>
        <w:t xml:space="preserve">GET /api/dashboard/risk/distribution → show risk pie chart data matching PPT Slide 6</w:t>
      </w:r>
    </w:p>
    <w:p>
      <w:pPr>
        <w:spacing w:after="140" w:line="300"/>
      </w:pPr>
      <w:r>
        <w:rPr>
          <w:rFonts w:ascii="Arial" w:cs="Arial" w:eastAsia="Arial" w:hAnsi="Arial"/>
          <w:b/>
          <w:bCs/>
          <w:color w:val="17A589"/>
          <w:sz w:val="22"/>
          <w:szCs w:val="22"/>
        </w:rPr>
        <w:t xml:space="preserve">[SHOW 4] </w:t>
      </w:r>
      <w:r>
        <w:rPr>
          <w:rFonts w:ascii="Arial" w:cs="Arial" w:eastAsia="Arial" w:hAnsi="Arial"/>
          <w:color w:val="2C3E50"/>
          <w:sz w:val="22"/>
          <w:szCs w:val="22"/>
        </w:rPr>
        <w:t xml:space="preserve">GET /api/dashboard/risk/by-domain → show language has highest delay (matches PPT)</w:t>
      </w:r>
    </w:p>
    <w:p>
      <w:pPr>
        <w:spacing w:after="140" w:line="300"/>
      </w:pPr>
      <w:r>
        <w:rPr>
          <w:rFonts w:ascii="Arial" w:cs="Arial" w:eastAsia="Arial" w:hAnsi="Arial"/>
          <w:b/>
          <w:bCs/>
          <w:color w:val="17A589"/>
          <w:sz w:val="22"/>
          <w:szCs w:val="22"/>
        </w:rPr>
        <w:t xml:space="preserve">[SHOW 5] </w:t>
      </w:r>
      <w:r>
        <w:rPr>
          <w:rFonts w:ascii="Arial" w:cs="Arial" w:eastAsia="Arial" w:hAnsi="Arial"/>
          <w:color w:val="2C3E50"/>
          <w:sz w:val="22"/>
          <w:szCs w:val="22"/>
        </w:rPr>
        <w:t xml:space="preserve">GET /api/referrals/urgency-queue → show emergency referrals first with SLA tracking</w:t>
      </w:r>
    </w:p>
    <w:p>
      <w:pPr>
        <w:spacing w:after="140" w:line="300"/>
      </w:pPr>
      <w:r>
        <w:rPr>
          <w:rFonts w:ascii="Arial" w:cs="Arial" w:eastAsia="Arial" w:hAnsi="Arial"/>
          <w:b/>
          <w:bCs/>
          <w:color w:val="17A589"/>
          <w:sz w:val="22"/>
          <w:szCs w:val="22"/>
        </w:rPr>
        <w:t xml:space="preserve">[SHOW 6] </w:t>
      </w:r>
      <w:r>
        <w:rPr>
          <w:rFonts w:ascii="Arial" w:cs="Arial" w:eastAsia="Arial" w:hAnsi="Arial"/>
          <w:color w:val="2C3E50"/>
          <w:sz w:val="22"/>
          <w:szCs w:val="22"/>
        </w:rPr>
        <w:t xml:space="preserve">GET /api/dashboard/geo/centres → show 165 AWC markers with lat/lng and risk scores</w:t>
      </w:r>
    </w:p>
    <w:p>
      <w:pPr>
        <w:spacing w:after="140" w:line="300"/>
      </w:pPr>
      <w:r>
        <w:rPr>
          <w:rFonts w:ascii="Arial" w:cs="Arial" w:eastAsia="Arial" w:hAnsi="Arial"/>
          <w:b/>
          <w:bCs/>
          <w:color w:val="17A589"/>
          <w:sz w:val="22"/>
          <w:szCs w:val="22"/>
        </w:rPr>
        <w:t xml:space="preserve">[SHOW 7] </w:t>
      </w:r>
      <w:r>
        <w:rPr>
          <w:rFonts w:ascii="Arial" w:cs="Arial" w:eastAsia="Arial" w:hAnsi="Arial"/>
          <w:color w:val="2C3E50"/>
          <w:sz w:val="22"/>
          <w:szCs w:val="22"/>
        </w:rPr>
        <w:t xml:space="preserve">POST /api/children/:id/screen → demonstrate the 5-domain screening with live risk calculation</w:t>
      </w:r>
    </w:p>
    <w:p>
      <w:pPr>
        <w:spacing w:after="140" w:line="300"/>
      </w:pPr>
      <w:r>
        <w:rPr>
          <w:rFonts w:ascii="Arial" w:cs="Arial" w:eastAsia="Arial" w:hAnsi="Arial"/>
          <w:b/>
          <w:bCs/>
          <w:color w:val="17A589"/>
          <w:sz w:val="22"/>
          <w:szCs w:val="22"/>
        </w:rPr>
        <w:t xml:space="preserve">[SHOW 8] </w:t>
      </w:r>
      <w:r>
        <w:rPr>
          <w:rFonts w:ascii="Arial" w:cs="Arial" w:eastAsia="Arial" w:hAnsi="Arial"/>
          <w:color w:val="2C3E50"/>
          <w:sz w:val="22"/>
          <w:szCs w:val="22"/>
        </w:rPr>
        <w:t xml:space="preserve">POST localhost:8000/predict → demonstrate ML model prediction with probabilities and specialist recommendation</w:t>
      </w:r>
    </w:p>
    <w:p>
      <w:pPr>
        <w:spacing w:after="140" w:line="300"/>
      </w:pPr>
      <w:r>
        <w:rPr>
          <w:rFonts w:ascii="Arial" w:cs="Arial" w:eastAsia="Arial" w:hAnsi="Arial"/>
          <w:b/>
          <w:bCs/>
          <w:color w:val="17A589"/>
          <w:sz w:val="22"/>
          <w:szCs w:val="22"/>
        </w:rPr>
        <w:t xml:space="preserve">[SHOW 9] </w:t>
      </w:r>
      <w:r>
        <w:rPr>
          <w:rFonts w:ascii="Arial" w:cs="Arial" w:eastAsia="Arial" w:hAnsi="Arial"/>
          <w:color w:val="2C3E50"/>
          <w:sz w:val="22"/>
          <w:szCs w:val="22"/>
        </w:rPr>
        <w:t xml:space="preserve">Login as AWW → show that dashboard endpoints return 403, demonstrating role-based access control works</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What if MongoDB or PostgreSQL isn’t running?</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The server will fail to start with clear error messages. Always check services.msc first. MongoDB should show as ‘Running’ under the MongoDB service. PostgreSQL should show under its version name.</w:t>
      </w:r>
    </w:p>
    <w:p>
      <w:pPr>
        <w:shd w:fill="FEF9E7" w:val="clear"/>
        <w:spacing w:before="200" w:after="100"/>
        <w:ind w:left="200" w:right="200"/>
      </w:pPr>
      <w:r>
        <w:rPr>
          <w:rFonts w:ascii="Arial" w:cs="Arial" w:eastAsia="Arial" w:hAnsi="Arial"/>
          <w:b/>
          <w:bCs/>
          <w:color w:val="1B4F72"/>
          <w:sz w:val="22"/>
          <w:szCs w:val="22"/>
        </w:rPr>
        <w:t xml:space="preserve">❓ Anticipated Question: </w:t>
      </w:r>
      <w:r>
        <w:rPr>
          <w:rFonts w:ascii="Arial" w:cs="Arial" w:eastAsia="Arial" w:hAnsi="Arial"/>
          <w:i/>
          <w:iCs/>
          <w:color w:val="2C3E50"/>
          <w:sz w:val="22"/>
          <w:szCs w:val="22"/>
        </w:rPr>
        <w:t xml:space="preserve">What if the data looks wrong or empty?</w:t>
      </w:r>
    </w:p>
    <w:p>
      <w:pPr>
        <w:shd w:fill="E8F8F5" w:val="clear"/>
        <w:spacing w:after="140"/>
        <w:ind w:left="200" w:right="200"/>
      </w:pPr>
      <w:r>
        <w:rPr>
          <w:rFonts w:ascii="Arial" w:cs="Arial" w:eastAsia="Arial" w:hAnsi="Arial"/>
          <w:b/>
          <w:bCs/>
          <w:color w:val="17A589"/>
          <w:sz w:val="22"/>
          <w:szCs w:val="22"/>
        </w:rPr>
        <w:t xml:space="preserve">✅ Answer: </w:t>
      </w:r>
      <w:r>
        <w:rPr>
          <w:rFonts w:ascii="Arial" w:cs="Arial" w:eastAsia="Arial" w:hAnsi="Arial"/>
          <w:color w:val="2C3E50"/>
          <w:sz w:val="22"/>
          <w:szCs w:val="22"/>
        </w:rPr>
        <w:t xml:space="preserve">Re-run ‘npm run seed’ to reset and repopulate all data. Then run the password reset script. The seeder clears existing data before inserting fresh data, so it’s safe to run multiple times.</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DC3C7" w:sz="1" w:space="4"/>
      </w:pBdr>
      <w:jc w:val="center"/>
    </w:pPr>
    <w:r>
      <w:rPr>
        <w:rFonts w:ascii="Arial" w:cs="Arial" w:eastAsia="Arial" w:hAnsi="Arial"/>
        <w:color w:val="7F8C8D"/>
        <w:sz w:val="16"/>
        <w:szCs w:val="16"/>
      </w:rPr>
      <w:t xml:space="preserve">Team Explanation Script  |  Page </w:t>
    </w:r>
    <w:r>
      <w:rPr>
        <w:rFonts w:ascii="Arial" w:cs="Arial" w:eastAsia="Arial" w:hAnsi="Arial"/>
        <w:color w:val="7F8C8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86C1" w:sz="2" w:space="4"/>
      </w:pBdr>
      <w:jc w:val="right"/>
    </w:pPr>
    <w:r>
      <w:rPr>
        <w:rFonts w:ascii="Arial" w:cs="Arial" w:eastAsia="Arial" w:hAnsi="Arial"/>
        <w:i/>
        <w:iCs/>
        <w:color w:val="7F8C8D"/>
        <w:sz w:val="16"/>
        <w:szCs w:val="16"/>
      </w:rPr>
      <w:t xml:space="preserve">ICDS Explanation Script — Part 1: Backend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4F72"/>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86C1"/>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2026-03-30T14:37:18.646Z</dcterms:created>
  <dcterms:modified xsi:type="dcterms:W3CDTF">2026-03-30T14:37:18.647Z</dcterms:modified>
</cp:coreProperties>
</file>

<file path=docProps/custom.xml><?xml version="1.0" encoding="utf-8"?>
<Properties xmlns="http://schemas.openxmlformats.org/officeDocument/2006/custom-properties" xmlns:vt="http://schemas.openxmlformats.org/officeDocument/2006/docPropsVTypes"/>
</file>