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7F8C8D"/>
          <w:sz w:val="24"/>
          <w:szCs w:val="24"/>
        </w:rPr>
        <w:t xml:space="preserve">ICDS RISK MONITORING SYSTEM</w:t>
      </w:r>
    </w:p>
    <w:p>
      <w:pPr>
        <w:spacing w:after="80"/>
      </w:pPr>
    </w:p>
    <w:p>
      <w:pPr>
        <w:spacing w:after="80"/>
        <w:jc w:val="center"/>
      </w:pPr>
      <w:r>
        <w:rPr>
          <w:rFonts w:ascii="Arial" w:cs="Arial" w:eastAsia="Arial" w:hAnsi="Arial"/>
          <w:b/>
          <w:bCs/>
          <w:color w:val="1B4F72"/>
          <w:sz w:val="44"/>
          <w:szCs w:val="44"/>
        </w:rPr>
        <w:t xml:space="preserve">Team Explanation Script</w:t>
      </w:r>
    </w:p>
    <w:p>
      <w:pPr>
        <w:spacing w:after="80"/>
        <w:jc w:val="center"/>
      </w:pPr>
      <w:r>
        <w:rPr>
          <w:rFonts w:ascii="Arial" w:cs="Arial" w:eastAsia="Arial" w:hAnsi="Arial"/>
          <w:b/>
          <w:bCs/>
          <w:color w:val="2E86C1"/>
          <w:sz w:val="36"/>
          <w:szCs w:val="36"/>
        </w:rPr>
        <w:t xml:space="preserve">Part 2: ML Pipeline &amp; Integration</w:t>
      </w:r>
    </w:p>
    <w:p>
      <w:pPr>
        <w:spacing w:after="80"/>
      </w:pPr>
    </w:p>
    <w:p>
      <w:pPr>
        <w:spacing w:after="200"/>
        <w:jc w:val="center"/>
      </w:pPr>
      <w:r>
        <w:rPr>
          <w:rFonts w:ascii="Arial" w:cs="Arial" w:eastAsia="Arial" w:hAnsi="Arial"/>
          <w:i/>
          <w:iCs/>
          <w:color w:val="7F8C8D"/>
          <w:sz w:val="22"/>
          <w:szCs w:val="22"/>
        </w:rPr>
        <w:t xml:space="preserve">XGBoost Model Training, FastAPI Deployment, and Full System Integration</w:t>
      </w:r>
    </w:p>
    <w:p>
      <w:r>
        <w:br w:type="page"/>
      </w:r>
    </w:p>
    <w:p>
      <w:pPr>
        <w:pStyle w:val="Heading1"/>
        <w:spacing w:before="360" w:after="200"/>
      </w:pPr>
      <w:r>
        <w:rPr>
          <w:rFonts w:ascii="Arial" w:cs="Arial" w:eastAsia="Arial" w:hAnsi="Arial"/>
          <w:b/>
          <w:bCs/>
          <w:color w:val="1B4F72"/>
          <w:sz w:val="32"/>
          <w:szCs w:val="32"/>
        </w:rPr>
        <w:t xml:space="preserve">1. What Is the ML Pipeline and Why Do We Need It?</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Our backend already has a rule-based risk calculator that uses ASQ-3 clinical cutoffs to classify children. So why do we also need a machine learning model? There are three key reasons.</w:t>
      </w:r>
    </w:p>
    <w:p>
      <w:pPr>
        <w:spacing w:after="140" w:line="300"/>
      </w:pPr>
      <w:r>
        <w:rPr>
          <w:rFonts w:ascii="Arial" w:cs="Arial" w:eastAsia="Arial" w:hAnsi="Arial"/>
          <w:b/>
          <w:bCs/>
          <w:color w:val="17A589"/>
          <w:sz w:val="22"/>
          <w:szCs w:val="22"/>
        </w:rPr>
        <w:t xml:space="preserve">[REASON 1] </w:t>
      </w:r>
      <w:r>
        <w:rPr>
          <w:rFonts w:ascii="Arial" w:cs="Arial" w:eastAsia="Arial" w:hAnsi="Arial"/>
          <w:color w:val="2C3E50"/>
          <w:sz w:val="22"/>
          <w:szCs w:val="22"/>
        </w:rPr>
        <w:t xml:space="preserve">The rule-based engine uses fixed thresholds — if a child scores below the 10th percentile, they’re ‘delayed.’ But developmental risk isn’t always that clean. A child might score just above the threshold in every domain but have a combination of borderline scores that together indicate risk. An ML model can learn these complex multi-variable patterns that simple threshold rules miss.</w:t>
      </w:r>
    </w:p>
    <w:p>
      <w:pPr>
        <w:spacing w:after="140" w:line="300"/>
      </w:pPr>
      <w:r>
        <w:rPr>
          <w:rFonts w:ascii="Arial" w:cs="Arial" w:eastAsia="Arial" w:hAnsi="Arial"/>
          <w:b/>
          <w:bCs/>
          <w:color w:val="17A589"/>
          <w:sz w:val="22"/>
          <w:szCs w:val="22"/>
        </w:rPr>
        <w:t xml:space="preserve">[REASON 2] </w:t>
      </w:r>
      <w:r>
        <w:rPr>
          <w:rFonts w:ascii="Arial" w:cs="Arial" w:eastAsia="Arial" w:hAnsi="Arial"/>
          <w:color w:val="2C3E50"/>
          <w:sz w:val="22"/>
          <w:szCs w:val="22"/>
        </w:rPr>
        <w:t xml:space="preserve">Our PPT slide 10 shows ‘Random Forest / XGBoost’ in the AI/ML Engine layer of our system architecture. The ML model is what makes this an AI-based system rather than just a digitized form. Without it, we’re just automating paper-based screening. With it, we’re doing AI-powered predictive analytics.</w:t>
      </w:r>
    </w:p>
    <w:p>
      <w:pPr>
        <w:spacing w:after="140" w:line="300"/>
      </w:pPr>
      <w:r>
        <w:rPr>
          <w:rFonts w:ascii="Arial" w:cs="Arial" w:eastAsia="Arial" w:hAnsi="Arial"/>
          <w:b/>
          <w:bCs/>
          <w:color w:val="17A589"/>
          <w:sz w:val="22"/>
          <w:szCs w:val="22"/>
        </w:rPr>
        <w:t xml:space="preserve">[REASON 3] </w:t>
      </w:r>
      <w:r>
        <w:rPr>
          <w:rFonts w:ascii="Arial" w:cs="Arial" w:eastAsia="Arial" w:hAnsi="Arial"/>
          <w:color w:val="2C3E50"/>
          <w:sz w:val="22"/>
          <w:szCs w:val="22"/>
        </w:rPr>
        <w:t xml:space="preserve">The ML model provides probability-based predictions. Instead of saying ‘this child is high risk,’ it says ‘this child has a 72% probability of high risk, 18% probability of critical, 8% moderate, 2% low.’ This gives clinicians much richer information for decision-making than a binary classification.</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If the ML model is only 81.5% accurate, isn’t the rule-based engine better?</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They serve different purposes. The rule-based engine is 100% deterministic and clinically validated — it follows ASQ-3 guidelines exactly. The ML model learns patterns from data that the rules might miss. In our architecture, both run simultaneously: the rule-based engine is the primary scorer (always available, clinically grounded), and the ML model provides a second opinion with probabilities. If they disagree, that’s actually useful information — it flags cases where clinical judgment and statistical patterns diverge, prompting closer review.</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81.5% accuracy seems low. Is that acceptable?</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In medical screening, you need to look at the confusion matrix, not just overall accuracy. Our model has a critical property: it NEVER confuses low-risk children for high/critical or vice versa. All misclassifications happen between adjacent categories (low vs moderate, high vs critical). A moderate child misclassified as low still gets monitoring. A critical child misclassified as high still gets an urgent referral. The safety impact of these adjacent errors is minimal compared to the benefit of automated screening at scale.</w:t>
      </w:r>
    </w:p>
    <w:p>
      <w:r>
        <w:br w:type="page"/>
      </w:r>
    </w:p>
    <w:p>
      <w:pPr>
        <w:pStyle w:val="Heading1"/>
        <w:spacing w:before="360" w:after="200"/>
      </w:pPr>
      <w:r>
        <w:rPr>
          <w:rFonts w:ascii="Arial" w:cs="Arial" w:eastAsia="Arial" w:hAnsi="Arial"/>
          <w:b/>
          <w:bCs/>
          <w:color w:val="1B4F72"/>
          <w:sz w:val="32"/>
          <w:szCs w:val="32"/>
        </w:rPr>
        <w:t xml:space="preserve">2. ML Pipeline File-by-File Walkthrough</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The ML pipeline lives in D:\DTI PROJECT\ml-pipeline\ and has 4 directories. Let me explain each file.</w:t>
      </w:r>
    </w:p>
    <w:p>
      <w:pPr>
        <w:pStyle w:val="Heading2"/>
        <w:spacing w:before="280" w:after="160"/>
      </w:pPr>
      <w:r>
        <w:rPr>
          <w:rFonts w:ascii="Arial" w:cs="Arial" w:eastAsia="Arial" w:hAnsi="Arial"/>
          <w:b/>
          <w:bCs/>
          <w:color w:val="2E86C1"/>
          <w:sz w:val="26"/>
          <w:szCs w:val="26"/>
        </w:rPr>
        <w:t xml:space="preserve">2.1 scripts/generate_synthetic_data.py</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Generates 2,510 training records with the same statistical distributions as our seeded MongoDB data. Uses NumPy random distributions calibrated to match the PPT’s risk percentages: 54.1% low, 23.4% moderate, 14.8% high, 7.6% critical. Generates realistic domain scores, anthropometric data, and cross-domain features for each record.</w:t>
      </w:r>
    </w:p>
    <w:p>
      <w:pPr>
        <w:spacing w:after="140" w:line="300"/>
      </w:pPr>
      <w:r>
        <w:rPr>
          <w:rFonts w:ascii="Arial" w:cs="Arial" w:eastAsia="Arial" w:hAnsi="Arial"/>
          <w:b/>
          <w:bCs/>
          <w:color w:val="17A589"/>
          <w:sz w:val="22"/>
          <w:szCs w:val="22"/>
        </w:rPr>
        <w:t xml:space="preserve">[WHY] </w:t>
      </w:r>
      <w:r>
        <w:rPr>
          <w:rFonts w:ascii="Arial" w:cs="Arial" w:eastAsia="Arial" w:hAnsi="Arial"/>
          <w:color w:val="2C3E50"/>
          <w:sz w:val="22"/>
          <w:szCs w:val="22"/>
        </w:rPr>
        <w:t xml:space="preserve">We needed training data to develop the ML model. While extract_training_data.py pulls from MongoDB, the synthetic generator works without a database connection, making it useful for development, CI/CD pipelines, and environments where MongoDB isn’t available.</w:t>
      </w:r>
    </w:p>
    <w:p>
      <w:pPr>
        <w:spacing w:after="140" w:line="300"/>
      </w:pPr>
      <w:r>
        <w:rPr>
          <w:rFonts w:ascii="Arial" w:cs="Arial" w:eastAsia="Arial" w:hAnsi="Arial"/>
          <w:b/>
          <w:bCs/>
          <w:color w:val="17A589"/>
          <w:sz w:val="22"/>
          <w:szCs w:val="22"/>
        </w:rPr>
        <w:t xml:space="preserve">[OUTPUT] </w:t>
      </w:r>
      <w:r>
        <w:rPr>
          <w:rFonts w:ascii="Arial" w:cs="Arial" w:eastAsia="Arial" w:hAnsi="Arial"/>
          <w:color w:val="2C3E50"/>
          <w:sz w:val="22"/>
          <w:szCs w:val="22"/>
        </w:rPr>
        <w:t xml:space="preserve">data/training_data.csv — 2,510 rows × 50 columns</w:t>
      </w:r>
    </w:p>
    <w:p>
      <w:pPr>
        <w:pStyle w:val="Heading2"/>
        <w:spacing w:before="280" w:after="160"/>
      </w:pPr>
      <w:r>
        <w:rPr>
          <w:rFonts w:ascii="Arial" w:cs="Arial" w:eastAsia="Arial" w:hAnsi="Arial"/>
          <w:b/>
          <w:bCs/>
          <w:color w:val="2E86C1"/>
          <w:sz w:val="26"/>
          <w:szCs w:val="26"/>
        </w:rPr>
        <w:t xml:space="preserve">2.2 scripts/extract_training_data.py</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Connects to MongoDB, pulls all screening records and child profiles, engineers 48 features from raw milestone data, and saves as CSV. This is the production data extraction script.</w:t>
      </w:r>
    </w:p>
    <w:p>
      <w:pPr>
        <w:spacing w:after="140" w:line="300"/>
      </w:pPr>
      <w:r>
        <w:rPr>
          <w:rFonts w:ascii="Arial" w:cs="Arial" w:eastAsia="Arial" w:hAnsi="Arial"/>
          <w:b/>
          <w:bCs/>
          <w:color w:val="17A589"/>
          <w:sz w:val="22"/>
          <w:szCs w:val="22"/>
        </w:rPr>
        <w:t xml:space="preserve">[WHEN TO USE] </w:t>
      </w:r>
      <w:r>
        <w:rPr>
          <w:rFonts w:ascii="Arial" w:cs="Arial" w:eastAsia="Arial" w:hAnsi="Arial"/>
          <w:color w:val="2C3E50"/>
          <w:sz w:val="22"/>
          <w:szCs w:val="22"/>
        </w:rPr>
        <w:t xml:space="preserve">Run this on your local machine where MongoDB is running to retrain the model on real data: python scripts/extract_training_data.py</w:t>
      </w:r>
    </w:p>
    <w:p>
      <w:pPr>
        <w:spacing w:after="140" w:line="300"/>
      </w:pPr>
      <w:r>
        <w:rPr>
          <w:rFonts w:ascii="Arial" w:cs="Arial" w:eastAsia="Arial" w:hAnsi="Arial"/>
          <w:b/>
          <w:bCs/>
          <w:color w:val="17A589"/>
          <w:sz w:val="22"/>
          <w:szCs w:val="22"/>
        </w:rPr>
        <w:t xml:space="preserve">[FEATURE ENGINEERING] </w:t>
      </w:r>
      <w:r>
        <w:rPr>
          <w:rFonts w:ascii="Arial" w:cs="Arial" w:eastAsia="Arial" w:hAnsi="Arial"/>
          <w:color w:val="2C3E50"/>
          <w:sz w:val="22"/>
          <w:szCs w:val="22"/>
        </w:rPr>
        <w:t xml:space="preserve">The script creates derived features that don’t exist in the raw data: avg_domain_ratio (average achievement across all domains), risk_sum (total risk score across domains), min_percentile (weakest domain), percentile_spread (difference between strongest and weakest domains). These engineered features capture cross-domain patterns that individual domain scores miss.</w:t>
      </w:r>
    </w:p>
    <w:p>
      <w:pPr>
        <w:pStyle w:val="Heading2"/>
        <w:spacing w:before="280" w:after="160"/>
      </w:pPr>
      <w:r>
        <w:rPr>
          <w:rFonts w:ascii="Arial" w:cs="Arial" w:eastAsia="Arial" w:hAnsi="Arial"/>
          <w:b/>
          <w:bCs/>
          <w:color w:val="2E86C1"/>
          <w:sz w:val="26"/>
          <w:szCs w:val="26"/>
        </w:rPr>
        <w:t xml:space="preserve">2.3 scripts/train_model.py</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The main training script. Loads the CSV, splits 80/20 stratified, scales features with StandardScaler, trains both Random Forest (200 trees, balanced weights) and XGBoost (200 rounds, sample weighting), evaluates both with 5-fold cross-validation, prints detailed comparison, selects the best model, and saves everything.</w:t>
      </w:r>
    </w:p>
    <w:p>
      <w:pPr>
        <w:spacing w:after="140" w:line="300"/>
      </w:pPr>
      <w:r>
        <w:rPr>
          <w:rFonts w:ascii="Arial" w:cs="Arial" w:eastAsia="Arial" w:hAnsi="Arial"/>
          <w:b/>
          <w:bCs/>
          <w:color w:val="17A589"/>
          <w:sz w:val="22"/>
          <w:szCs w:val="22"/>
        </w:rPr>
        <w:t xml:space="preserve">[KEY DECISIONS EXPLAINED] </w:t>
      </w:r>
      <w:r>
        <w:rPr>
          <w:rFonts w:ascii="Arial" w:cs="Arial" w:eastAsia="Arial" w:hAnsi="Arial"/>
          <w:color w:val="2C3E50"/>
          <w:sz w:val="22"/>
          <w:szCs w:val="22"/>
        </w:rPr>
        <w:t xml:space="preserve">Why stratified split? Ensures each fold has the same 54/23/15/8 ratio. Why StandardScaler? XGBoost doesn’t need it, but having scaled features helps if we add models like SVM or neural nets later. Why balanced class weights? The 7:1 ratio between low and critical would make a naive model predict ‘low’ for everything. Balanced weights force the model to pay proportionally more attention to critical cases.</w:t>
      </w:r>
    </w:p>
    <w:p>
      <w:pPr>
        <w:spacing w:after="140" w:line="300"/>
      </w:pPr>
      <w:r>
        <w:rPr>
          <w:rFonts w:ascii="Arial" w:cs="Arial" w:eastAsia="Arial" w:hAnsi="Arial"/>
          <w:b/>
          <w:bCs/>
          <w:color w:val="17A589"/>
          <w:sz w:val="22"/>
          <w:szCs w:val="22"/>
        </w:rPr>
        <w:t xml:space="preserve">[OUTPUT] </w:t>
      </w:r>
      <w:r>
        <w:rPr>
          <w:rFonts w:ascii="Arial" w:cs="Arial" w:eastAsia="Arial" w:hAnsi="Arial"/>
          <w:color w:val="2C3E50"/>
          <w:sz w:val="22"/>
          <w:szCs w:val="22"/>
        </w:rPr>
        <w:t xml:space="preserve">4 files in models/: best_model.joblib (the trained XGBoost), scaler.joblib (the feature scaler), feature_columns.json (ordered list of 48 feature names), training_report.json (all metrics, feature importance, confusion matrix).</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Why save the scaler separately?</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The scaler was fitted on training data. When we predict on new data, we need to apply the SAME scaling transformation. If we trained a new scaler on each prediction, the feature distributions would be different from what the model learned, producing garbage predictions. Saving the scaler ensures consistency between training and inference.</w:t>
      </w:r>
    </w:p>
    <w:p>
      <w:pPr>
        <w:pStyle w:val="Heading2"/>
        <w:spacing w:before="280" w:after="160"/>
      </w:pPr>
      <w:r>
        <w:rPr>
          <w:rFonts w:ascii="Arial" w:cs="Arial" w:eastAsia="Arial" w:hAnsi="Arial"/>
          <w:b/>
          <w:bCs/>
          <w:color w:val="2E86C1"/>
          <w:sz w:val="26"/>
          <w:szCs w:val="26"/>
        </w:rPr>
        <w:t xml:space="preserve">2.4 api/predict_server.py</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A FastAPI web server that loads the trained model and scaler at startup and exposes 4 endpoints: GET / (service info), GET /health (status check), GET /model-info (training metrics), and POST /predict (the main prediction endpoint).</w:t>
      </w:r>
    </w:p>
    <w:p>
      <w:pPr>
        <w:spacing w:after="140" w:line="300"/>
      </w:pPr>
      <w:r>
        <w:rPr>
          <w:rFonts w:ascii="Arial" w:cs="Arial" w:eastAsia="Arial" w:hAnsi="Arial"/>
          <w:b/>
          <w:bCs/>
          <w:color w:val="17A589"/>
          <w:sz w:val="22"/>
          <w:szCs w:val="22"/>
        </w:rPr>
        <w:t xml:space="preserve">[HOW PREDICT WORKS] </w:t>
      </w:r>
      <w:r>
        <w:rPr>
          <w:rFonts w:ascii="Arial" w:cs="Arial" w:eastAsia="Arial" w:hAnsi="Arial"/>
          <w:color w:val="2C3E50"/>
          <w:sz w:val="22"/>
          <w:szCs w:val="22"/>
        </w:rPr>
        <w:t xml:space="preserve">Receives screening data as JSON → validates with Pydantic models → builds 48-feature vector in the same order as training → scales with the saved scaler → runs model.predict() and model.predict_proba() → determines referral needs based on prediction → identifies top risk factors for this specific case → returns comprehensive response with risk level, probabilities, confidence, specialist recommendation.</w:t>
      </w:r>
    </w:p>
    <w:p>
      <w:pPr>
        <w:spacing w:after="140" w:line="300"/>
      </w:pPr>
      <w:r>
        <w:rPr>
          <w:rFonts w:ascii="Arial" w:cs="Arial" w:eastAsia="Arial" w:hAnsi="Arial"/>
          <w:b/>
          <w:bCs/>
          <w:color w:val="17A589"/>
          <w:sz w:val="22"/>
          <w:szCs w:val="22"/>
        </w:rPr>
        <w:t xml:space="preserve">[WHY FASTAPI] </w:t>
      </w:r>
      <w:r>
        <w:rPr>
          <w:rFonts w:ascii="Arial" w:cs="Arial" w:eastAsia="Arial" w:hAnsi="Arial"/>
          <w:color w:val="2C3E50"/>
          <w:sz w:val="22"/>
          <w:szCs w:val="22"/>
        </w:rPr>
        <w:t xml:space="preserve">FastAPI auto-generates interactive API documentation at /docs (Swagger UI). It validates request/response types automatically via Pydantic. It’s Python-native so it works seamlessly with scikit-learn and XGBoost. And it’s the fastest Python web framework, handling the model inference + response serialization in under 50ms.</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What happens if the ML service is down?</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The Node.js backend falls back to the rule-based risk calculator in utils/riskCalculator.js. The ML service is an enhancement, not a dependency. The screening endpoint works with or without the ML service. This is a deliberate architectural choice for resilience.</w:t>
      </w:r>
    </w:p>
    <w:p>
      <w:r>
        <w:br w:type="page"/>
      </w:r>
    </w:p>
    <w:p>
      <w:pPr>
        <w:pStyle w:val="Heading1"/>
        <w:spacing w:before="360" w:after="200"/>
      </w:pPr>
      <w:r>
        <w:rPr>
          <w:rFonts w:ascii="Arial" w:cs="Arial" w:eastAsia="Arial" w:hAnsi="Arial"/>
          <w:b/>
          <w:bCs/>
          <w:color w:val="1B4F72"/>
          <w:sz w:val="32"/>
          <w:szCs w:val="32"/>
        </w:rPr>
        <w:t xml:space="preserve">3. Understanding the Model Results</w:t>
      </w:r>
    </w:p>
    <w:p>
      <w:pPr>
        <w:pStyle w:val="Heading2"/>
        <w:spacing w:before="280" w:after="160"/>
      </w:pPr>
      <w:r>
        <w:rPr>
          <w:rFonts w:ascii="Arial" w:cs="Arial" w:eastAsia="Arial" w:hAnsi="Arial"/>
          <w:b/>
          <w:bCs/>
          <w:color w:val="2E86C1"/>
          <w:sz w:val="26"/>
          <w:szCs w:val="26"/>
        </w:rPr>
        <w:t xml:space="preserve">3.1 Why XGBoost Won</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We trained two models and XGBoost was selected based on its cross-validated F1 score of 0.8208 versus Random Forest’s 0.8184. The key difference is in how they handle the critical class: XGBoost achieved 29% recall on critical cases versus Random Forest’s 11%. In a medical screening context, detecting critical cases is more important than overall accuracy. Missing a critical child has severe consequences. A false positive (classifying a healthy child as high risk) just means an unnecessary doctor visit. A false negative (missing a critical child) means no intervention during the crucial developmental window.</w:t>
      </w:r>
    </w:p>
    <w:p>
      <w:pPr>
        <w:pStyle w:val="Heading2"/>
        <w:spacing w:before="280" w:after="160"/>
      </w:pPr>
      <w:r>
        <w:rPr>
          <w:rFonts w:ascii="Arial" w:cs="Arial" w:eastAsia="Arial" w:hAnsi="Arial"/>
          <w:b/>
          <w:bCs/>
          <w:color w:val="2E86C1"/>
          <w:sz w:val="26"/>
          <w:szCs w:val="26"/>
        </w:rPr>
        <w:t xml:space="preserve">3.2 Feature Importance — What the Model Learned</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The top 3 features account for 63.7% of the model’s predictive power:</w:t>
      </w:r>
    </w:p>
    <w:p>
      <w:pPr>
        <w:spacing w:after="140" w:line="300"/>
      </w:pPr>
      <w:r>
        <w:rPr>
          <w:rFonts w:ascii="Arial" w:cs="Arial" w:eastAsia="Arial" w:hAnsi="Arial"/>
          <w:b/>
          <w:bCs/>
          <w:color w:val="17A589"/>
          <w:sz w:val="22"/>
          <w:szCs w:val="22"/>
        </w:rPr>
        <w:t xml:space="preserve">[FEATURE 1] </w:t>
      </w:r>
      <w:r>
        <w:rPr>
          <w:rFonts w:ascii="Arial" w:cs="Arial" w:eastAsia="Arial" w:hAnsi="Arial"/>
          <w:color w:val="2C3E50"/>
          <w:sz w:val="22"/>
          <w:szCs w:val="22"/>
        </w:rPr>
        <w:t xml:space="preserve">at_risk_count (29.9%) — the number of developmental domains classified as at-risk or delayed. This confirms the clinical principle that multi-domain delays are the strongest predictor of developmental risk. A child struggling in just one domain is concerning but manageable. A child struggling in three or more domains signals a systemic developmental issue.</w:t>
      </w:r>
    </w:p>
    <w:p>
      <w:pPr>
        <w:spacing w:after="140" w:line="300"/>
      </w:pPr>
      <w:r>
        <w:rPr>
          <w:rFonts w:ascii="Arial" w:cs="Arial" w:eastAsia="Arial" w:hAnsi="Arial"/>
          <w:b/>
          <w:bCs/>
          <w:color w:val="17A589"/>
          <w:sz w:val="22"/>
          <w:szCs w:val="22"/>
        </w:rPr>
        <w:t xml:space="preserve">[FEATURE 2] </w:t>
      </w:r>
      <w:r>
        <w:rPr>
          <w:rFonts w:ascii="Arial" w:cs="Arial" w:eastAsia="Arial" w:hAnsi="Arial"/>
          <w:color w:val="2C3E50"/>
          <w:sz w:val="22"/>
          <w:szCs w:val="22"/>
        </w:rPr>
        <w:t xml:space="preserve">weight_for_age (18.4%) — nutritional status based on WHO z-scores. Malnutrition is both a cause and a consequence of developmental delay. The model correctly identifies this as a critical predictor, consistent with ICDS’s dual focus on nutrition and development.</w:t>
      </w:r>
    </w:p>
    <w:p>
      <w:pPr>
        <w:spacing w:after="140" w:line="300"/>
      </w:pPr>
      <w:r>
        <w:rPr>
          <w:rFonts w:ascii="Arial" w:cs="Arial" w:eastAsia="Arial" w:hAnsi="Arial"/>
          <w:b/>
          <w:bCs/>
          <w:color w:val="17A589"/>
          <w:sz w:val="22"/>
          <w:szCs w:val="22"/>
        </w:rPr>
        <w:t xml:space="preserve">[FEATURE 3] </w:t>
      </w:r>
      <w:r>
        <w:rPr>
          <w:rFonts w:ascii="Arial" w:cs="Arial" w:eastAsia="Arial" w:hAnsi="Arial"/>
          <w:color w:val="2C3E50"/>
          <w:sz w:val="22"/>
          <w:szCs w:val="22"/>
        </w:rPr>
        <w:t xml:space="preserve">flagged_count (15.4%) — similar to at_risk_count but captures a broader signal including ‘monitor’ status domains. Together, the top two risk-count features tell the model: how many domains are concerning?</w:t>
      </w:r>
    </w:p>
    <w:p>
      <w:pPr>
        <w:spacing w:after="140" w:line="300"/>
      </w:pPr>
      <w:r>
        <w:rPr>
          <w:rFonts w:ascii="Arial" w:cs="Arial" w:eastAsia="Arial" w:hAnsi="Arial"/>
          <w:b/>
          <w:bCs/>
          <w:color w:val="17A589"/>
          <w:sz w:val="22"/>
          <w:szCs w:val="22"/>
        </w:rPr>
        <w:t xml:space="preserve">[KEY INSIGHT] </w:t>
      </w:r>
      <w:r>
        <w:rPr>
          <w:rFonts w:ascii="Arial" w:cs="Arial" w:eastAsia="Arial" w:hAnsi="Arial"/>
          <w:color w:val="2C3E50"/>
          <w:sz w:val="22"/>
          <w:szCs w:val="22"/>
        </w:rPr>
        <w:t xml:space="preserve">Notice that individual domain scores (language_rawScore at #5, fineMotor_rawScore at #10) matter much less than the COUNT of affected domains. This validates our ASQ-3 multi-domain approach — it’s not about any single domain being weak, it’s about HOW MANY domains show delay.</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Why is language_rawScore ranked higher than grossMotor or cognitive scores?</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Language delay has the highest prevalence in our dataset at 22.8%, matching real-world ICDS data. Because more children have language delays, this feature has more variance and more predictive signal than domains with lower delay rates. The model learns from data patterns, and language delay patterns appear most frequently.</w:t>
      </w:r>
    </w:p>
    <w:p>
      <w:pPr>
        <w:pStyle w:val="Heading2"/>
        <w:spacing w:before="280" w:after="160"/>
      </w:pPr>
      <w:r>
        <w:rPr>
          <w:rFonts w:ascii="Arial" w:cs="Arial" w:eastAsia="Arial" w:hAnsi="Arial"/>
          <w:b/>
          <w:bCs/>
          <w:color w:val="2E86C1"/>
          <w:sz w:val="26"/>
          <w:szCs w:val="26"/>
        </w:rPr>
        <w:t xml:space="preserve">3.3 Confusion Matrix — Where the Model Gets It Wrong</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Our confusion matrix reveals a ‘block diagonal’ pattern with two clear clusters. The model separates low/moderate from high/critical with near-perfect accuracy — zero crossover between these groups. All confusion happens WITHIN these groups: 47 moderate children are classified as low (under-prediction), and 27 critical children are classified as high (also under-prediction). This under-prediction bias is actually safer than over-prediction in a screening context because it means the model errs toward concern rather than dismissal.</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How would you improve the critical class recall?</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Three approaches: First, SMOTE oversampling to generate synthetic critical-class training examples. Second, cost-sensitive learning with a custom loss function that penalizes critical misclassifications 10x more than low misclassifications. Third, a two-stage model: first classify as ‘concerning’ or ‘not concerning’ (binary), then sub-classify concerning cases into high vs critical. The binary first stage would have higher recall since it’s a simpler problem.</w:t>
      </w:r>
    </w:p>
    <w:p>
      <w:r>
        <w:br w:type="page"/>
      </w:r>
    </w:p>
    <w:p>
      <w:pPr>
        <w:pStyle w:val="Heading1"/>
        <w:spacing w:before="360" w:after="200"/>
      </w:pPr>
      <w:r>
        <w:rPr>
          <w:rFonts w:ascii="Arial" w:cs="Arial" w:eastAsia="Arial" w:hAnsi="Arial"/>
          <w:b/>
          <w:bCs/>
          <w:color w:val="1B4F72"/>
          <w:sz w:val="32"/>
          <w:szCs w:val="32"/>
        </w:rPr>
        <w:t xml:space="preserve">4. How Both Systems Work Together</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Our system has a dual-prediction architecture. Let me trace the complete flow when an AWW screens a child.</w:t>
      </w:r>
    </w:p>
    <w:p>
      <w:pPr>
        <w:spacing w:before="200" w:after="120"/>
      </w:pPr>
      <w:r>
        <w:rPr>
          <w:rFonts w:ascii="Arial" w:cs="Arial" w:eastAsia="Arial" w:hAnsi="Arial"/>
          <w:b/>
          <w:bCs/>
          <w:color w:val="17A589"/>
          <w:sz w:val="22"/>
          <w:szCs w:val="22"/>
        </w:rPr>
        <w:t xml:space="preserve">The Dual-Prediction Flow</w:t>
      </w:r>
    </w:p>
    <w:p>
      <w:pPr>
        <w:spacing w:after="140" w:line="300"/>
      </w:pPr>
      <w:r>
        <w:rPr>
          <w:rFonts w:ascii="Arial" w:cs="Arial" w:eastAsia="Arial" w:hAnsi="Arial"/>
          <w:b/>
          <w:bCs/>
          <w:color w:val="17A589"/>
          <w:sz w:val="22"/>
          <w:szCs w:val="22"/>
        </w:rPr>
        <w:t xml:space="preserve">[STEP 1] </w:t>
      </w:r>
      <w:r>
        <w:rPr>
          <w:rFonts w:ascii="Arial" w:cs="Arial" w:eastAsia="Arial" w:hAnsi="Arial"/>
          <w:color w:val="2C3E50"/>
          <w:sz w:val="22"/>
          <w:szCs w:val="22"/>
        </w:rPr>
        <w:t xml:space="preserve">AWW submits milestone data to POST /api/children/:id/screen on the Node.js backend (port 3000).</w:t>
      </w:r>
    </w:p>
    <w:p>
      <w:pPr>
        <w:spacing w:after="140" w:line="300"/>
      </w:pPr>
      <w:r>
        <w:rPr>
          <w:rFonts w:ascii="Arial" w:cs="Arial" w:eastAsia="Arial" w:hAnsi="Arial"/>
          <w:b/>
          <w:bCs/>
          <w:color w:val="17A589"/>
          <w:sz w:val="22"/>
          <w:szCs w:val="22"/>
        </w:rPr>
        <w:t xml:space="preserve">[STEP 2] </w:t>
      </w:r>
      <w:r>
        <w:rPr>
          <w:rFonts w:ascii="Arial" w:cs="Arial" w:eastAsia="Arial" w:hAnsi="Arial"/>
          <w:color w:val="2C3E50"/>
          <w:sz w:val="22"/>
          <w:szCs w:val="22"/>
        </w:rPr>
        <w:t xml:space="preserve">The Node.js screening route runs calculateRisk() from utils/riskCalculator.js — this is the rule-based ASQ-3 engine. It produces risk level, composite score, domain scores, and referral recommendation. This happens instantly, no external service needed.</w:t>
      </w:r>
    </w:p>
    <w:p>
      <w:pPr>
        <w:spacing w:after="140" w:line="300"/>
      </w:pPr>
      <w:r>
        <w:rPr>
          <w:rFonts w:ascii="Arial" w:cs="Arial" w:eastAsia="Arial" w:hAnsi="Arial"/>
          <w:b/>
          <w:bCs/>
          <w:color w:val="17A589"/>
          <w:sz w:val="22"/>
          <w:szCs w:val="22"/>
        </w:rPr>
        <w:t xml:space="preserve">[STEP 3] </w:t>
      </w:r>
      <w:r>
        <w:rPr>
          <w:rFonts w:ascii="Arial" w:cs="Arial" w:eastAsia="Arial" w:hAnsi="Arial"/>
          <w:color w:val="2C3E50"/>
          <w:sz w:val="22"/>
          <w:szCs w:val="22"/>
        </w:rPr>
        <w:t xml:space="preserve">Optionally, the Node.js route also sends the same data to POST http://localhost:8000/predict on the Python FastAPI service. This runs the XGBoost model and returns probabilistic predictions.</w:t>
      </w:r>
    </w:p>
    <w:p>
      <w:pPr>
        <w:spacing w:after="140" w:line="300"/>
      </w:pPr>
      <w:r>
        <w:rPr>
          <w:rFonts w:ascii="Arial" w:cs="Arial" w:eastAsia="Arial" w:hAnsi="Arial"/>
          <w:b/>
          <w:bCs/>
          <w:color w:val="17A589"/>
          <w:sz w:val="22"/>
          <w:szCs w:val="22"/>
        </w:rPr>
        <w:t xml:space="preserve">[STEP 4] </w:t>
      </w:r>
      <w:r>
        <w:rPr>
          <w:rFonts w:ascii="Arial" w:cs="Arial" w:eastAsia="Arial" w:hAnsi="Arial"/>
          <w:color w:val="2C3E50"/>
          <w:sz w:val="22"/>
          <w:szCs w:val="22"/>
        </w:rPr>
        <w:t xml:space="preserve">The screening record is created with BOTH predictions stored. The rule-based prediction is used as the official risk level (because it’s clinically validated). The ML prediction is stored for comparison and validation.</w:t>
      </w:r>
    </w:p>
    <w:p>
      <w:pPr>
        <w:spacing w:after="140" w:line="300"/>
      </w:pPr>
      <w:r>
        <w:rPr>
          <w:rFonts w:ascii="Arial" w:cs="Arial" w:eastAsia="Arial" w:hAnsi="Arial"/>
          <w:b/>
          <w:bCs/>
          <w:color w:val="17A589"/>
          <w:sz w:val="22"/>
          <w:szCs w:val="22"/>
        </w:rPr>
        <w:t xml:space="preserve">[STEP 5] </w:t>
      </w:r>
      <w:r>
        <w:rPr>
          <w:rFonts w:ascii="Arial" w:cs="Arial" w:eastAsia="Arial" w:hAnsi="Arial"/>
          <w:color w:val="2C3E50"/>
          <w:sz w:val="22"/>
          <w:szCs w:val="22"/>
        </w:rPr>
        <w:t xml:space="preserve">If both predictions agree, confidence is high. If they disagree (e.g., rule-based says ‘moderate’ but ML says ‘high’ with 68% probability), the case is flagged for manual review by a supervisor. This disagreement signal is itself valuable clinical information.</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Why not just use the ML model as the primary predictor?</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Three reasons. First, clinical accountability: the rule-based engine follows published ASQ-3 guidelines that are peer-reviewed and clinically validated. An ML model is a black box — you can’t explain to a doctor WHY it predicted ‘high risk’ based on gradient boosting weights. Second, regulatory compliance: health screening tools in India need to follow established protocols. Third, availability: the ML service might be down, but the rule-based engine is always available because it’s built into the Node.js application.</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In the future, could the ML model replace the rule-based engine entirely?</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Yes, but only after extensive validation. We’d need to train on thousands of real screening records (not synthetic data), validate against clinical outcomes (did the predicted high-risk children actually show developmental delays later?), and get the model approved by pediatric experts. Our current architecture makes this transition smooth — we just change which prediction is used as the ‘official’ risk level.</w:t>
      </w:r>
    </w:p>
    <w:p>
      <w:r>
        <w:br w:type="page"/>
      </w:r>
    </w:p>
    <w:p>
      <w:pPr>
        <w:pStyle w:val="Heading1"/>
        <w:spacing w:before="360" w:after="200"/>
      </w:pPr>
      <w:r>
        <w:rPr>
          <w:rFonts w:ascii="Arial" w:cs="Arial" w:eastAsia="Arial" w:hAnsi="Arial"/>
          <w:b/>
          <w:bCs/>
          <w:color w:val="1B4F72"/>
          <w:sz w:val="32"/>
          <w:szCs w:val="32"/>
        </w:rPr>
        <w:t xml:space="preserve">5. ML-Specific Challenges &amp; Solutions</w:t>
      </w:r>
    </w:p>
    <w:p>
      <w:pPr>
        <w:spacing w:before="200" w:after="120"/>
      </w:pPr>
      <w:r>
        <w:rPr>
          <w:rFonts w:ascii="Arial" w:cs="Arial" w:eastAsia="Arial" w:hAnsi="Arial"/>
          <w:b/>
          <w:bCs/>
          <w:color w:val="17A589"/>
          <w:sz w:val="22"/>
          <w:szCs w:val="22"/>
        </w:rPr>
        <w:t xml:space="preserve">Challenge 1: Pydantic Type Mismatch (500 Error)</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POST /predict returned 500 Internal Server Error. The response model defined top_risk_factors as List[Dict[str, float]], but feature names are strings and importances are floats. Pydantic tried to parse ‘at_risk_count’ as a float and failed.</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Changed the type from List[Dict[str, float]] to List[Dict[str, object]] to accept mixed-type dictionaries.</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Pydantic enforces strict typing. When a dictionary has mixed value types, use ‘object’ instead of a specific type. Always test response serialization with real data, not just the happy path.</w:t>
      </w:r>
    </w:p>
    <w:p>
      <w:pPr>
        <w:spacing w:before="200" w:after="120"/>
      </w:pPr>
      <w:r>
        <w:rPr>
          <w:rFonts w:ascii="Arial" w:cs="Arial" w:eastAsia="Arial" w:hAnsi="Arial"/>
          <w:b/>
          <w:bCs/>
          <w:color w:val="17A589"/>
          <w:sz w:val="22"/>
          <w:szCs w:val="22"/>
        </w:rPr>
        <w:t xml:space="preserve">Challenge 2: NumPy float32 JSON Serialization</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Training report failed to save as JSON. XGBoost returns feature importances as NumPy float32 objects, and Python’s json module doesn’t know how to serialize them.</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Wrapped all NumPy values with float() and int() conversions before JSON serialization.</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NumPy types and Python native types look the same in print but are different classes. Always convert NumPy types to native types before JSON serialization.</w:t>
      </w:r>
    </w:p>
    <w:p>
      <w:pPr>
        <w:spacing w:before="200" w:after="120"/>
      </w:pPr>
      <w:r>
        <w:rPr>
          <w:rFonts w:ascii="Arial" w:cs="Arial" w:eastAsia="Arial" w:hAnsi="Arial"/>
          <w:b/>
          <w:bCs/>
          <w:color w:val="17A589"/>
          <w:sz w:val="22"/>
          <w:szCs w:val="22"/>
        </w:rPr>
        <w:t xml:space="preserve">Challenge 3: Class Imbalance (7:1 Ratio)</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With 1,359 low-risk and only 192 critical cases, a naive model achieves 54% accuracy by predicting ‘low’ for everything. The critical class would be completely ignored.</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Used class_weight=‘balanced’ for Random Forest and computed sample_weight for XGBoost. Used stratified splits and stratified cross-validation to maintain class proportions in every fold.</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In medical screening, class imbalance directly maps to real-world prevalence. Most children ARE healthy. But the few who aren’t are the ones who need the system most. Always use balanced class handling for medical classification tasks.</w:t>
      </w:r>
    </w:p>
    <w:p>
      <w:pPr>
        <w:spacing w:before="200" w:after="120"/>
      </w:pPr>
      <w:r>
        <w:rPr>
          <w:rFonts w:ascii="Arial" w:cs="Arial" w:eastAsia="Arial" w:hAnsi="Arial"/>
          <w:b/>
          <w:bCs/>
          <w:color w:val="17A589"/>
          <w:sz w:val="22"/>
          <w:szCs w:val="22"/>
        </w:rPr>
        <w:t xml:space="preserve">Challenge 4: uvicorn Auto-Restart</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After fixing the Pydantic type error, changes weren’t reflected because uvicorn doesn’t auto-restart by default.</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Added --reload flag: uvicorn api.predict_server:app --host 0.0.0.0 --port 8000 --reload</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Development servers should always have file-watching enabled. Nodemon does this for Node.js. For Python, use --reload with uvicorn or use a tool like watchdog.</w:t>
      </w:r>
    </w:p>
    <w:p>
      <w:r>
        <w:br w:type="page"/>
      </w:r>
    </w:p>
    <w:p>
      <w:pPr>
        <w:pStyle w:val="Heading1"/>
        <w:spacing w:before="360" w:after="200"/>
      </w:pPr>
      <w:r>
        <w:rPr>
          <w:rFonts w:ascii="Arial" w:cs="Arial" w:eastAsia="Arial" w:hAnsi="Arial"/>
          <w:b/>
          <w:bCs/>
          <w:color w:val="1B4F72"/>
          <w:sz w:val="32"/>
          <w:szCs w:val="32"/>
        </w:rPr>
        <w:t xml:space="preserve">6. Quick Reference for Teammates</w:t>
      </w:r>
    </w:p>
    <w:p>
      <w:pPr>
        <w:pStyle w:val="Heading2"/>
        <w:spacing w:before="280" w:after="160"/>
      </w:pPr>
      <w:r>
        <w:rPr>
          <w:rFonts w:ascii="Arial" w:cs="Arial" w:eastAsia="Arial" w:hAnsi="Arial"/>
          <w:b/>
          <w:bCs/>
          <w:color w:val="2E86C1"/>
          <w:sz w:val="26"/>
          <w:szCs w:val="26"/>
        </w:rPr>
        <w:t xml:space="preserve">6.1 How to Start Everything</w:t>
      </w:r>
    </w:p>
    <w:p>
      <w:pPr>
        <w:spacing w:after="140" w:line="300"/>
      </w:pPr>
      <w:r>
        <w:rPr>
          <w:rFonts w:ascii="Arial" w:cs="Arial" w:eastAsia="Arial" w:hAnsi="Arial"/>
          <w:b/>
          <w:bCs/>
          <w:color w:val="17A589"/>
          <w:sz w:val="22"/>
          <w:szCs w:val="22"/>
        </w:rPr>
        <w:t xml:space="preserve">[STEP 1] </w:t>
      </w:r>
      <w:r>
        <w:rPr>
          <w:rFonts w:ascii="Arial" w:cs="Arial" w:eastAsia="Arial" w:hAnsi="Arial"/>
          <w:color w:val="2C3E50"/>
          <w:sz w:val="22"/>
          <w:szCs w:val="22"/>
        </w:rPr>
        <w:t xml:space="preserve">Open services.msc, verify MongoDB and PostgreSQL services are running</w:t>
      </w:r>
    </w:p>
    <w:p>
      <w:pPr>
        <w:spacing w:after="140" w:line="300"/>
      </w:pPr>
      <w:r>
        <w:rPr>
          <w:rFonts w:ascii="Arial" w:cs="Arial" w:eastAsia="Arial" w:hAnsi="Arial"/>
          <w:b/>
          <w:bCs/>
          <w:color w:val="17A589"/>
          <w:sz w:val="22"/>
          <w:szCs w:val="22"/>
        </w:rPr>
        <w:t xml:space="preserve">[STEP 2] </w:t>
      </w:r>
      <w:r>
        <w:rPr>
          <w:rFonts w:ascii="Arial" w:cs="Arial" w:eastAsia="Arial" w:hAnsi="Arial"/>
          <w:color w:val="2C3E50"/>
          <w:sz w:val="22"/>
          <w:szCs w:val="22"/>
        </w:rPr>
        <w:t xml:space="preserve">Terminal 1: cd "D:\DTI PROJECT" then npm run dev</w:t>
      </w:r>
    </w:p>
    <w:p>
      <w:pPr>
        <w:spacing w:after="140" w:line="300"/>
      </w:pPr>
      <w:r>
        <w:rPr>
          <w:rFonts w:ascii="Arial" w:cs="Arial" w:eastAsia="Arial" w:hAnsi="Arial"/>
          <w:b/>
          <w:bCs/>
          <w:color w:val="17A589"/>
          <w:sz w:val="22"/>
          <w:szCs w:val="22"/>
        </w:rPr>
        <w:t xml:space="preserve">[STEP 3] </w:t>
      </w:r>
      <w:r>
        <w:rPr>
          <w:rFonts w:ascii="Arial" w:cs="Arial" w:eastAsia="Arial" w:hAnsi="Arial"/>
          <w:color w:val="2C3E50"/>
          <w:sz w:val="22"/>
          <w:szCs w:val="22"/>
        </w:rPr>
        <w:t xml:space="preserve">Terminal 2: cd "D:\DTI PROJECT\ml-pipeline\ml-pipeline" then uvicorn api.predict_server:app --host 0.0.0.0 --port 8000 --reload</w:t>
      </w:r>
    </w:p>
    <w:p>
      <w:pPr>
        <w:spacing w:after="140" w:line="300"/>
      </w:pPr>
      <w:r>
        <w:rPr>
          <w:rFonts w:ascii="Arial" w:cs="Arial" w:eastAsia="Arial" w:hAnsi="Arial"/>
          <w:b/>
          <w:bCs/>
          <w:color w:val="17A589"/>
          <w:sz w:val="22"/>
          <w:szCs w:val="22"/>
        </w:rPr>
        <w:t xml:space="preserve">[VERIFY] </w:t>
      </w:r>
      <w:r>
        <w:rPr>
          <w:rFonts w:ascii="Arial" w:cs="Arial" w:eastAsia="Arial" w:hAnsi="Arial"/>
          <w:color w:val="2C3E50"/>
          <w:sz w:val="22"/>
          <w:szCs w:val="22"/>
        </w:rPr>
        <w:t xml:space="preserve">Browser: http://localhost:3000/api/health and http://localhost:8000/health</w:t>
      </w:r>
    </w:p>
    <w:p>
      <w:pPr>
        <w:pStyle w:val="Heading2"/>
        <w:spacing w:before="280" w:after="160"/>
      </w:pPr>
      <w:r>
        <w:rPr>
          <w:rFonts w:ascii="Arial" w:cs="Arial" w:eastAsia="Arial" w:hAnsi="Arial"/>
          <w:b/>
          <w:bCs/>
          <w:color w:val="2E86C1"/>
          <w:sz w:val="26"/>
          <w:szCs w:val="26"/>
        </w:rPr>
        <w:t xml:space="preserve">6.2 Important URLs</w:t>
      </w:r>
    </w:p>
    <w:p>
      <w:pPr>
        <w:spacing w:after="140" w:line="300"/>
      </w:pPr>
      <w:r>
        <w:rPr>
          <w:rFonts w:ascii="Arial" w:cs="Arial" w:eastAsia="Arial" w:hAnsi="Arial"/>
          <w:b/>
          <w:bCs/>
          <w:color w:val="17A589"/>
          <w:sz w:val="22"/>
          <w:szCs w:val="22"/>
        </w:rPr>
        <w:t xml:space="preserve">[Backend API] </w:t>
      </w:r>
      <w:r>
        <w:rPr>
          <w:rFonts w:ascii="Arial" w:cs="Arial" w:eastAsia="Arial" w:hAnsi="Arial"/>
          <w:color w:val="2C3E50"/>
          <w:sz w:val="22"/>
          <w:szCs w:val="22"/>
        </w:rPr>
        <w:t xml:space="preserve">http://localhost:3000/api/...</w:t>
      </w:r>
    </w:p>
    <w:p>
      <w:pPr>
        <w:spacing w:after="140" w:line="300"/>
      </w:pPr>
      <w:r>
        <w:rPr>
          <w:rFonts w:ascii="Arial" w:cs="Arial" w:eastAsia="Arial" w:hAnsi="Arial"/>
          <w:b/>
          <w:bCs/>
          <w:color w:val="17A589"/>
          <w:sz w:val="22"/>
          <w:szCs w:val="22"/>
        </w:rPr>
        <w:t xml:space="preserve">[ML Prediction] </w:t>
      </w:r>
      <w:r>
        <w:rPr>
          <w:rFonts w:ascii="Arial" w:cs="Arial" w:eastAsia="Arial" w:hAnsi="Arial"/>
          <w:color w:val="2C3E50"/>
          <w:sz w:val="22"/>
          <w:szCs w:val="22"/>
        </w:rPr>
        <w:t xml:space="preserve">http://localhost:8000/predict</w:t>
      </w:r>
    </w:p>
    <w:p>
      <w:pPr>
        <w:spacing w:after="140" w:line="300"/>
      </w:pPr>
      <w:r>
        <w:rPr>
          <w:rFonts w:ascii="Arial" w:cs="Arial" w:eastAsia="Arial" w:hAnsi="Arial"/>
          <w:b/>
          <w:bCs/>
          <w:color w:val="17A589"/>
          <w:sz w:val="22"/>
          <w:szCs w:val="22"/>
        </w:rPr>
        <w:t xml:space="preserve">[ML API Docs] </w:t>
      </w:r>
      <w:r>
        <w:rPr>
          <w:rFonts w:ascii="Arial" w:cs="Arial" w:eastAsia="Arial" w:hAnsi="Arial"/>
          <w:color w:val="2C3E50"/>
          <w:sz w:val="22"/>
          <w:szCs w:val="22"/>
        </w:rPr>
        <w:t xml:space="preserve">http://localhost:8000/docs (auto-generated Swagger UI)</w:t>
      </w:r>
    </w:p>
    <w:p>
      <w:pPr>
        <w:pStyle w:val="Heading2"/>
        <w:spacing w:before="280" w:after="160"/>
      </w:pPr>
      <w:r>
        <w:rPr>
          <w:rFonts w:ascii="Arial" w:cs="Arial" w:eastAsia="Arial" w:hAnsi="Arial"/>
          <w:b/>
          <w:bCs/>
          <w:color w:val="2E86C1"/>
          <w:sz w:val="26"/>
          <w:szCs w:val="26"/>
        </w:rPr>
        <w:t xml:space="preserve">6.3 Demo Credentials</w:t>
      </w:r>
    </w:p>
    <w:p>
      <w:pPr>
        <w:spacing w:after="140" w:line="300"/>
      </w:pPr>
      <w:r>
        <w:rPr>
          <w:rFonts w:ascii="Arial" w:cs="Arial" w:eastAsia="Arial" w:hAnsi="Arial"/>
          <w:b/>
          <w:bCs/>
          <w:color w:val="17A589"/>
          <w:sz w:val="22"/>
          <w:szCs w:val="22"/>
        </w:rPr>
        <w:t xml:space="preserve">[Admin] </w:t>
      </w:r>
      <w:r>
        <w:rPr>
          <w:rFonts w:ascii="Arial" w:cs="Arial" w:eastAsia="Arial" w:hAnsi="Arial"/>
          <w:color w:val="2C3E50"/>
          <w:sz w:val="22"/>
          <w:szCs w:val="22"/>
        </w:rPr>
        <w:t xml:space="preserve">admin@icds-ap.gov.in / admin123</w:t>
      </w:r>
    </w:p>
    <w:p>
      <w:pPr>
        <w:spacing w:after="140" w:line="300"/>
      </w:pPr>
      <w:r>
        <w:rPr>
          <w:rFonts w:ascii="Arial" w:cs="Arial" w:eastAsia="Arial" w:hAnsi="Arial"/>
          <w:b/>
          <w:bCs/>
          <w:color w:val="17A589"/>
          <w:sz w:val="22"/>
          <w:szCs w:val="22"/>
        </w:rPr>
        <w:t xml:space="preserve">[CDPO] </w:t>
      </w:r>
      <w:r>
        <w:rPr>
          <w:rFonts w:ascii="Arial" w:cs="Arial" w:eastAsia="Arial" w:hAnsi="Arial"/>
          <w:color w:val="2C3E50"/>
          <w:sz w:val="22"/>
          <w:szCs w:val="22"/>
        </w:rPr>
        <w:t xml:space="preserve">cdpo.visakhapatnam@icds-ap.gov.in / cdpo123</w:t>
      </w:r>
    </w:p>
    <w:p>
      <w:pPr>
        <w:spacing w:after="140" w:line="300"/>
      </w:pPr>
      <w:r>
        <w:rPr>
          <w:rFonts w:ascii="Arial" w:cs="Arial" w:eastAsia="Arial" w:hAnsi="Arial"/>
          <w:b/>
          <w:bCs/>
          <w:color w:val="17A589"/>
          <w:sz w:val="22"/>
          <w:szCs w:val="22"/>
        </w:rPr>
        <w:t xml:space="preserve">[Supervisor] </w:t>
      </w:r>
      <w:r>
        <w:rPr>
          <w:rFonts w:ascii="Arial" w:cs="Arial" w:eastAsia="Arial" w:hAnsi="Arial"/>
          <w:color w:val="2C3E50"/>
          <w:sz w:val="22"/>
          <w:szCs w:val="22"/>
        </w:rPr>
        <w:t xml:space="preserve">sup.anakapalle@icds-ap.gov.in / sup123</w:t>
      </w:r>
    </w:p>
    <w:p>
      <w:pPr>
        <w:spacing w:after="140" w:line="300"/>
      </w:pPr>
      <w:r>
        <w:rPr>
          <w:rFonts w:ascii="Arial" w:cs="Arial" w:eastAsia="Arial" w:hAnsi="Arial"/>
          <w:b/>
          <w:bCs/>
          <w:color w:val="17A589"/>
          <w:sz w:val="22"/>
          <w:szCs w:val="22"/>
        </w:rPr>
        <w:t xml:space="preserve">[AWW] </w:t>
      </w:r>
      <w:r>
        <w:rPr>
          <w:rFonts w:ascii="Arial" w:cs="Arial" w:eastAsia="Arial" w:hAnsi="Arial"/>
          <w:color w:val="2C3E50"/>
          <w:sz w:val="22"/>
          <w:szCs w:val="22"/>
        </w:rPr>
        <w:t xml:space="preserve">aww.vis.1@icds-ap.gov.in / aww123</w:t>
      </w:r>
    </w:p>
    <w:p>
      <w:pPr>
        <w:pStyle w:val="Heading2"/>
        <w:spacing w:before="280" w:after="160"/>
      </w:pPr>
      <w:r>
        <w:rPr>
          <w:rFonts w:ascii="Arial" w:cs="Arial" w:eastAsia="Arial" w:hAnsi="Arial"/>
          <w:b/>
          <w:bCs/>
          <w:color w:val="2E86C1"/>
          <w:sz w:val="26"/>
          <w:szCs w:val="26"/>
        </w:rPr>
        <w:t xml:space="preserve">6.4 If Something Breaks</w:t>
      </w:r>
    </w:p>
    <w:p>
      <w:pPr>
        <w:spacing w:after="140" w:line="300"/>
      </w:pPr>
      <w:r>
        <w:rPr>
          <w:rFonts w:ascii="Arial" w:cs="Arial" w:eastAsia="Arial" w:hAnsi="Arial"/>
          <w:b/>
          <w:bCs/>
          <w:color w:val="17A589"/>
          <w:sz w:val="22"/>
          <w:szCs w:val="22"/>
        </w:rPr>
        <w:t xml:space="preserve">[Data looks wrong] </w:t>
      </w:r>
      <w:r>
        <w:rPr>
          <w:rFonts w:ascii="Arial" w:cs="Arial" w:eastAsia="Arial" w:hAnsi="Arial"/>
          <w:color w:val="2C3E50"/>
          <w:sz w:val="22"/>
          <w:szCs w:val="22"/>
        </w:rPr>
        <w:t xml:space="preserve">Run npm run seed then the password reset script</w:t>
      </w:r>
    </w:p>
    <w:p>
      <w:pPr>
        <w:spacing w:after="140" w:line="300"/>
      </w:pPr>
      <w:r>
        <w:rPr>
          <w:rFonts w:ascii="Arial" w:cs="Arial" w:eastAsia="Arial" w:hAnsi="Arial"/>
          <w:b/>
          <w:bCs/>
          <w:color w:val="17A589"/>
          <w:sz w:val="22"/>
          <w:szCs w:val="22"/>
        </w:rPr>
        <w:t xml:space="preserve">[Server won’t start] </w:t>
      </w:r>
      <w:r>
        <w:rPr>
          <w:rFonts w:ascii="Arial" w:cs="Arial" w:eastAsia="Arial" w:hAnsi="Arial"/>
          <w:color w:val="2C3E50"/>
          <w:sz w:val="22"/>
          <w:szCs w:val="22"/>
        </w:rPr>
        <w:t xml:space="preserve">Check services.msc for MongoDB and PostgreSQL</w:t>
      </w:r>
    </w:p>
    <w:p>
      <w:pPr>
        <w:spacing w:after="140" w:line="300"/>
      </w:pPr>
      <w:r>
        <w:rPr>
          <w:rFonts w:ascii="Arial" w:cs="Arial" w:eastAsia="Arial" w:hAnsi="Arial"/>
          <w:b/>
          <w:bCs/>
          <w:color w:val="17A589"/>
          <w:sz w:val="22"/>
          <w:szCs w:val="22"/>
        </w:rPr>
        <w:t xml:space="preserve">[Login fails] </w:t>
      </w:r>
      <w:r>
        <w:rPr>
          <w:rFonts w:ascii="Arial" w:cs="Arial" w:eastAsia="Arial" w:hAnsi="Arial"/>
          <w:color w:val="2C3E50"/>
          <w:sz w:val="22"/>
          <w:szCs w:val="22"/>
        </w:rPr>
        <w:t xml:space="preserve">Run the password reset script (bcrypt hook issue)</w:t>
      </w:r>
    </w:p>
    <w:p>
      <w:pPr>
        <w:spacing w:after="140" w:line="300"/>
      </w:pPr>
      <w:r>
        <w:rPr>
          <w:rFonts w:ascii="Arial" w:cs="Arial" w:eastAsia="Arial" w:hAnsi="Arial"/>
          <w:b/>
          <w:bCs/>
          <w:color w:val="17A589"/>
          <w:sz w:val="22"/>
          <w:szCs w:val="22"/>
        </w:rPr>
        <w:t xml:space="preserve">[ML prediction fails] </w:t>
      </w:r>
      <w:r>
        <w:rPr>
          <w:rFonts w:ascii="Arial" w:cs="Arial" w:eastAsia="Arial" w:hAnsi="Arial"/>
          <w:color w:val="2C3E50"/>
          <w:sz w:val="22"/>
          <w:szCs w:val="22"/>
        </w:rPr>
        <w:t xml:space="preserve">Check if uvicorn is running on port 8000</w:t>
      </w:r>
    </w:p>
    <w:p>
      <w:pPr>
        <w:spacing w:after="140" w:line="300"/>
      </w:pPr>
      <w:r>
        <w:rPr>
          <w:rFonts w:ascii="Arial" w:cs="Arial" w:eastAsia="Arial" w:hAnsi="Arial"/>
          <w:b/>
          <w:bCs/>
          <w:color w:val="17A589"/>
          <w:sz w:val="22"/>
          <w:szCs w:val="22"/>
        </w:rPr>
        <w:t xml:space="preserve">[403 errors in Postman] </w:t>
      </w:r>
      <w:r>
        <w:rPr>
          <w:rFonts w:ascii="Arial" w:cs="Arial" w:eastAsia="Arial" w:hAnsi="Arial"/>
          <w:color w:val="2C3E50"/>
          <w:sz w:val="22"/>
          <w:szCs w:val="22"/>
        </w:rPr>
        <w:t xml:space="preserve">Login as Admin (request 1.1), not CDPO or AWW</w:t>
      </w:r>
    </w:p>
    <w:p>
      <w:pPr>
        <w:pStyle w:val="Heading2"/>
        <w:spacing w:before="280" w:after="160"/>
      </w:pPr>
      <w:r>
        <w:rPr>
          <w:rFonts w:ascii="Arial" w:cs="Arial" w:eastAsia="Arial" w:hAnsi="Arial"/>
          <w:b/>
          <w:bCs/>
          <w:color w:val="2E86C1"/>
          <w:sz w:val="26"/>
          <w:szCs w:val="26"/>
        </w:rPr>
        <w:t xml:space="preserve">6.5 What Each Teammate Should Know</w:t>
      </w:r>
    </w:p>
    <w:p>
      <w:pPr>
        <w:spacing w:after="140" w:line="300"/>
      </w:pPr>
      <w:r>
        <w:rPr>
          <w:rFonts w:ascii="Arial" w:cs="Arial" w:eastAsia="Arial" w:hAnsi="Arial"/>
          <w:b/>
          <w:bCs/>
          <w:color w:val="17A589"/>
          <w:sz w:val="22"/>
          <w:szCs w:val="22"/>
        </w:rPr>
        <w:t xml:space="preserve">[Frontend Dev] </w:t>
      </w:r>
      <w:r>
        <w:rPr>
          <w:rFonts w:ascii="Arial" w:cs="Arial" w:eastAsia="Arial" w:hAnsi="Arial"/>
          <w:color w:val="2C3E50"/>
          <w:sz w:val="22"/>
          <w:szCs w:val="22"/>
        </w:rPr>
        <w:t xml:space="preserve">All dashboard APIs return JSON data shaped for charts. Use GET /api/dashboard/* endpoints. Auth token goes in Authorization: Bearer header. Check Postman collection folders 4-8 for response shapes.</w:t>
      </w:r>
    </w:p>
    <w:p>
      <w:pPr>
        <w:spacing w:after="140" w:line="300"/>
      </w:pPr>
      <w:r>
        <w:rPr>
          <w:rFonts w:ascii="Arial" w:cs="Arial" w:eastAsia="Arial" w:hAnsi="Arial"/>
          <w:b/>
          <w:bCs/>
          <w:color w:val="17A589"/>
          <w:sz w:val="22"/>
          <w:szCs w:val="22"/>
        </w:rPr>
        <w:t xml:space="preserve">[Backend Dev] </w:t>
      </w:r>
      <w:r>
        <w:rPr>
          <w:rFonts w:ascii="Arial" w:cs="Arial" w:eastAsia="Arial" w:hAnsi="Arial"/>
          <w:color w:val="2C3E50"/>
          <w:sz w:val="22"/>
          <w:szCs w:val="22"/>
        </w:rPr>
        <w:t xml:space="preserve">The codebase is modular. Add new routes in routes/ folder, new models in models/. Follow the existing pattern: authenticate + authorize middleware, try/catch with next(error), consistent {success, data} response format.</w:t>
      </w:r>
    </w:p>
    <w:p>
      <w:pPr>
        <w:spacing w:after="140" w:line="300"/>
      </w:pPr>
      <w:r>
        <w:rPr>
          <w:rFonts w:ascii="Arial" w:cs="Arial" w:eastAsia="Arial" w:hAnsi="Arial"/>
          <w:b/>
          <w:bCs/>
          <w:color w:val="17A589"/>
          <w:sz w:val="22"/>
          <w:szCs w:val="22"/>
        </w:rPr>
        <w:t xml:space="preserve">[ML Dev] </w:t>
      </w:r>
      <w:r>
        <w:rPr>
          <w:rFonts w:ascii="Arial" w:cs="Arial" w:eastAsia="Arial" w:hAnsi="Arial"/>
          <w:color w:val="2C3E50"/>
          <w:sz w:val="22"/>
          <w:szCs w:val="22"/>
        </w:rPr>
        <w:t xml:space="preserve">To retrain: run extract_training_data.py locally, then train_model.py. Model artifacts save to models/ folder. The FastAPI server auto-loads from there. Feature columns MUST stay in the same order as training.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Team Explanation Script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7F8C8D"/>
        <w:sz w:val="16"/>
        <w:szCs w:val="16"/>
      </w:rPr>
      <w:t xml:space="preserve">ICDS Explanation Script — Part 2: ML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2026-03-30T14:39:45.755Z</dcterms:created>
  <dcterms:modified xsi:type="dcterms:W3CDTF">2026-03-30T14:39:45.757Z</dcterms:modified>
</cp:coreProperties>
</file>

<file path=docProps/custom.xml><?xml version="1.0" encoding="utf-8"?>
<Properties xmlns="http://schemas.openxmlformats.org/officeDocument/2006/custom-properties" xmlns:vt="http://schemas.openxmlformats.org/officeDocument/2006/docPropsVTypes"/>
</file>