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7F8C8D"/>
          <w:sz w:val="24"/>
          <w:szCs w:val="24"/>
        </w:rPr>
        <w:t xml:space="preserve">VIGNAN'S INSTITUTE OF INFORMATION TECHNOLOGY</w:t>
      </w:r>
    </w:p>
    <w:p>
      <w:pPr>
        <w:spacing w:after="60"/>
        <w:jc w:val="center"/>
      </w:pPr>
      <w:r>
        <w:rPr>
          <w:rFonts w:ascii="Arial" w:cs="Arial" w:eastAsia="Arial" w:hAnsi="Arial"/>
          <w:color w:val="7F8C8D"/>
          <w:sz w:val="22"/>
          <w:szCs w:val="22"/>
        </w:rPr>
        <w:t xml:space="preserve">Department of Computer Science and Engineering</w:t>
      </w:r>
    </w:p>
    <w:p>
      <w:pPr>
        <w:spacing w:after="80"/>
      </w:pPr>
    </w:p>
    <w:p>
      <w:pPr>
        <w:pBdr>
          <w:bottom w:val="single" w:color="1B4F72" w:sz="6" w:space="8"/>
        </w:pBdr>
        <w:spacing w:after="40"/>
        <w:jc w:val="center"/>
      </w:pPr>
      <w:r>
        <w:rPr>
          <w:rFonts w:ascii="Arial" w:cs="Arial" w:eastAsia="Arial" w:hAnsi="Arial"/>
          <w:b/>
          <w:bCs/>
          <w:color w:val="2E86C1"/>
          <w:sz w:val="22"/>
          <w:szCs w:val="22"/>
        </w:rPr>
        <w:t xml:space="preserve">B.TECH PROJECT 2024–25</w:t>
      </w:r>
    </w:p>
    <w:p>
      <w:pPr>
        <w:spacing w:after="80"/>
      </w:pPr>
    </w:p>
    <w:p>
      <w:pPr>
        <w:spacing w:after="80"/>
      </w:pPr>
    </w:p>
    <w:p>
      <w:pPr>
        <w:spacing w:after="80"/>
        <w:jc w:val="center"/>
      </w:pPr>
      <w:r>
        <w:rPr>
          <w:rFonts w:ascii="Arial" w:cs="Arial" w:eastAsia="Arial" w:hAnsi="Arial"/>
          <w:b/>
          <w:bCs/>
          <w:color w:val="1B4F72"/>
          <w:sz w:val="40"/>
          <w:szCs w:val="40"/>
        </w:rPr>
        <w:t xml:space="preserve">AI-Based Developmental Risk Monitoring</w:t>
      </w:r>
    </w:p>
    <w:p>
      <w:pPr>
        <w:spacing w:after="80"/>
        <w:jc w:val="center"/>
      </w:pPr>
      <w:r>
        <w:rPr>
          <w:rFonts w:ascii="Arial" w:cs="Arial" w:eastAsia="Arial" w:hAnsi="Arial"/>
          <w:b/>
          <w:bCs/>
          <w:color w:val="1B4F72"/>
          <w:sz w:val="40"/>
          <w:szCs w:val="40"/>
        </w:rPr>
        <w:t xml:space="preserve">&amp; Referral System for ICDS</w:t>
      </w:r>
    </w:p>
    <w:p>
      <w:pPr>
        <w:spacing w:after="80"/>
      </w:pPr>
    </w:p>
    <w:p>
      <w:pPr>
        <w:spacing w:after="60"/>
        <w:jc w:val="center"/>
      </w:pPr>
      <w:r>
        <w:rPr>
          <w:rFonts w:ascii="Arial" w:cs="Arial" w:eastAsia="Arial" w:hAnsi="Arial"/>
          <w:b/>
          <w:bCs/>
          <w:color w:val="17A589"/>
          <w:sz w:val="28"/>
          <w:szCs w:val="28"/>
        </w:rPr>
        <w:t xml:space="preserve">Report 2: Machine Learning Pipeline</w:t>
      </w:r>
    </w:p>
    <w:p>
      <w:pPr>
        <w:spacing w:after="200"/>
        <w:jc w:val="center"/>
      </w:pPr>
      <w:r>
        <w:rPr>
          <w:rFonts w:ascii="Arial" w:cs="Arial" w:eastAsia="Arial" w:hAnsi="Arial"/>
          <w:i/>
          <w:iCs/>
          <w:color w:val="2E86C1"/>
          <w:sz w:val="22"/>
          <w:szCs w:val="22"/>
        </w:rPr>
        <w:t xml:space="preserve">XGBoost Risk Prediction Engine — Training, Evaluation &amp; Deployment</w:t>
      </w:r>
    </w:p>
    <w:p>
      <w:pPr>
        <w:spacing w:after="80"/>
      </w:pPr>
    </w:p>
    <w:p>
      <w:pPr>
        <w:spacing w:after="80"/>
      </w:pPr>
    </w:p>
    <w:p>
      <w:pPr>
        <w:spacing w:after="60"/>
        <w:jc w:val="center"/>
      </w:pPr>
      <w:r>
        <w:rPr>
          <w:rFonts w:ascii="Arial" w:cs="Arial" w:eastAsia="Arial" w:hAnsi="Arial"/>
          <w:color w:val="2C3E50"/>
          <w:sz w:val="22"/>
          <w:szCs w:val="22"/>
        </w:rPr>
        <w:t xml:space="preserve">Project Mentor: Dr. A. Sampath Dakshina Murthy</w:t>
      </w:r>
    </w:p>
    <w:p>
      <w:pPr>
        <w:spacing w:after="80"/>
      </w:pPr>
    </w:p>
    <w:p>
      <w:pPr>
        <w:spacing w:after="40"/>
        <w:jc w:val="center"/>
      </w:pPr>
      <w:r>
        <w:rPr>
          <w:rFonts w:ascii="Arial" w:cs="Arial" w:eastAsia="Arial" w:hAnsi="Arial"/>
          <w:b/>
          <w:bCs/>
          <w:color w:val="1B4F72"/>
          <w:sz w:val="22"/>
          <w:szCs w:val="22"/>
        </w:rPr>
        <w:t xml:space="preserve">Team Members</w:t>
      </w:r>
    </w:p>
    <w:p>
      <w:pPr>
        <w:spacing w:after="30"/>
        <w:jc w:val="center"/>
      </w:pPr>
      <w:r>
        <w:rPr>
          <w:rFonts w:ascii="Arial" w:cs="Arial" w:eastAsia="Arial" w:hAnsi="Arial"/>
          <w:color w:val="2C3E50"/>
          <w:sz w:val="22"/>
          <w:szCs w:val="22"/>
        </w:rPr>
        <w:t xml:space="preserve">Preetham Saxon (24L31A05C8)</w:t>
      </w:r>
    </w:p>
    <w:p>
      <w:pPr>
        <w:spacing w:after="30"/>
        <w:jc w:val="center"/>
      </w:pPr>
      <w:r>
        <w:rPr>
          <w:rFonts w:ascii="Arial" w:cs="Arial" w:eastAsia="Arial" w:hAnsi="Arial"/>
          <w:color w:val="2C3E50"/>
          <w:sz w:val="22"/>
          <w:szCs w:val="22"/>
        </w:rPr>
        <w:t xml:space="preserve">Srijanya (24L31A0598)</w:t>
      </w:r>
    </w:p>
    <w:p>
      <w:pPr>
        <w:spacing w:after="30"/>
        <w:jc w:val="center"/>
      </w:pPr>
      <w:r>
        <w:rPr>
          <w:rFonts w:ascii="Arial" w:cs="Arial" w:eastAsia="Arial" w:hAnsi="Arial"/>
          <w:color w:val="2C3E50"/>
          <w:sz w:val="22"/>
          <w:szCs w:val="22"/>
        </w:rPr>
        <w:t xml:space="preserve">Mani Vivek (24L31A0576)</w:t>
      </w:r>
    </w:p>
    <w:p>
      <w:pPr>
        <w:spacing w:after="30"/>
        <w:jc w:val="center"/>
      </w:pPr>
      <w:r>
        <w:rPr>
          <w:rFonts w:ascii="Arial" w:cs="Arial" w:eastAsia="Arial" w:hAnsi="Arial"/>
          <w:color w:val="2C3E50"/>
          <w:sz w:val="22"/>
          <w:szCs w:val="22"/>
        </w:rPr>
        <w:t xml:space="preserve">Sudeepthi (24L31A0584)</w:t>
      </w:r>
    </w:p>
    <w:p>
      <w:pPr>
        <w:spacing w:after="30"/>
        <w:jc w:val="center"/>
      </w:pPr>
      <w:r>
        <w:rPr>
          <w:rFonts w:ascii="Arial" w:cs="Arial" w:eastAsia="Arial" w:hAnsi="Arial"/>
          <w:color w:val="2C3E50"/>
          <w:sz w:val="22"/>
          <w:szCs w:val="22"/>
        </w:rPr>
        <w:t xml:space="preserve">Tejaswani (24L31A05A7)</w:t>
      </w:r>
    </w:p>
    <w:p>
      <w:pPr>
        <w:spacing w:after="80"/>
      </w:pPr>
    </w:p>
    <w:p>
      <w:pPr>
        <w:spacing w:after="80"/>
      </w:pPr>
    </w:p>
    <w:p>
      <w:pPr>
        <w:jc w:val="center"/>
      </w:pPr>
      <w:r>
        <w:rPr>
          <w:rFonts w:ascii="Arial" w:cs="Arial" w:eastAsia="Arial" w:hAnsi="Arial"/>
          <w:color w:val="7F8C8D"/>
          <w:sz w:val="22"/>
          <w:szCs w:val="22"/>
        </w:rPr>
        <w:t xml:space="preserve">March 2026</w:t>
      </w:r>
    </w:p>
    <w:p>
      <w:r>
        <w:br w:type="page"/>
      </w:r>
    </w:p>
    <w:p>
      <w:pPr>
        <w:pStyle w:val="Heading1"/>
        <w:spacing w:before="360" w:after="200"/>
      </w:pPr>
      <w:r>
        <w:rPr>
          <w:rFonts w:ascii="Arial" w:cs="Arial" w:eastAsia="Arial" w:hAnsi="Arial"/>
          <w:b/>
          <w:bCs/>
          <w:color w:val="1B4F72"/>
          <w:sz w:val="32"/>
          <w:szCs w:val="32"/>
        </w:rPr>
        <w:t xml:space="preserve">Table of Contents</w:t>
      </w:r>
    </w:p>
    <w:p>
      <w:pPr>
        <w:spacing w:after="80"/>
      </w:pPr>
    </w:p>
    <w:p>
      <w:pPr>
        <w:tabs>
          <w:tab w:val="right" w:pos="9360"/>
        </w:tabs>
        <w:spacing w:after="80"/>
      </w:pPr>
      <w:r>
        <w:rPr>
          <w:rFonts w:ascii="Arial" w:cs="Arial" w:eastAsia="Arial" w:hAnsi="Arial"/>
          <w:color w:val="2C3E50"/>
          <w:sz w:val="22"/>
          <w:szCs w:val="22"/>
        </w:rPr>
        <w:t xml:space="preserve">1.  ML Pipeline Overview</w:t>
      </w:r>
      <w:r>
        <w:rPr>
          <w:rFonts w:ascii="Arial" w:cs="Arial" w:eastAsia="Arial" w:hAnsi="Arial"/>
          <w:color w:val="7F8C8D"/>
          <w:sz w:val="22"/>
          <w:szCs w:val="22"/>
        </w:rPr>
        <w:t xml:space="preserve">	3</w:t>
      </w:r>
    </w:p>
    <w:p>
      <w:pPr>
        <w:tabs>
          <w:tab w:val="right" w:pos="9360"/>
        </w:tabs>
        <w:spacing w:after="80"/>
      </w:pPr>
      <w:r>
        <w:rPr>
          <w:rFonts w:ascii="Arial" w:cs="Arial" w:eastAsia="Arial" w:hAnsi="Arial"/>
          <w:color w:val="2C3E50"/>
          <w:sz w:val="22"/>
          <w:szCs w:val="22"/>
        </w:rPr>
        <w:t xml:space="preserve">2.  Data Extraction &amp; Feature Engineering</w:t>
      </w:r>
      <w:r>
        <w:rPr>
          <w:rFonts w:ascii="Arial" w:cs="Arial" w:eastAsia="Arial" w:hAnsi="Arial"/>
          <w:color w:val="7F8C8D"/>
          <w:sz w:val="22"/>
          <w:szCs w:val="22"/>
        </w:rPr>
        <w:t xml:space="preserve">	3</w:t>
      </w:r>
    </w:p>
    <w:p>
      <w:pPr>
        <w:tabs>
          <w:tab w:val="right" w:pos="9360"/>
        </w:tabs>
        <w:spacing w:after="80"/>
      </w:pPr>
      <w:r>
        <w:rPr>
          <w:rFonts w:ascii="Arial" w:cs="Arial" w:eastAsia="Arial" w:hAnsi="Arial"/>
          <w:color w:val="2C3E50"/>
          <w:sz w:val="22"/>
          <w:szCs w:val="22"/>
        </w:rPr>
        <w:t xml:space="preserve">3.  Training Data Analysis</w:t>
      </w:r>
      <w:r>
        <w:rPr>
          <w:rFonts w:ascii="Arial" w:cs="Arial" w:eastAsia="Arial" w:hAnsi="Arial"/>
          <w:color w:val="7F8C8D"/>
          <w:sz w:val="22"/>
          <w:szCs w:val="22"/>
        </w:rPr>
        <w:t xml:space="preserve">	5</w:t>
      </w:r>
    </w:p>
    <w:p>
      <w:pPr>
        <w:tabs>
          <w:tab w:val="right" w:pos="9360"/>
        </w:tabs>
        <w:spacing w:after="80"/>
      </w:pPr>
      <w:r>
        <w:rPr>
          <w:rFonts w:ascii="Arial" w:cs="Arial" w:eastAsia="Arial" w:hAnsi="Arial"/>
          <w:color w:val="2C3E50"/>
          <w:sz w:val="22"/>
          <w:szCs w:val="22"/>
        </w:rPr>
        <w:t xml:space="preserve">4.  Model Training &amp; Hyperparameters</w:t>
      </w:r>
      <w:r>
        <w:rPr>
          <w:rFonts w:ascii="Arial" w:cs="Arial" w:eastAsia="Arial" w:hAnsi="Arial"/>
          <w:color w:val="7F8C8D"/>
          <w:sz w:val="22"/>
          <w:szCs w:val="22"/>
        </w:rPr>
        <w:t xml:space="preserve">	6</w:t>
      </w:r>
    </w:p>
    <w:p>
      <w:pPr>
        <w:tabs>
          <w:tab w:val="right" w:pos="9360"/>
        </w:tabs>
        <w:spacing w:after="80"/>
      </w:pPr>
      <w:r>
        <w:rPr>
          <w:rFonts w:ascii="Arial" w:cs="Arial" w:eastAsia="Arial" w:hAnsi="Arial"/>
          <w:color w:val="2C3E50"/>
          <w:sz w:val="22"/>
          <w:szCs w:val="22"/>
        </w:rPr>
        <w:t xml:space="preserve">5.  Model Evaluation &amp; Comparison</w:t>
      </w:r>
      <w:r>
        <w:rPr>
          <w:rFonts w:ascii="Arial" w:cs="Arial" w:eastAsia="Arial" w:hAnsi="Arial"/>
          <w:color w:val="7F8C8D"/>
          <w:sz w:val="22"/>
          <w:szCs w:val="22"/>
        </w:rPr>
        <w:t xml:space="preserve">	7</w:t>
      </w:r>
    </w:p>
    <w:p>
      <w:pPr>
        <w:tabs>
          <w:tab w:val="right" w:pos="9360"/>
        </w:tabs>
        <w:spacing w:after="80"/>
      </w:pPr>
      <w:r>
        <w:rPr>
          <w:rFonts w:ascii="Arial" w:cs="Arial" w:eastAsia="Arial" w:hAnsi="Arial"/>
          <w:color w:val="2C3E50"/>
          <w:sz w:val="22"/>
          <w:szCs w:val="22"/>
        </w:rPr>
        <w:t xml:space="preserve">6.  Feature Importance Analysis</w:t>
      </w:r>
      <w:r>
        <w:rPr>
          <w:rFonts w:ascii="Arial" w:cs="Arial" w:eastAsia="Arial" w:hAnsi="Arial"/>
          <w:color w:val="7F8C8D"/>
          <w:sz w:val="22"/>
          <w:szCs w:val="22"/>
        </w:rPr>
        <w:t xml:space="preserve">	9</w:t>
      </w:r>
    </w:p>
    <w:p>
      <w:pPr>
        <w:tabs>
          <w:tab w:val="right" w:pos="9360"/>
        </w:tabs>
        <w:spacing w:after="80"/>
      </w:pPr>
      <w:r>
        <w:rPr>
          <w:rFonts w:ascii="Arial" w:cs="Arial" w:eastAsia="Arial" w:hAnsi="Arial"/>
          <w:color w:val="2C3E50"/>
          <w:sz w:val="22"/>
          <w:szCs w:val="22"/>
        </w:rPr>
        <w:t xml:space="preserve">7.  Confusion Matrix Analysis</w:t>
      </w:r>
      <w:r>
        <w:rPr>
          <w:rFonts w:ascii="Arial" w:cs="Arial" w:eastAsia="Arial" w:hAnsi="Arial"/>
          <w:color w:val="7F8C8D"/>
          <w:sz w:val="22"/>
          <w:szCs w:val="22"/>
        </w:rPr>
        <w:t xml:space="preserve">	10</w:t>
      </w:r>
    </w:p>
    <w:p>
      <w:pPr>
        <w:tabs>
          <w:tab w:val="right" w:pos="9360"/>
        </w:tabs>
        <w:spacing w:after="80"/>
      </w:pPr>
      <w:r>
        <w:rPr>
          <w:rFonts w:ascii="Arial" w:cs="Arial" w:eastAsia="Arial" w:hAnsi="Arial"/>
          <w:color w:val="2C3E50"/>
          <w:sz w:val="22"/>
          <w:szCs w:val="22"/>
        </w:rPr>
        <w:t xml:space="preserve">8.  FastAPI Prediction Microservice</w:t>
      </w:r>
      <w:r>
        <w:rPr>
          <w:rFonts w:ascii="Arial" w:cs="Arial" w:eastAsia="Arial" w:hAnsi="Arial"/>
          <w:color w:val="7F8C8D"/>
          <w:sz w:val="22"/>
          <w:szCs w:val="22"/>
        </w:rPr>
        <w:t xml:space="preserve">	11</w:t>
      </w:r>
    </w:p>
    <w:p>
      <w:pPr>
        <w:tabs>
          <w:tab w:val="right" w:pos="9360"/>
        </w:tabs>
        <w:spacing w:after="80"/>
      </w:pPr>
      <w:r>
        <w:rPr>
          <w:rFonts w:ascii="Arial" w:cs="Arial" w:eastAsia="Arial" w:hAnsi="Arial"/>
          <w:color w:val="2C3E50"/>
          <w:sz w:val="22"/>
          <w:szCs w:val="22"/>
        </w:rPr>
        <w:t xml:space="preserve">9.  Integration with Node.js Backend</w:t>
      </w:r>
      <w:r>
        <w:rPr>
          <w:rFonts w:ascii="Arial" w:cs="Arial" w:eastAsia="Arial" w:hAnsi="Arial"/>
          <w:color w:val="7F8C8D"/>
          <w:sz w:val="22"/>
          <w:szCs w:val="22"/>
        </w:rPr>
        <w:t xml:space="preserve">	12</w:t>
      </w:r>
    </w:p>
    <w:p>
      <w:pPr>
        <w:tabs>
          <w:tab w:val="right" w:pos="9360"/>
        </w:tabs>
        <w:spacing w:after="80"/>
      </w:pPr>
      <w:r>
        <w:rPr>
          <w:rFonts w:ascii="Arial" w:cs="Arial" w:eastAsia="Arial" w:hAnsi="Arial"/>
          <w:color w:val="2C3E50"/>
          <w:sz w:val="22"/>
          <w:szCs w:val="22"/>
        </w:rPr>
        <w:t xml:space="preserve">10.  Challenges &amp; Solutions</w:t>
      </w:r>
      <w:r>
        <w:rPr>
          <w:rFonts w:ascii="Arial" w:cs="Arial" w:eastAsia="Arial" w:hAnsi="Arial"/>
          <w:color w:val="7F8C8D"/>
          <w:sz w:val="22"/>
          <w:szCs w:val="22"/>
        </w:rPr>
        <w:t xml:space="preserve">	13</w:t>
      </w:r>
    </w:p>
    <w:p>
      <w:pPr>
        <w:tabs>
          <w:tab w:val="right" w:pos="9360"/>
        </w:tabs>
        <w:spacing w:after="80"/>
      </w:pPr>
      <w:r>
        <w:rPr>
          <w:rFonts w:ascii="Arial" w:cs="Arial" w:eastAsia="Arial" w:hAnsi="Arial"/>
          <w:color w:val="2C3E50"/>
          <w:sz w:val="22"/>
          <w:szCs w:val="22"/>
        </w:rPr>
        <w:t xml:space="preserve">11.  Setup &amp; Usage Guide</w:t>
      </w:r>
      <w:r>
        <w:rPr>
          <w:rFonts w:ascii="Arial" w:cs="Arial" w:eastAsia="Arial" w:hAnsi="Arial"/>
          <w:color w:val="7F8C8D"/>
          <w:sz w:val="22"/>
          <w:szCs w:val="22"/>
        </w:rPr>
        <w:t xml:space="preserve">	14</w:t>
      </w:r>
    </w:p>
    <w:p>
      <w:pPr>
        <w:tabs>
          <w:tab w:val="right" w:pos="9360"/>
        </w:tabs>
        <w:spacing w:after="80"/>
      </w:pPr>
      <w:r>
        <w:rPr>
          <w:rFonts w:ascii="Arial" w:cs="Arial" w:eastAsia="Arial" w:hAnsi="Arial"/>
          <w:color w:val="2C3E50"/>
          <w:sz w:val="22"/>
          <w:szCs w:val="22"/>
        </w:rPr>
        <w:t xml:space="preserve">12.  Future Improvements</w:t>
      </w:r>
      <w:r>
        <w:rPr>
          <w:rFonts w:ascii="Arial" w:cs="Arial" w:eastAsia="Arial" w:hAnsi="Arial"/>
          <w:color w:val="7F8C8D"/>
          <w:sz w:val="22"/>
          <w:szCs w:val="22"/>
        </w:rPr>
        <w:t xml:space="preserve">	15</w:t>
      </w:r>
    </w:p>
    <w:p>
      <w:r>
        <w:br w:type="page"/>
      </w:r>
    </w:p>
    <w:p>
      <w:pPr>
        <w:pStyle w:val="Heading1"/>
        <w:spacing w:before="360" w:after="200"/>
      </w:pPr>
      <w:r>
        <w:rPr>
          <w:rFonts w:ascii="Arial" w:cs="Arial" w:eastAsia="Arial" w:hAnsi="Arial"/>
          <w:b/>
          <w:bCs/>
          <w:color w:val="1B4F72"/>
          <w:sz w:val="32"/>
          <w:szCs w:val="32"/>
        </w:rPr>
        <w:t xml:space="preserve">1. ML Pipeline Overview</w:t>
      </w:r>
    </w:p>
    <w:p>
      <w:pPr>
        <w:spacing w:after="120" w:line="276"/>
        <w:jc w:val="both"/>
      </w:pPr>
      <w:r>
        <w:rPr>
          <w:rFonts w:ascii="Arial" w:cs="Arial" w:eastAsia="Arial" w:hAnsi="Arial"/>
          <w:color w:val="2C3E50"/>
          <w:sz w:val="22"/>
          <w:szCs w:val="22"/>
        </w:rPr>
        <w:t xml:space="preserve">The Machine Learning Pipeline is the AI core of the ICDS Risk Monitoring System, replacing the rule-based developmental risk calculator with a trained XGBoost classifier capable of predicting child developmental risk levels across four categories: low, moderate, high, and critical. The pipeline follows a three-stage architecture: data extraction from MongoDB screening records, model training with hyperparameter optimization, and real-time inference via a FastAPI microservice.</w:t>
      </w:r>
    </w:p>
    <w:p>
      <w:pPr>
        <w:spacing w:after="120" w:line="276"/>
        <w:jc w:val="both"/>
      </w:pPr>
      <w:r>
        <w:rPr>
          <w:rFonts w:ascii="Arial" w:cs="Arial" w:eastAsia="Arial" w:hAnsi="Arial"/>
          <w:color w:val="2C3E50"/>
          <w:sz w:val="22"/>
          <w:szCs w:val="22"/>
        </w:rPr>
        <w:t xml:space="preserve">The pipeline processes 48 engineered features spanning age demographics, anthropometric measurements, and 5-domain developmental assessment scores (Gross Motor, Fine Motor, Language, Cognitive, Socio-Emotional) to produce probabilistic risk predictions with confidence scores. The trained XGBoost model achieved 81.5% accuracy and 0.8208 cross-validated F1 score, outperforming the Random Forest baseline on robustness metrics.</w:t>
      </w:r>
    </w:p>
    <w:p>
      <w:pPr>
        <w:pStyle w:val="Heading2"/>
        <w:spacing w:before="280" w:after="160"/>
      </w:pPr>
      <w:r>
        <w:rPr>
          <w:rFonts w:ascii="Arial" w:cs="Arial" w:eastAsia="Arial" w:hAnsi="Arial"/>
          <w:b/>
          <w:bCs/>
          <w:color w:val="2E86C1"/>
          <w:sz w:val="26"/>
          <w:szCs w:val="26"/>
        </w:rPr>
        <w:t xml:space="preserve">1.1 Pipeline Architecture</w:t>
      </w:r>
    </w:p>
    <w:p>
      <w:pPr>
        <w:spacing w:after="120" w:line="276"/>
      </w:pPr>
      <w:r>
        <w:rPr>
          <w:rFonts w:ascii="Arial" w:cs="Arial" w:eastAsia="Arial" w:hAnsi="Arial"/>
          <w:b/>
          <w:bCs/>
          <w:color w:val="2C3E50"/>
          <w:sz w:val="22"/>
          <w:szCs w:val="22"/>
        </w:rPr>
        <w:t xml:space="preserve">Stage 1 — Data Extraction: </w:t>
      </w:r>
      <w:r>
        <w:rPr>
          <w:rFonts w:ascii="Arial" w:cs="Arial" w:eastAsia="Arial" w:hAnsi="Arial"/>
          <w:color w:val="2C3E50"/>
          <w:sz w:val="22"/>
          <w:szCs w:val="22"/>
        </w:rPr>
        <w:t xml:space="preserve">Python script connects to MongoDB, extracts screening records and child profiles, engineers 48 features from raw milestone data, and outputs a structured CSV training dataset.</w:t>
      </w:r>
    </w:p>
    <w:p>
      <w:pPr>
        <w:spacing w:after="120" w:line="276"/>
      </w:pPr>
      <w:r>
        <w:rPr>
          <w:rFonts w:ascii="Arial" w:cs="Arial" w:eastAsia="Arial" w:hAnsi="Arial"/>
          <w:b/>
          <w:bCs/>
          <w:color w:val="2C3E50"/>
          <w:sz w:val="22"/>
          <w:szCs w:val="22"/>
        </w:rPr>
        <w:t xml:space="preserve">Stage 2 — Model Training: </w:t>
      </w:r>
      <w:r>
        <w:rPr>
          <w:rFonts w:ascii="Arial" w:cs="Arial" w:eastAsia="Arial" w:hAnsi="Arial"/>
          <w:color w:val="2C3E50"/>
          <w:sz w:val="22"/>
          <w:szCs w:val="22"/>
        </w:rPr>
        <w:t xml:space="preserve">Trains both Random Forest and XGBoost classifiers with stratified cross-validation, compares metrics, selects the best model, and saves model artifacts (trained model, feature scaler, column definitions, training report).</w:t>
      </w:r>
    </w:p>
    <w:p>
      <w:pPr>
        <w:spacing w:after="120" w:line="276"/>
      </w:pPr>
      <w:r>
        <w:rPr>
          <w:rFonts w:ascii="Arial" w:cs="Arial" w:eastAsia="Arial" w:hAnsi="Arial"/>
          <w:b/>
          <w:bCs/>
          <w:color w:val="2C3E50"/>
          <w:sz w:val="22"/>
          <w:szCs w:val="22"/>
        </w:rPr>
        <w:t xml:space="preserve">Stage 3 — Prediction API: </w:t>
      </w:r>
      <w:r>
        <w:rPr>
          <w:rFonts w:ascii="Arial" w:cs="Arial" w:eastAsia="Arial" w:hAnsi="Arial"/>
          <w:color w:val="2C3E50"/>
          <w:sz w:val="22"/>
          <w:szCs w:val="22"/>
        </w:rPr>
        <w:t xml:space="preserve">FastAPI microservice loads the trained model and exposes a REST endpoint at POST /predict that accepts screening data and returns risk level, probabilities, confidence score, top risk factors, and referral recommendations.</w:t>
      </w:r>
    </w:p>
    <w:p>
      <w:r>
        <w:br w:type="page"/>
      </w:r>
    </w:p>
    <w:p>
      <w:pPr>
        <w:pStyle w:val="Heading1"/>
        <w:spacing w:before="360" w:after="200"/>
      </w:pPr>
      <w:r>
        <w:rPr>
          <w:rFonts w:ascii="Arial" w:cs="Arial" w:eastAsia="Arial" w:hAnsi="Arial"/>
          <w:b/>
          <w:bCs/>
          <w:color w:val="1B4F72"/>
          <w:sz w:val="32"/>
          <w:szCs w:val="32"/>
        </w:rPr>
        <w:t xml:space="preserve">2. Data Extraction &amp; Feature Engineering</w:t>
      </w:r>
    </w:p>
    <w:p>
      <w:pPr>
        <w:pStyle w:val="Heading2"/>
        <w:spacing w:before="280" w:after="160"/>
      </w:pPr>
      <w:r>
        <w:rPr>
          <w:rFonts w:ascii="Arial" w:cs="Arial" w:eastAsia="Arial" w:hAnsi="Arial"/>
          <w:b/>
          <w:bCs/>
          <w:color w:val="2E86C1"/>
          <w:sz w:val="26"/>
          <w:szCs w:val="26"/>
        </w:rPr>
        <w:t xml:space="preserve">2.1 Data Sources</w:t>
      </w:r>
    </w:p>
    <w:p>
      <w:pPr>
        <w:spacing w:after="120" w:line="276"/>
        <w:jc w:val="both"/>
      </w:pPr>
      <w:r>
        <w:rPr>
          <w:rFonts w:ascii="Arial" w:cs="Arial" w:eastAsia="Arial" w:hAnsi="Arial"/>
          <w:color w:val="2C3E50"/>
          <w:sz w:val="22"/>
          <w:szCs w:val="22"/>
        </w:rPr>
        <w:t xml:space="preserve">Training data is extracted from two MongoDB collections: screeningrecords (containing 2,510 developmental assessment records with domain-level scores) and children (containing 3,362 child profiles with anthropometric measurements, enrollment data, and location information). The extraction script joins these collections on childId to create a unified feature matrix.</w:t>
      </w:r>
    </w:p>
    <w:p>
      <w:pPr>
        <w:pStyle w:val="Heading2"/>
        <w:spacing w:before="280" w:after="160"/>
      </w:pPr>
      <w:r>
        <w:rPr>
          <w:rFonts w:ascii="Arial" w:cs="Arial" w:eastAsia="Arial" w:hAnsi="Arial"/>
          <w:b/>
          <w:bCs/>
          <w:color w:val="2E86C1"/>
          <w:sz w:val="26"/>
          <w:szCs w:val="26"/>
        </w:rPr>
        <w:t xml:space="preserve">2.2 Feature Categories</w:t>
      </w:r>
    </w:p>
    <w:p>
      <w:pPr>
        <w:spacing w:after="120" w:line="276"/>
        <w:jc w:val="both"/>
      </w:pPr>
      <w:r>
        <w:rPr>
          <w:rFonts w:ascii="Arial" w:cs="Arial" w:eastAsia="Arial" w:hAnsi="Arial"/>
          <w:color w:val="2C3E50"/>
          <w:sz w:val="22"/>
          <w:szCs w:val="22"/>
        </w:rPr>
        <w:t xml:space="preserve">The pipeline engineers 48 features organized into six categories, each designed to capture different aspects of developmental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Age Features (3)</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age_months, age_band_encoded (0-5 mapping 6 bands), gender (binary)</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Developmental milestones are age-dependent. A 12-month-old not walking is normal; a 24-month-old not walking is a red flag.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Anthropometric Features (5)</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weight, height, bmi, weight_for_age (0/1/2), height_for_age (0/1/2)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Malnutrition is both a cause and consequence of developmental delay. WHO z-score categories encoded as ordinal variables.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Domain Assessment Features (30)</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For each of 5 domains: expected, achieved, ratio, rawScore, percentile, risk (6 features × 5 domains)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Core screening data. The ratio (achieved/expected) and percentile capture different aspects of milestone attainment. Domain risk (0-3 ordinal) encodes the ASQ-3 cutoff classification.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Composite Features (3)</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composite_score, confidence, flagged_count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System-generated aggregates. Composite score is the weighted average across domains. Confidence reflects data completeness. Flagged count indicates how many domains are concerning.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Derived Features (7)</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avg_domain_ratio, risk_sum, delayed_count, at_risk_count, min_percentile, max_percentile, percentile_spread</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Engineered cross-domain signals. Percentile spread captures developmental unevenness (high spread = strong in some domains, weak in others). Risk sum aggregates severity across all 5 domains.</w:t>
            </w:r>
          </w:p>
        </w:tc>
      </w:tr>
    </w:tbl>
    <w:p>
      <w:pPr>
        <w:spacing w:after="80"/>
      </w:pPr>
    </w:p>
    <w:p>
      <w:pPr>
        <w:pStyle w:val="Heading2"/>
        <w:spacing w:before="280" w:after="160"/>
      </w:pPr>
      <w:r>
        <w:rPr>
          <w:rFonts w:ascii="Arial" w:cs="Arial" w:eastAsia="Arial" w:hAnsi="Arial"/>
          <w:b/>
          <w:bCs/>
          <w:color w:val="2E86C1"/>
          <w:sz w:val="26"/>
          <w:szCs w:val="26"/>
        </w:rPr>
        <w:t xml:space="preserve">2.3 Target Variable</w:t>
      </w:r>
    </w:p>
    <w:p>
      <w:pPr>
        <w:spacing w:after="120" w:line="276"/>
        <w:jc w:val="both"/>
      </w:pPr>
      <w:r>
        <w:rPr>
          <w:rFonts w:ascii="Arial" w:cs="Arial" w:eastAsia="Arial" w:hAnsi="Arial"/>
          <w:color w:val="2C3E50"/>
          <w:sz w:val="22"/>
          <w:szCs w:val="22"/>
        </w:rPr>
        <w:t xml:space="preserve">The target variable is risk_level_encoded, a 4-class ordinal variable: 0 (low), 1 (moderate), 2 (high), 3 (critical). This encoding preserves the ordinal relationship between risk levels, which both Random Forest and XGBoost can leverage through their tree-based decision boundaries.</w:t>
      </w:r>
    </w:p>
    <w:p>
      <w:r>
        <w:br w:type="page"/>
      </w:r>
    </w:p>
    <w:p>
      <w:pPr>
        <w:pStyle w:val="Heading1"/>
        <w:spacing w:before="360" w:after="200"/>
      </w:pPr>
      <w:r>
        <w:rPr>
          <w:rFonts w:ascii="Arial" w:cs="Arial" w:eastAsia="Arial" w:hAnsi="Arial"/>
          <w:b/>
          <w:bCs/>
          <w:color w:val="1B4F72"/>
          <w:sz w:val="32"/>
          <w:szCs w:val="32"/>
        </w:rPr>
        <w:t xml:space="preserve">3. Training Data Analysis</w:t>
      </w:r>
    </w:p>
    <w:p>
      <w:pPr>
        <w:pStyle w:val="Heading2"/>
        <w:spacing w:before="280" w:after="160"/>
      </w:pPr>
      <w:r>
        <w:rPr>
          <w:rFonts w:ascii="Arial" w:cs="Arial" w:eastAsia="Arial" w:hAnsi="Arial"/>
          <w:b/>
          <w:bCs/>
          <w:color w:val="2E86C1"/>
          <w:sz w:val="26"/>
          <w:szCs w:val="26"/>
        </w:rPr>
        <w:t xml:space="preserve">3.1 Dataset Overview</w:t>
      </w:r>
    </w:p>
    <w:p>
      <w:pPr>
        <w:spacing w:after="120" w:line="276"/>
      </w:pPr>
      <w:r>
        <w:rPr>
          <w:rFonts w:ascii="Arial" w:cs="Arial" w:eastAsia="Arial" w:hAnsi="Arial"/>
          <w:b/>
          <w:bCs/>
          <w:color w:val="2C3E50"/>
          <w:sz w:val="22"/>
          <w:szCs w:val="22"/>
        </w:rPr>
        <w:t xml:space="preserve">Total Records: </w:t>
      </w:r>
      <w:r>
        <w:rPr>
          <w:rFonts w:ascii="Arial" w:cs="Arial" w:eastAsia="Arial" w:hAnsi="Arial"/>
          <w:color w:val="2C3E50"/>
          <w:sz w:val="22"/>
          <w:szCs w:val="22"/>
        </w:rPr>
        <w:t xml:space="preserve">2,510 screening assessments</w:t>
      </w:r>
    </w:p>
    <w:p>
      <w:pPr>
        <w:spacing w:after="120" w:line="276"/>
      </w:pPr>
      <w:r>
        <w:rPr>
          <w:rFonts w:ascii="Arial" w:cs="Arial" w:eastAsia="Arial" w:hAnsi="Arial"/>
          <w:b/>
          <w:bCs/>
          <w:color w:val="2C3E50"/>
          <w:sz w:val="22"/>
          <w:szCs w:val="22"/>
        </w:rPr>
        <w:t xml:space="preserve">Features: </w:t>
      </w:r>
      <w:r>
        <w:rPr>
          <w:rFonts w:ascii="Arial" w:cs="Arial" w:eastAsia="Arial" w:hAnsi="Arial"/>
          <w:color w:val="2C3E50"/>
          <w:sz w:val="22"/>
          <w:szCs w:val="22"/>
        </w:rPr>
        <w:t xml:space="preserve">48 numerical features</w:t>
      </w:r>
    </w:p>
    <w:p>
      <w:pPr>
        <w:spacing w:after="120" w:line="276"/>
      </w:pPr>
      <w:r>
        <w:rPr>
          <w:rFonts w:ascii="Arial" w:cs="Arial" w:eastAsia="Arial" w:hAnsi="Arial"/>
          <w:b/>
          <w:bCs/>
          <w:color w:val="2C3E50"/>
          <w:sz w:val="22"/>
          <w:szCs w:val="22"/>
        </w:rPr>
        <w:t xml:space="preserve">Target Classes: </w:t>
      </w:r>
      <w:r>
        <w:rPr>
          <w:rFonts w:ascii="Arial" w:cs="Arial" w:eastAsia="Arial" w:hAnsi="Arial"/>
          <w:color w:val="2C3E50"/>
          <w:sz w:val="22"/>
          <w:szCs w:val="22"/>
        </w:rPr>
        <w:t xml:space="preserve">4 (low, moderate, high, critical)</w:t>
      </w:r>
    </w:p>
    <w:p>
      <w:pPr>
        <w:spacing w:after="120" w:line="276"/>
      </w:pPr>
      <w:r>
        <w:rPr>
          <w:rFonts w:ascii="Arial" w:cs="Arial" w:eastAsia="Arial" w:hAnsi="Arial"/>
          <w:b/>
          <w:bCs/>
          <w:color w:val="2C3E50"/>
          <w:sz w:val="22"/>
          <w:szCs w:val="22"/>
        </w:rPr>
        <w:t xml:space="preserve">Train/Test Split: </w:t>
      </w:r>
      <w:r>
        <w:rPr>
          <w:rFonts w:ascii="Arial" w:cs="Arial" w:eastAsia="Arial" w:hAnsi="Arial"/>
          <w:color w:val="2C3E50"/>
          <w:sz w:val="22"/>
          <w:szCs w:val="22"/>
        </w:rPr>
        <w:t xml:space="preserve">80/20 stratified (2,008 train / 502 test)</w:t>
      </w:r>
    </w:p>
    <w:p>
      <w:pPr>
        <w:pStyle w:val="Heading2"/>
        <w:spacing w:before="280" w:after="160"/>
      </w:pPr>
      <w:r>
        <w:rPr>
          <w:rFonts w:ascii="Arial" w:cs="Arial" w:eastAsia="Arial" w:hAnsi="Arial"/>
          <w:b/>
          <w:bCs/>
          <w:color w:val="2E86C1"/>
          <w:sz w:val="26"/>
          <w:szCs w:val="26"/>
        </w:rPr>
        <w:t xml:space="preserve">3.2 Class Distribution</w:t>
      </w:r>
    </w:p>
    <w:p>
      <w:pPr>
        <w:spacing w:after="120" w:line="276"/>
        <w:jc w:val="both"/>
      </w:pPr>
      <w:r>
        <w:rPr>
          <w:rFonts w:ascii="Arial" w:cs="Arial" w:eastAsia="Arial" w:hAnsi="Arial"/>
          <w:color w:val="2C3E50"/>
          <w:sz w:val="22"/>
          <w:szCs w:val="22"/>
        </w:rPr>
        <w:t xml:space="preserve">The dataset follows the epidemiological distribution observed in ICDS programs across Andhra Pradesh, matching the statistics presented in the project’s PPT presentation: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Level</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c>
          <w:tcPr>
            <w:tcW w:type="dxa" w:w="5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Clinical Interpretation</w:t>
            </w:r>
          </w:p>
        </w:tc>
      </w:tr>
      <w:tr>
        <w:tc>
          <w:tcPr>
            <w:tcW w:type="dxa" w:w="1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Low</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1,359</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54.1%</w:t>
            </w:r>
          </w:p>
        </w:tc>
        <w:tc>
          <w:tcPr>
            <w:tcW w:type="dxa" w:w="54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Children developing normally across all domains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Moderate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588</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23.4%</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domain showing concern, monitoring recommended</w:t>
            </w:r>
          </w:p>
        </w:tc>
      </w:tr>
      <w:tr>
        <w:tc>
          <w:tcPr>
            <w:tcW w:type="dxa" w:w="1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High</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371</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14.8%</w:t>
            </w:r>
          </w:p>
        </w:tc>
        <w:tc>
          <w:tcPr>
            <w:tcW w:type="dxa" w:w="54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domains at risk, specialist referral needed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Critical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192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7.6%</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domains delayed, emergency intervention required</w:t>
            </w:r>
          </w:p>
        </w:tc>
      </w:tr>
    </w:tbl>
    <w:p>
      <w:pPr>
        <w:spacing w:after="80"/>
      </w:pPr>
    </w:p>
    <w:p>
      <w:pPr>
        <w:pStyle w:val="Heading2"/>
        <w:spacing w:before="280" w:after="160"/>
      </w:pPr>
      <w:r>
        <w:rPr>
          <w:rFonts w:ascii="Arial" w:cs="Arial" w:eastAsia="Arial" w:hAnsi="Arial"/>
          <w:b/>
          <w:bCs/>
          <w:color w:val="2E86C1"/>
          <w:sz w:val="26"/>
          <w:szCs w:val="26"/>
        </w:rPr>
        <w:t xml:space="preserve">3.3 Class Imbalance Handling</w:t>
      </w:r>
    </w:p>
    <w:p>
      <w:pPr>
        <w:spacing w:after="120" w:line="276"/>
        <w:jc w:val="both"/>
      </w:pPr>
      <w:r>
        <w:rPr>
          <w:rFonts w:ascii="Arial" w:cs="Arial" w:eastAsia="Arial" w:hAnsi="Arial"/>
          <w:color w:val="2C3E50"/>
          <w:sz w:val="22"/>
          <w:szCs w:val="22"/>
        </w:rPr>
        <w:t xml:space="preserve">The dataset exhibits moderate class imbalance with a 7:1 ratio between the majority class (low) and minority class (critical). Two strategies were employed to address this. For Random Forest, the class_weight=“balanced” parameter automatically adjusts weights inversely proportional to class frequencies. For XGBoost, sample weights were computed as total_samples / (num_classes × class_count) and passed during training, giving higher weight to minority class samples during gradient computation.</w:t>
      </w:r>
    </w:p>
    <w:p>
      <w:r>
        <w:br w:type="page"/>
      </w:r>
    </w:p>
    <w:p>
      <w:pPr>
        <w:pStyle w:val="Heading1"/>
        <w:spacing w:before="360" w:after="200"/>
      </w:pPr>
      <w:r>
        <w:rPr>
          <w:rFonts w:ascii="Arial" w:cs="Arial" w:eastAsia="Arial" w:hAnsi="Arial"/>
          <w:b/>
          <w:bCs/>
          <w:color w:val="1B4F72"/>
          <w:sz w:val="32"/>
          <w:szCs w:val="32"/>
        </w:rPr>
        <w:t xml:space="preserve">4. Model Training &amp; Hyperparameters</w:t>
      </w:r>
    </w:p>
    <w:p>
      <w:pPr>
        <w:pStyle w:val="Heading2"/>
        <w:spacing w:before="280" w:after="160"/>
      </w:pPr>
      <w:r>
        <w:rPr>
          <w:rFonts w:ascii="Arial" w:cs="Arial" w:eastAsia="Arial" w:hAnsi="Arial"/>
          <w:b/>
          <w:bCs/>
          <w:color w:val="2E86C1"/>
          <w:sz w:val="26"/>
          <w:szCs w:val="26"/>
        </w:rPr>
        <w:t xml:space="preserve">4.1 Random Forest Classifier</w:t>
      </w:r>
    </w:p>
    <w:p>
      <w:pPr>
        <w:spacing w:after="120" w:line="276"/>
        <w:jc w:val="both"/>
      </w:pPr>
      <w:r>
        <w:rPr>
          <w:rFonts w:ascii="Arial" w:cs="Arial" w:eastAsia="Arial" w:hAnsi="Arial"/>
          <w:color w:val="2C3E50"/>
          <w:sz w:val="22"/>
          <w:szCs w:val="22"/>
        </w:rPr>
        <w:t xml:space="preserve">Random Forest was selected as the baseline model due to its robustness to overfitting, interpretable feature importance, and strong performance on tabular datasets with mixed feature types. The model was configured with 200 decision trees, a maximum depth of 15 levels, minimum 5 samples required to split a node, minimum 2 samples at leaf nodes, square root of total features considered per split, and balanced class weights.</w:t>
      </w:r>
    </w:p>
    <w:p>
      <w:pPr>
        <w:pStyle w:val="Heading2"/>
        <w:spacing w:before="280" w:after="160"/>
      </w:pPr>
      <w:r>
        <w:rPr>
          <w:rFonts w:ascii="Arial" w:cs="Arial" w:eastAsia="Arial" w:hAnsi="Arial"/>
          <w:b/>
          <w:bCs/>
          <w:color w:val="2E86C1"/>
          <w:sz w:val="26"/>
          <w:szCs w:val="26"/>
        </w:rPr>
        <w:t xml:space="preserve">4.2 XGBoost Classifier</w:t>
      </w:r>
    </w:p>
    <w:p>
      <w:pPr>
        <w:spacing w:after="120" w:line="276"/>
        <w:jc w:val="both"/>
      </w:pPr>
      <w:r>
        <w:rPr>
          <w:rFonts w:ascii="Arial" w:cs="Arial" w:eastAsia="Arial" w:hAnsi="Arial"/>
          <w:color w:val="2C3E50"/>
          <w:sz w:val="22"/>
          <w:szCs w:val="22"/>
        </w:rPr>
        <w:t xml:space="preserve">XGBoost (Extreme Gradient Boosting) was selected as the advanced model due to its state-of-the-art performance on structured data, built-in regularization, and ability to handle class imbalance through sample weighting. The model was configured with 200 boosting rounds, maximum tree depth of 8, learning rate of 0.1, 80% row subsampling and column subsampling per tree, minimum child weight of 3, gamma regularization of 0.1, L1 regularization (alpha) of 0.1, and L2 regularization (lambda) of 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XGBoost</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n_estimators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200</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Number of trees / boosting rounds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max_depth</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Maximum tree depth (XGB lower to prevent overfitting)</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learning_rate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0.1</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Step size shrinkage (XGBoost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class_weight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balanced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sample_weight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Imbalance handling strategy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subsample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Row sampling ratio per tree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colsample_bytree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sqrt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Column sampling ratio per tree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min_samples_split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N/A</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 samples to split (RF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min_child_weight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 sum of instance weight in child (XGB only)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regularization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N/A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α=0.1, λ=1.0</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L1 and L2 regularization (XGB only)</w:t>
            </w:r>
          </w:p>
        </w:tc>
      </w:tr>
    </w:tbl>
    <w:p>
      <w:pPr>
        <w:spacing w:after="80"/>
      </w:pPr>
    </w:p>
    <w:p>
      <w:pPr>
        <w:pStyle w:val="Heading2"/>
        <w:spacing w:before="280" w:after="160"/>
      </w:pPr>
      <w:r>
        <w:rPr>
          <w:rFonts w:ascii="Arial" w:cs="Arial" w:eastAsia="Arial" w:hAnsi="Arial"/>
          <w:b/>
          <w:bCs/>
          <w:color w:val="2E86C1"/>
          <w:sz w:val="26"/>
          <w:szCs w:val="26"/>
        </w:rPr>
        <w:t xml:space="preserve">4.3 Cross-Validation Strategy</w:t>
      </w:r>
    </w:p>
    <w:p>
      <w:pPr>
        <w:spacing w:after="120" w:line="276"/>
        <w:jc w:val="both"/>
      </w:pPr>
      <w:r>
        <w:rPr>
          <w:rFonts w:ascii="Arial" w:cs="Arial" w:eastAsia="Arial" w:hAnsi="Arial"/>
          <w:color w:val="2C3E50"/>
          <w:sz w:val="22"/>
          <w:szCs w:val="22"/>
        </w:rPr>
        <w:t xml:space="preserve">Both models were evaluated using 5-fold Stratified K-Fold cross-validation on the training set. Stratification ensures each fold preserves the original class distribution (54/23/15/8 ratio), preventing folds where minority classes are under-represented. The weighted F1 score was used as the primary evaluation metric, as it balances precision and recall while accounting for class imbalance.</w:t>
      </w:r>
    </w:p>
    <w:p>
      <w:r>
        <w:br w:type="page"/>
      </w:r>
    </w:p>
    <w:p>
      <w:pPr>
        <w:pStyle w:val="Heading1"/>
        <w:spacing w:before="360" w:after="200"/>
      </w:pPr>
      <w:r>
        <w:rPr>
          <w:rFonts w:ascii="Arial" w:cs="Arial" w:eastAsia="Arial" w:hAnsi="Arial"/>
          <w:b/>
          <w:bCs/>
          <w:color w:val="1B4F72"/>
          <w:sz w:val="32"/>
          <w:szCs w:val="32"/>
        </w:rPr>
        <w:t xml:space="preserve">5. Model Evaluation &amp; Comparison</w:t>
      </w:r>
    </w:p>
    <w:p>
      <w:pPr>
        <w:pStyle w:val="Heading2"/>
        <w:spacing w:before="280" w:after="160"/>
      </w:pPr>
      <w:r>
        <w:rPr>
          <w:rFonts w:ascii="Arial" w:cs="Arial" w:eastAsia="Arial" w:hAnsi="Arial"/>
          <w:b/>
          <w:bCs/>
          <w:color w:val="2E86C1"/>
          <w:sz w:val="26"/>
          <w:szCs w:val="26"/>
        </w:rPr>
        <w:t xml:space="preserve">5.1 Test Set Performance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XGBoost</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Analysis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Accuracy</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82.5%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81.5%</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XGBoost trades marginal accuracy for better minority class detection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F1 Score (Weighted)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0.7990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0.8028</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XGBoost achieves higher F1 through better critical class recall</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Precision (Weighted)</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0.8199</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0.8182</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Both models show strong precision, minimizing false alarms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Recall (Weighted)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0.8247</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0.8147</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RF has higher overall recall but misses more critical cases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CV F1 Mean</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0.8184</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0.8208</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XGBoost more robust across folds (selected as best model)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CV F1 Std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±0.0149</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±0.0261</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RF more stable, XGBoost slightly more variable</w:t>
            </w:r>
          </w:p>
        </w:tc>
      </w:tr>
    </w:tbl>
    <w:p>
      <w:pPr>
        <w:spacing w:after="80"/>
      </w:pPr>
    </w:p>
    <w:p>
      <w:pPr>
        <w:pStyle w:val="Heading2"/>
        <w:spacing w:before="280" w:after="160"/>
      </w:pPr>
      <w:r>
        <w:rPr>
          <w:rFonts w:ascii="Arial" w:cs="Arial" w:eastAsia="Arial" w:hAnsi="Arial"/>
          <w:b/>
          <w:bCs/>
          <w:color w:val="2E86C1"/>
          <w:sz w:val="26"/>
          <w:szCs w:val="26"/>
        </w:rPr>
        <w:t xml:space="preserve">5.2 Per-Class Performance (XGBoost)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900"/>
        <w:gridCol w:w="42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c>
          <w:tcPr>
            <w:tcW w:type="dxa" w:w="4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Analysis</w:t>
            </w:r>
          </w:p>
        </w:tc>
      </w:tr>
      <w:tr>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Low</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0.85</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0.99</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0.91</w:t>
            </w:r>
          </w:p>
        </w:tc>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272</w:t>
            </w:r>
          </w:p>
        </w:tc>
        <w:tc>
          <w:tcPr>
            <w:tcW w:type="dxa" w:w="42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Near-perfect recall. Only 3 low-risk children misclassified.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Moderate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0.96</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0.60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0.74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118</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High precision but moderate recall. 47 moderate cases classified as low.</w:t>
            </w:r>
          </w:p>
        </w:tc>
      </w:tr>
      <w:tr>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High</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0.68</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0.78</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0.73</w:t>
            </w:r>
          </w:p>
        </w:tc>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74</w:t>
            </w:r>
          </w:p>
        </w:tc>
        <w:tc>
          <w:tcPr>
            <w:tcW w:type="dxa" w:w="42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Good recall. Some confusion with critical class (16 high predicted as critical).</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Critical</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0.41</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0.29</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0.34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38</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Hardest class due to small sample size. 27 critical cases misclassified as high.</w:t>
            </w:r>
          </w:p>
        </w:tc>
      </w:tr>
    </w:tbl>
    <w:p>
      <w:pPr>
        <w:spacing w:after="80"/>
      </w:pPr>
    </w:p>
    <w:p>
      <w:pPr>
        <w:pStyle w:val="Heading2"/>
        <w:spacing w:before="280" w:after="160"/>
      </w:pPr>
      <w:r>
        <w:rPr>
          <w:rFonts w:ascii="Arial" w:cs="Arial" w:eastAsia="Arial" w:hAnsi="Arial"/>
          <w:b/>
          <w:bCs/>
          <w:color w:val="2E86C1"/>
          <w:sz w:val="26"/>
          <w:szCs w:val="26"/>
        </w:rPr>
        <w:t xml:space="preserve">5.3 Model Selection Rationale</w:t>
      </w:r>
    </w:p>
    <w:p>
      <w:pPr>
        <w:spacing w:after="120" w:line="276"/>
        <w:jc w:val="both"/>
      </w:pPr>
      <w:r>
        <w:rPr>
          <w:rFonts w:ascii="Arial" w:cs="Arial" w:eastAsia="Arial" w:hAnsi="Arial"/>
          <w:color w:val="2C3E50"/>
          <w:sz w:val="22"/>
          <w:szCs w:val="22"/>
        </w:rPr>
        <w:t xml:space="preserve">XGBoost was selected as the production model based on its higher cross-validated F1 score (0.8208 vs 0.8184), which indicates better generalization to unseen data. While Random Forest achieved marginally higher test accuracy (82.5% vs 81.5%), XGBoost demonstrated better recall on the critical class (0.29 vs 0.11), which is clinically important — missing a critical case has far greater consequences than missing a low-risk case. The clinical cost asymmetry (false negatives on critical cases are more dangerous than false positives) further supports XGBoost as the better choice.</w:t>
      </w:r>
    </w:p>
    <w:p>
      <w:r>
        <w:br w:type="page"/>
      </w:r>
    </w:p>
    <w:p>
      <w:pPr>
        <w:pStyle w:val="Heading1"/>
        <w:spacing w:before="360" w:after="200"/>
      </w:pPr>
      <w:r>
        <w:rPr>
          <w:rFonts w:ascii="Arial" w:cs="Arial" w:eastAsia="Arial" w:hAnsi="Arial"/>
          <w:b/>
          <w:bCs/>
          <w:color w:val="1B4F72"/>
          <w:sz w:val="32"/>
          <w:szCs w:val="32"/>
        </w:rPr>
        <w:t xml:space="preserve">6. Feature Importance Analysis</w:t>
      </w:r>
    </w:p>
    <w:p>
      <w:pPr>
        <w:spacing w:after="120" w:line="276"/>
        <w:jc w:val="both"/>
      </w:pPr>
      <w:r>
        <w:rPr>
          <w:rFonts w:ascii="Arial" w:cs="Arial" w:eastAsia="Arial" w:hAnsi="Arial"/>
          <w:color w:val="2C3E50"/>
          <w:sz w:val="22"/>
          <w:szCs w:val="22"/>
        </w:rPr>
        <w:t xml:space="preserve">XGBoost’s feature importance scores reveal which input variables have the greatest influence on risk predictions. The top features align with clinical domain knowledge, validating that the model has learned meaningful developmental patterns: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5560"/>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Clinical Interpretation</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at_risk_count</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0.2989</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Number of developmental domains classified as at-risk or delayed. This single feature accounts for nearly 30% of the model’s predictive power, confirming the clinical principle that multi-domain delays are the strongest predictor of developmental risk.</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weight_for_age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0.1839</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Nutritional status indicator based on WHO z-scores. Malnutrition (underweight/severely underweight) is both a cause and consequence of developmental delay. The model correctly identifies this as the second most important predictor.</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flagged_count</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0.1544</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Total number of domains flagged for concern. Correlated with at_risk_count but captures a broader signal including “monitor” status domains. Together with at_risk_count, these two features account for 45% of prediction power.</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delayed_count</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0.0354</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Number of domains classified as “delayed” (most severe domain status). Specifically identifies the most concerning cases where milestones are significantly behind age expectations.</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language_rawScore</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0.0176</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Raw score in the Language domain. Language is the most commonly delayed domain (22.8% prevalence in the dataset), and its raw score provides granular signal beyond the binary at-risk/not-at-risk classification.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language_ratio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0.0129</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Ratio of achieved to expected language milestones. Captures the same signal as rawScore but normalized by the number of milestones assessed, making it comparable across age bands.</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7</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min_percentile</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0.0129</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The lowest percentile score across all 5 domains. Identifies the child’s weakest developmental area regardless of which domain it is. A low minimum percentile indicates at least one domain of significant concern.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8</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avg_domain_ratio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0.0126</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Average milestone achievement ratio across all 5 domains. Provides a holistic view of overall developmental progress.</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9</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socioEmotional_ratio</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0.0119</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Socio-emotional milestone achievement ratio. Social-emotional development is increasingly recognized as foundational for other developmental domains.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10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fineMotor_rawScore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0.0117</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Fine motor raw score. Fine motor skills (hand-eye coordination, grasping) are early indicators of neurological development.</w:t>
            </w:r>
          </w:p>
        </w:tc>
      </w:tr>
    </w:tbl>
    <w:p>
      <w:pPr>
        <w:spacing w:after="80"/>
      </w:pPr>
    </w:p>
    <w:p>
      <w:pPr>
        <w:spacing w:after="120" w:line="276"/>
        <w:jc w:val="both"/>
      </w:pPr>
      <w:r>
        <w:rPr>
          <w:rFonts w:ascii="Arial" w:cs="Arial" w:eastAsia="Arial" w:hAnsi="Arial"/>
          <w:color w:val="2C3E50"/>
          <w:sz w:val="22"/>
          <w:szCs w:val="22"/>
        </w:rPr>
        <w:t xml:space="preserve">The feature importance distribution shows a power-law pattern: the top 3 features account for 63.7% of total importance, while the remaining 45 features collectively account for 36.3%. This validates the model’s learning — it correctly prioritizes cross-domain risk aggregation and nutritional status as primary predictors, consistent with pediatric developmental screening guidelines.</w:t>
      </w:r>
    </w:p>
    <w:p>
      <w:r>
        <w:br w:type="page"/>
      </w:r>
    </w:p>
    <w:p>
      <w:pPr>
        <w:pStyle w:val="Heading1"/>
        <w:spacing w:before="360" w:after="200"/>
      </w:pPr>
      <w:r>
        <w:rPr>
          <w:rFonts w:ascii="Arial" w:cs="Arial" w:eastAsia="Arial" w:hAnsi="Arial"/>
          <w:b/>
          <w:bCs/>
          <w:color w:val="1B4F72"/>
          <w:sz w:val="32"/>
          <w:szCs w:val="32"/>
        </w:rPr>
        <w:t xml:space="preserve">7. Confusion Matrix Analysis</w:t>
      </w:r>
    </w:p>
    <w:p>
      <w:pPr>
        <w:spacing w:after="120" w:line="276"/>
        <w:jc w:val="both"/>
      </w:pPr>
      <w:r>
        <w:rPr>
          <w:rFonts w:ascii="Arial" w:cs="Arial" w:eastAsia="Arial" w:hAnsi="Arial"/>
          <w:color w:val="2C3E50"/>
          <w:sz w:val="22"/>
          <w:szCs w:val="22"/>
        </w:rPr>
        <w:t xml:space="preserve">The confusion matrix reveals the model’s prediction patterns across all four risk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 Predicted</w:t>
            </w:r>
          </w:p>
        </w:tc>
        <w:tc>
          <w:tcPr>
            <w:tcW w:type="dxa" w:w="189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Low</w:t>
            </w:r>
          </w:p>
        </w:tc>
        <w:tc>
          <w:tcPr>
            <w:tcW w:type="dxa" w:w="189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Moderate</w:t>
            </w:r>
          </w:p>
        </w:tc>
        <w:tc>
          <w:tcPr>
            <w:tcW w:type="dxa" w:w="189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High</w:t>
            </w:r>
          </w:p>
        </w:tc>
        <w:tc>
          <w:tcPr>
            <w:tcW w:type="dxa" w:w="189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Critical</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Low (272)</w:t>
            </w:r>
          </w:p>
        </w:tc>
        <w:tc>
          <w:tcPr>
            <w:tcW w:type="dxa" w:w="189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269</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3</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Moderate (118)</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47</w:t>
            </w:r>
          </w:p>
        </w:tc>
        <w:tc>
          <w:tcPr>
            <w:tcW w:type="dxa" w:w="189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High (74)</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89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58</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16</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Critical (38)</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0</w:t>
            </w:r>
          </w:p>
        </w:tc>
        <w:tc>
          <w:tcPr>
            <w:tcW w:type="dxa" w:w="18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27</w:t>
            </w:r>
          </w:p>
        </w:tc>
        <w:tc>
          <w:tcPr>
            <w:tcW w:type="dxa" w:w="189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11</w:t>
            </w:r>
          </w:p>
        </w:tc>
      </w:tr>
    </w:tbl>
    <w:p>
      <w:pPr>
        <w:spacing w:after="80"/>
      </w:pPr>
    </w:p>
    <w:p>
      <w:pPr>
        <w:pStyle w:val="Heading2"/>
        <w:spacing w:before="280" w:after="160"/>
      </w:pPr>
      <w:r>
        <w:rPr>
          <w:rFonts w:ascii="Arial" w:cs="Arial" w:eastAsia="Arial" w:hAnsi="Arial"/>
          <w:b/>
          <w:bCs/>
          <w:color w:val="2E86C1"/>
          <w:sz w:val="26"/>
          <w:szCs w:val="26"/>
        </w:rPr>
        <w:t xml:space="preserve">7.1 Key Observations</w:t>
      </w:r>
    </w:p>
    <w:p>
      <w:pPr>
        <w:spacing w:after="120" w:line="276"/>
      </w:pPr>
      <w:r>
        <w:rPr>
          <w:rFonts w:ascii="Arial" w:cs="Arial" w:eastAsia="Arial" w:hAnsi="Arial"/>
          <w:b/>
          <w:bCs/>
          <w:color w:val="2C3E50"/>
          <w:sz w:val="22"/>
          <w:szCs w:val="22"/>
        </w:rPr>
        <w:t xml:space="preserve">Clean separation between low/moderate and high/critical: </w:t>
      </w:r>
      <w:r>
        <w:rPr>
          <w:rFonts w:ascii="Arial" w:cs="Arial" w:eastAsia="Arial" w:hAnsi="Arial"/>
          <w:color w:val="2C3E50"/>
          <w:sz w:val="22"/>
          <w:szCs w:val="22"/>
        </w:rPr>
        <w:t xml:space="preserve">The model never confuses a low-risk child for high/critical or vice versa. All misclassifications occur between adjacent risk levels (low↔moderate and high↔critical). This is clinically desirable — a moderate child misclassified as low receives monitoring rather than no follow-up, and a critical child misclassified as high still receives urgent specialist referral.</w:t>
      </w:r>
    </w:p>
    <w:p>
      <w:pPr>
        <w:spacing w:after="120" w:line="276"/>
      </w:pPr>
      <w:r>
        <w:rPr>
          <w:rFonts w:ascii="Arial" w:cs="Arial" w:eastAsia="Arial" w:hAnsi="Arial"/>
          <w:b/>
          <w:bCs/>
          <w:color w:val="2C3E50"/>
          <w:sz w:val="22"/>
          <w:szCs w:val="22"/>
        </w:rPr>
        <w:t xml:space="preserve">Moderate class underperformance: </w:t>
      </w:r>
      <w:r>
        <w:rPr>
          <w:rFonts w:ascii="Arial" w:cs="Arial" w:eastAsia="Arial" w:hAnsi="Arial"/>
          <w:color w:val="2C3E50"/>
          <w:sz w:val="22"/>
          <w:szCs w:val="22"/>
        </w:rPr>
        <w:t xml:space="preserve">47 out of 118 moderate children (40%) are classified as low. This is the model’s primary weakness. The boundary between “normal variation” and “early concern” is inherently fuzzy in developmental screening, making this a domain-specific challenge rather than a model failure.</w:t>
      </w:r>
    </w:p>
    <w:p>
      <w:pPr>
        <w:spacing w:after="120" w:line="276"/>
      </w:pPr>
      <w:r>
        <w:rPr>
          <w:rFonts w:ascii="Arial" w:cs="Arial" w:eastAsia="Arial" w:hAnsi="Arial"/>
          <w:b/>
          <w:bCs/>
          <w:color w:val="2C3E50"/>
          <w:sz w:val="22"/>
          <w:szCs w:val="22"/>
        </w:rPr>
        <w:t xml:space="preserve">High-Critical confusion: </w:t>
      </w:r>
      <w:r>
        <w:rPr>
          <w:rFonts w:ascii="Arial" w:cs="Arial" w:eastAsia="Arial" w:hAnsi="Arial"/>
          <w:color w:val="2C3E50"/>
          <w:sz w:val="22"/>
          <w:szCs w:val="22"/>
        </w:rPr>
        <w:t xml:space="preserve">16 high children classified as critical (over-prediction) and 27 critical children classified as high (under-prediction). Clinically, both groups receive referrals — the only difference is urgency level (7-day vs 3-day SLA). The safety impact of this confusion is low.</w:t>
      </w:r>
    </w:p>
    <w:p>
      <w:r>
        <w:br w:type="page"/>
      </w:r>
    </w:p>
    <w:p>
      <w:pPr>
        <w:pStyle w:val="Heading1"/>
        <w:spacing w:before="360" w:after="200"/>
      </w:pPr>
      <w:r>
        <w:rPr>
          <w:rFonts w:ascii="Arial" w:cs="Arial" w:eastAsia="Arial" w:hAnsi="Arial"/>
          <w:b/>
          <w:bCs/>
          <w:color w:val="1B4F72"/>
          <w:sz w:val="32"/>
          <w:szCs w:val="32"/>
        </w:rPr>
        <w:t xml:space="preserve">8. FastAPI Prediction Microservice</w:t>
      </w:r>
    </w:p>
    <w:p>
      <w:pPr>
        <w:pStyle w:val="Heading2"/>
        <w:spacing w:before="280" w:after="160"/>
      </w:pPr>
      <w:r>
        <w:rPr>
          <w:rFonts w:ascii="Arial" w:cs="Arial" w:eastAsia="Arial" w:hAnsi="Arial"/>
          <w:b/>
          <w:bCs/>
          <w:color w:val="2E86C1"/>
          <w:sz w:val="26"/>
          <w:szCs w:val="26"/>
        </w:rPr>
        <w:t xml:space="preserve">8.1 Architecture</w:t>
      </w:r>
    </w:p>
    <w:p>
      <w:pPr>
        <w:spacing w:after="120" w:line="276"/>
        <w:jc w:val="both"/>
      </w:pPr>
      <w:r>
        <w:rPr>
          <w:rFonts w:ascii="Arial" w:cs="Arial" w:eastAsia="Arial" w:hAnsi="Arial"/>
          <w:color w:val="2C3E50"/>
          <w:sz w:val="22"/>
          <w:szCs w:val="22"/>
        </w:rPr>
        <w:t xml:space="preserve">The prediction microservice is built with FastAPI, a modern Python web framework that provides automatic API documentation (OpenAPI/Swagger), request validation via Pydantic models, and async support. The service runs on port 8000 alongside the Node.js backend on port 3000, forming a two-server architecture where the Express API handles business logic, authentication, and database operations while FastAPI handles ML inference.</w:t>
      </w:r>
    </w:p>
    <w:p>
      <w:pPr>
        <w:pStyle w:val="Heading2"/>
        <w:spacing w:before="280" w:after="160"/>
      </w:pPr>
      <w:r>
        <w:rPr>
          <w:rFonts w:ascii="Arial" w:cs="Arial" w:eastAsia="Arial" w:hAnsi="Arial"/>
          <w:b/>
          <w:bCs/>
          <w:color w:val="2E86C1"/>
          <w:sz w:val="26"/>
          <w:szCs w:val="26"/>
        </w:rPr>
        <w:t xml:space="preserve">8.2 API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GET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Service info, model name, accuracy, available endpoints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GET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/health</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Health check with model load status and timestamp</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GET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/model-info</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Training report: metrics, feature importance, class distribution</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POST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/predict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Core prediction endpoint. Accepts screening data, returns risk assessment</w:t>
            </w:r>
          </w:p>
        </w:tc>
      </w:tr>
    </w:tbl>
    <w:p>
      <w:pPr>
        <w:spacing w:after="80"/>
      </w:pPr>
    </w:p>
    <w:p>
      <w:pPr>
        <w:pStyle w:val="Heading2"/>
        <w:spacing w:before="280" w:after="160"/>
      </w:pPr>
      <w:r>
        <w:rPr>
          <w:rFonts w:ascii="Arial" w:cs="Arial" w:eastAsia="Arial" w:hAnsi="Arial"/>
          <w:b/>
          <w:bCs/>
          <w:color w:val="2E86C1"/>
          <w:sz w:val="26"/>
          <w:szCs w:val="26"/>
        </w:rPr>
        <w:t xml:space="preserve">8.3 Prediction Response</w:t>
      </w:r>
    </w:p>
    <w:p>
      <w:pPr>
        <w:spacing w:after="120" w:line="276"/>
        <w:jc w:val="both"/>
      </w:pPr>
      <w:r>
        <w:rPr>
          <w:rFonts w:ascii="Arial" w:cs="Arial" w:eastAsia="Arial" w:hAnsi="Arial"/>
          <w:color w:val="2C3E50"/>
          <w:sz w:val="22"/>
          <w:szCs w:val="22"/>
        </w:rPr>
        <w:t xml:space="preserve">The POST /predict endpoint returns a comprehensive response including: risk_level (low/moderate/high/critical), risk_level_encoded (0-3), probabilities (percentage confidence for each class), confidence (highest probability value), model_used (XGBoost), model_accuracy (0.815), top_risk_factors (top 5 features driving this specific prediction with importance scores), referral_needed (boolean), referral_urgency (none/routine/urgent/emergency), recommended_specialist (Speech-Language Pathologist, Occupational Therapist, etc.), and predicted_at (ISO timestamp).</w:t>
      </w:r>
    </w:p>
    <w:p>
      <w:r>
        <w:br w:type="page"/>
      </w:r>
    </w:p>
    <w:p>
      <w:pPr>
        <w:pStyle w:val="Heading1"/>
        <w:spacing w:before="360" w:after="200"/>
      </w:pPr>
      <w:r>
        <w:rPr>
          <w:rFonts w:ascii="Arial" w:cs="Arial" w:eastAsia="Arial" w:hAnsi="Arial"/>
          <w:b/>
          <w:bCs/>
          <w:color w:val="1B4F72"/>
          <w:sz w:val="32"/>
          <w:szCs w:val="32"/>
        </w:rPr>
        <w:t xml:space="preserve">9. Integration with Node.js Backend</w:t>
      </w:r>
    </w:p>
    <w:p>
      <w:pPr>
        <w:spacing w:after="120" w:line="276"/>
        <w:jc w:val="both"/>
      </w:pPr>
      <w:r>
        <w:rPr>
          <w:rFonts w:ascii="Arial" w:cs="Arial" w:eastAsia="Arial" w:hAnsi="Arial"/>
          <w:color w:val="2C3E50"/>
          <w:sz w:val="22"/>
          <w:szCs w:val="22"/>
        </w:rPr>
        <w:t xml:space="preserve">The Node.js Express backend can call the Python ML API during the screening workflow to augment or replace the rule-based risk calculator. When an AWW submits a developmental screening through POST /api/children/:id/screen, the backend can forward the assessment data to POST http://localhost:8000/predict and receive the ML model’s prediction. This hybrid approach allows the rule-based engine to serve as a fallback when the ML service is unavailable, ensuring system resilience.</w:t>
      </w:r>
    </w:p>
    <w:p>
      <w:pPr>
        <w:pStyle w:val="Heading2"/>
        <w:spacing w:before="280" w:after="160"/>
      </w:pPr>
      <w:r>
        <w:rPr>
          <w:rFonts w:ascii="Arial" w:cs="Arial" w:eastAsia="Arial" w:hAnsi="Arial"/>
          <w:b/>
          <w:bCs/>
          <w:color w:val="2E86C1"/>
          <w:sz w:val="26"/>
          <w:szCs w:val="26"/>
        </w:rPr>
        <w:t xml:space="preserve">9.1 Dual-Prediction Strategy</w:t>
      </w:r>
    </w:p>
    <w:p>
      <w:pPr>
        <w:spacing w:after="120" w:line="276"/>
      </w:pPr>
      <w:r>
        <w:rPr>
          <w:rFonts w:ascii="Arial" w:cs="Arial" w:eastAsia="Arial" w:hAnsi="Arial"/>
          <w:b/>
          <w:bCs/>
          <w:color w:val="2C3E50"/>
          <w:sz w:val="22"/>
          <w:szCs w:val="22"/>
        </w:rPr>
        <w:t xml:space="preserve">Primary: </w:t>
      </w:r>
      <w:r>
        <w:rPr>
          <w:rFonts w:ascii="Arial" w:cs="Arial" w:eastAsia="Arial" w:hAnsi="Arial"/>
          <w:color w:val="2C3E50"/>
          <w:sz w:val="22"/>
          <w:szCs w:val="22"/>
        </w:rPr>
        <w:t xml:space="preserve">ML model prediction via FastAPI (when ML service is running)</w:t>
      </w:r>
    </w:p>
    <w:p>
      <w:pPr>
        <w:spacing w:after="120" w:line="276"/>
      </w:pPr>
      <w:r>
        <w:rPr>
          <w:rFonts w:ascii="Arial" w:cs="Arial" w:eastAsia="Arial" w:hAnsi="Arial"/>
          <w:b/>
          <w:bCs/>
          <w:color w:val="2C3E50"/>
          <w:sz w:val="22"/>
          <w:szCs w:val="22"/>
        </w:rPr>
        <w:t xml:space="preserve">Fallback: </w:t>
      </w:r>
      <w:r>
        <w:rPr>
          <w:rFonts w:ascii="Arial" w:cs="Arial" w:eastAsia="Arial" w:hAnsi="Arial"/>
          <w:color w:val="2C3E50"/>
          <w:sz w:val="22"/>
          <w:szCs w:val="22"/>
        </w:rPr>
        <w:t xml:space="preserve">Rule-based ASQ-3 calculator (always available, built into Node.js)</w:t>
      </w:r>
    </w:p>
    <w:p>
      <w:pPr>
        <w:spacing w:after="120" w:line="276"/>
      </w:pPr>
      <w:r>
        <w:rPr>
          <w:rFonts w:ascii="Arial" w:cs="Arial" w:eastAsia="Arial" w:hAnsi="Arial"/>
          <w:b/>
          <w:bCs/>
          <w:color w:val="2C3E50"/>
          <w:sz w:val="22"/>
          <w:szCs w:val="22"/>
        </w:rPr>
        <w:t xml:space="preserve">Comparison: </w:t>
      </w:r>
      <w:r>
        <w:rPr>
          <w:rFonts w:ascii="Arial" w:cs="Arial" w:eastAsia="Arial" w:hAnsi="Arial"/>
          <w:color w:val="2C3E50"/>
          <w:sz w:val="22"/>
          <w:szCs w:val="22"/>
        </w:rPr>
        <w:t xml:space="preserve">Both predictions can be stored and compared for model validation</w:t>
      </w:r>
    </w:p>
    <w:p>
      <w:pPr>
        <w:pStyle w:val="Heading2"/>
        <w:spacing w:before="280" w:after="160"/>
      </w:pPr>
      <w:r>
        <w:rPr>
          <w:rFonts w:ascii="Arial" w:cs="Arial" w:eastAsia="Arial" w:hAnsi="Arial"/>
          <w:b/>
          <w:bCs/>
          <w:color w:val="2E86C1"/>
          <w:sz w:val="26"/>
          <w:szCs w:val="26"/>
        </w:rPr>
        <w:t xml:space="preserve">9.2 Service Communication</w:t>
      </w:r>
    </w:p>
    <w:p>
      <w:pPr>
        <w:spacing w:after="120" w:line="276"/>
        <w:jc w:val="both"/>
      </w:pPr>
      <w:r>
        <w:rPr>
          <w:rFonts w:ascii="Arial" w:cs="Arial" w:eastAsia="Arial" w:hAnsi="Arial"/>
          <w:color w:val="2C3E50"/>
          <w:sz w:val="22"/>
          <w:szCs w:val="22"/>
        </w:rPr>
        <w:t xml:space="preserve">The two servers communicate via HTTP REST calls over localhost. The Node.js backend makes a POST request to http://localhost:8000/predict with the screening data serialized as JSON. The FastAPI service processes the request, runs inference through the XGBoost model, and returns the prediction. The entire round-trip typically completes in under 50ms on local deployments. For production, both services can be containerized with Docker and orchestrated with Docker Compose or Kubernetes, with the ML service exposed only internally (not to the public internet).</w:t>
      </w:r>
    </w:p>
    <w:p>
      <w:r>
        <w:br w:type="page"/>
      </w:r>
    </w:p>
    <w:p>
      <w:pPr>
        <w:pStyle w:val="Heading1"/>
        <w:spacing w:before="360" w:after="200"/>
      </w:pPr>
      <w:r>
        <w:rPr>
          <w:rFonts w:ascii="Arial" w:cs="Arial" w:eastAsia="Arial" w:hAnsi="Arial"/>
          <w:b/>
          <w:bCs/>
          <w:color w:val="1B4F72"/>
          <w:sz w:val="32"/>
          <w:szCs w:val="32"/>
        </w:rPr>
        <w:t xml:space="preserve">10. Challenges &amp; Solutions</w:t>
      </w:r>
    </w:p>
    <w:p>
      <w:pPr>
        <w:spacing w:before="200" w:after="120"/>
      </w:pPr>
      <w:r>
        <w:rPr>
          <w:rFonts w:ascii="Arial" w:cs="Arial" w:eastAsia="Arial" w:hAnsi="Arial"/>
          <w:b/>
          <w:bCs/>
          <w:color w:val="17A589"/>
          <w:sz w:val="22"/>
          <w:szCs w:val="22"/>
        </w:rPr>
        <w:t xml:space="preserve">1. Pydantic Response Model Type Mismatch</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FastAPI prediction endpoint returned a 500 Internal Server Error. The PredictionResponse model defined top_risk_factors as List[Dict[str, float]], but the actual data contained both string keys (feature names) and float values (importance scores), causing Pydantic validation to fail when it tried to parse feature name strings as floats.</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Changed the type annotation from List[Dict[str, float]] to List[Dict[str, object]] to accept mixed-type dictionaries. This allows the response to contain both string feature names and float importance values without validation errors.</w:t>
      </w:r>
    </w:p>
    <w:p>
      <w:pPr>
        <w:spacing w:after="80"/>
      </w:pPr>
    </w:p>
    <w:p>
      <w:pPr>
        <w:spacing w:before="200" w:after="120"/>
      </w:pPr>
      <w:r>
        <w:rPr>
          <w:rFonts w:ascii="Arial" w:cs="Arial" w:eastAsia="Arial" w:hAnsi="Arial"/>
          <w:b/>
          <w:bCs/>
          <w:color w:val="17A589"/>
          <w:sz w:val="22"/>
          <w:szCs w:val="22"/>
        </w:rPr>
        <w:t xml:space="preserve">2. NumPy float32 JSON Serialization</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training report failed to save as JSON because XGBoost returns feature importances as NumPy float32 objects, which Python’s json module cannot serialize natively. The error “Object of type float32 is not JSON serializable” prevented saving the training metrics.</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Wrapped all numerical values with Python’s float() and int() conversion functions before JSON serialization. Applied this to the comparison dictionary, feature importance list, and model parameters to ensure all NumPy types are converted to native Python types.</w:t>
      </w:r>
    </w:p>
    <w:p>
      <w:pPr>
        <w:spacing w:after="80"/>
      </w:pPr>
    </w:p>
    <w:p>
      <w:pPr>
        <w:spacing w:before="200" w:after="120"/>
      </w:pPr>
      <w:r>
        <w:rPr>
          <w:rFonts w:ascii="Arial" w:cs="Arial" w:eastAsia="Arial" w:hAnsi="Arial"/>
          <w:b/>
          <w:bCs/>
          <w:color w:val="17A589"/>
          <w:sz w:val="22"/>
          <w:szCs w:val="22"/>
        </w:rPr>
        <w:t xml:space="preserve">3. MongoDB Unavailable in Training Environment</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data extraction script (extract_training_data.py) requires a live MongoDB connection to pull screening records. During model development, MongoDB was running on the local Windows machine but not in the cloud training environment, preventing direct data extraction.</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Created a synthetic data generation script (generate_synthetic_data.py) that produces training data with identical statistical distributions to the seeded MongoDB data. The script uses the same district-specific risk percentages, age distributions, and domain score patterns as the seeder. For production retraining, the extract_training_data.py script should be run locally where MongoDB is accessible.</w:t>
      </w:r>
    </w:p>
    <w:p>
      <w:pPr>
        <w:spacing w:after="80"/>
      </w:pPr>
    </w:p>
    <w:p>
      <w:pPr>
        <w:spacing w:before="200" w:after="120"/>
      </w:pPr>
      <w:r>
        <w:rPr>
          <w:rFonts w:ascii="Arial" w:cs="Arial" w:eastAsia="Arial" w:hAnsi="Arial"/>
          <w:b/>
          <w:bCs/>
          <w:color w:val="17A589"/>
          <w:sz w:val="22"/>
          <w:szCs w:val="22"/>
        </w:rPr>
        <w:t xml:space="preserve">4. Class Imbalance (7:1 Ratio)</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critical risk class has only 192 samples compared to 1,359 for low risk (7:1 ratio). Standard classifiers would achieve high accuracy by simply predicting “low” for every child, completely failing to identify the most vulnerable children who need immediate intervention.</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Applied balanced class weights for Random Forest and computed sample weights for XGBoost. The sample weighting formula (total / (num_classes × class_count)) gives critical-class samples 7x the weight of low-class samples during training, forcing the model to pay proportionally more attention to minority class patterns. Used stratified cross-validation to ensure each fold preserves class proportions.</w:t>
      </w:r>
    </w:p>
    <w:p>
      <w:pPr>
        <w:spacing w:after="80"/>
      </w:pPr>
    </w:p>
    <w:p>
      <w:pPr>
        <w:spacing w:before="200" w:after="120"/>
      </w:pPr>
      <w:r>
        <w:rPr>
          <w:rFonts w:ascii="Arial" w:cs="Arial" w:eastAsia="Arial" w:hAnsi="Arial"/>
          <w:b/>
          <w:bCs/>
          <w:color w:val="17A589"/>
          <w:sz w:val="22"/>
          <w:szCs w:val="22"/>
        </w:rPr>
        <w:t xml:space="preserve">5. Uvicorn Auto-Restart Not Working</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After fixing the Pydantic type error in the prediction server, the changes weren’t reflected because uvicorn does not auto-restart on file changes by default (unlike nodemon for Node.js).</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Added the --reload flag to the uvicorn startup command: uvicorn api.predict_server:app --host 0.0.0.0 --port 8000 --reload. This enables file watching and auto-restart during development, matching the nodemon behavior developers are accustomed to from the Node.js backend.</w:t>
      </w:r>
    </w:p>
    <w:p>
      <w:r>
        <w:br w:type="page"/>
      </w:r>
    </w:p>
    <w:p>
      <w:pPr>
        <w:pStyle w:val="Heading1"/>
        <w:spacing w:before="360" w:after="200"/>
      </w:pPr>
      <w:r>
        <w:rPr>
          <w:rFonts w:ascii="Arial" w:cs="Arial" w:eastAsia="Arial" w:hAnsi="Arial"/>
          <w:b/>
          <w:bCs/>
          <w:color w:val="1B4F72"/>
          <w:sz w:val="32"/>
          <w:szCs w:val="32"/>
        </w:rPr>
        <w:t xml:space="preserve">11. Setup &amp; Usage Guide</w:t>
      </w:r>
    </w:p>
    <w:p>
      <w:pPr>
        <w:pStyle w:val="Heading2"/>
        <w:spacing w:before="280" w:after="160"/>
      </w:pPr>
      <w:r>
        <w:rPr>
          <w:rFonts w:ascii="Arial" w:cs="Arial" w:eastAsia="Arial" w:hAnsi="Arial"/>
          <w:b/>
          <w:bCs/>
          <w:color w:val="2E86C1"/>
          <w:sz w:val="26"/>
          <w:szCs w:val="26"/>
        </w:rPr>
        <w:t xml:space="preserve">11.1 Prerequisites</w:t>
      </w:r>
    </w:p>
    <w:p>
      <w:pPr>
        <w:spacing w:after="120" w:line="276"/>
      </w:pPr>
      <w:r>
        <w:rPr>
          <w:rFonts w:ascii="Arial" w:cs="Arial" w:eastAsia="Arial" w:hAnsi="Arial"/>
          <w:b/>
          <w:bCs/>
          <w:color w:val="2C3E50"/>
          <w:sz w:val="22"/>
          <w:szCs w:val="22"/>
        </w:rPr>
        <w:t xml:space="preserve">Python: </w:t>
      </w:r>
      <w:r>
        <w:rPr>
          <w:rFonts w:ascii="Arial" w:cs="Arial" w:eastAsia="Arial" w:hAnsi="Arial"/>
          <w:color w:val="2C3E50"/>
          <w:sz w:val="22"/>
          <w:szCs w:val="22"/>
        </w:rPr>
        <w:t xml:space="preserve">Version 3.10 or higher</w:t>
      </w:r>
    </w:p>
    <w:p>
      <w:pPr>
        <w:spacing w:after="120" w:line="276"/>
      </w:pPr>
      <w:r>
        <w:rPr>
          <w:rFonts w:ascii="Arial" w:cs="Arial" w:eastAsia="Arial" w:hAnsi="Arial"/>
          <w:b/>
          <w:bCs/>
          <w:color w:val="2C3E50"/>
          <w:sz w:val="22"/>
          <w:szCs w:val="22"/>
        </w:rPr>
        <w:t xml:space="preserve">pip: </w:t>
      </w:r>
      <w:r>
        <w:rPr>
          <w:rFonts w:ascii="Arial" w:cs="Arial" w:eastAsia="Arial" w:hAnsi="Arial"/>
          <w:color w:val="2C3E50"/>
          <w:sz w:val="22"/>
          <w:szCs w:val="22"/>
        </w:rPr>
        <w:t xml:space="preserve">Package installer for Python</w:t>
      </w:r>
    </w:p>
    <w:p>
      <w:pPr>
        <w:spacing w:after="120" w:line="276"/>
      </w:pPr>
      <w:r>
        <w:rPr>
          <w:rFonts w:ascii="Arial" w:cs="Arial" w:eastAsia="Arial" w:hAnsi="Arial"/>
          <w:b/>
          <w:bCs/>
          <w:color w:val="2C3E50"/>
          <w:sz w:val="22"/>
          <w:szCs w:val="22"/>
        </w:rPr>
        <w:t xml:space="preserve">MongoDB: </w:t>
      </w:r>
      <w:r>
        <w:rPr>
          <w:rFonts w:ascii="Arial" w:cs="Arial" w:eastAsia="Arial" w:hAnsi="Arial"/>
          <w:color w:val="2C3E50"/>
          <w:sz w:val="22"/>
          <w:szCs w:val="22"/>
        </w:rPr>
        <w:t xml:space="preserve">Running locally (only needed for extract_training_data.py)</w:t>
      </w:r>
    </w:p>
    <w:p>
      <w:pPr>
        <w:pStyle w:val="Heading2"/>
        <w:spacing w:before="280" w:after="160"/>
      </w:pPr>
      <w:r>
        <w:rPr>
          <w:rFonts w:ascii="Arial" w:cs="Arial" w:eastAsia="Arial" w:hAnsi="Arial"/>
          <w:b/>
          <w:bCs/>
          <w:color w:val="2E86C1"/>
          <w:sz w:val="26"/>
          <w:szCs w:val="26"/>
        </w:rPr>
        <w:t xml:space="preserve">11.2 Installation</w:t>
      </w:r>
    </w:p>
    <w:p>
      <w:pPr>
        <w:spacing w:after="120" w:line="276"/>
      </w:pPr>
      <w:r>
        <w:rPr>
          <w:rFonts w:ascii="Arial" w:cs="Arial" w:eastAsia="Arial" w:hAnsi="Arial"/>
          <w:b/>
          <w:bCs/>
          <w:color w:val="2C3E50"/>
          <w:sz w:val="22"/>
          <w:szCs w:val="22"/>
        </w:rPr>
        <w:t xml:space="preserve">Step 1: </w:t>
      </w:r>
      <w:r>
        <w:rPr>
          <w:rFonts w:ascii="Arial" w:cs="Arial" w:eastAsia="Arial" w:hAnsi="Arial"/>
          <w:color w:val="2C3E50"/>
          <w:sz w:val="22"/>
          <w:szCs w:val="22"/>
        </w:rPr>
        <w:t xml:space="preserve">Navigate to the ml-pipeline directory: cd "D:\DTI PROJECT\ml-pipeline"</w:t>
      </w:r>
    </w:p>
    <w:p>
      <w:pPr>
        <w:spacing w:after="120" w:line="276"/>
      </w:pPr>
      <w:r>
        <w:rPr>
          <w:rFonts w:ascii="Arial" w:cs="Arial" w:eastAsia="Arial" w:hAnsi="Arial"/>
          <w:b/>
          <w:bCs/>
          <w:color w:val="2C3E50"/>
          <w:sz w:val="22"/>
          <w:szCs w:val="22"/>
        </w:rPr>
        <w:t xml:space="preserve">Step 2: </w:t>
      </w:r>
      <w:r>
        <w:rPr>
          <w:rFonts w:ascii="Arial" w:cs="Arial" w:eastAsia="Arial" w:hAnsi="Arial"/>
          <w:color w:val="2C3E50"/>
          <w:sz w:val="22"/>
          <w:szCs w:val="22"/>
        </w:rPr>
        <w:t xml:space="preserve">Install dependencies: pip install -r requirements.txt</w:t>
      </w:r>
    </w:p>
    <w:p>
      <w:pPr>
        <w:spacing w:after="120" w:line="276"/>
      </w:pPr>
      <w:r>
        <w:rPr>
          <w:rFonts w:ascii="Arial" w:cs="Arial" w:eastAsia="Arial" w:hAnsi="Arial"/>
          <w:b/>
          <w:bCs/>
          <w:color w:val="2C3E50"/>
          <w:sz w:val="22"/>
          <w:szCs w:val="22"/>
        </w:rPr>
        <w:t xml:space="preserve">Step 3: </w:t>
      </w:r>
      <w:r>
        <w:rPr>
          <w:rFonts w:ascii="Arial" w:cs="Arial" w:eastAsia="Arial" w:hAnsi="Arial"/>
          <w:color w:val="2C3E50"/>
          <w:sz w:val="22"/>
          <w:szCs w:val="22"/>
        </w:rPr>
        <w:t xml:space="preserve">The trained model is pre-included. To retrain with fresh data: python scripts/extract_training_data.py (requires MongoDB) then python scripts/train_model.py</w:t>
      </w:r>
    </w:p>
    <w:p>
      <w:pPr>
        <w:spacing w:after="120" w:line="276"/>
      </w:pPr>
      <w:r>
        <w:rPr>
          <w:rFonts w:ascii="Arial" w:cs="Arial" w:eastAsia="Arial" w:hAnsi="Arial"/>
          <w:b/>
          <w:bCs/>
          <w:color w:val="2C3E50"/>
          <w:sz w:val="22"/>
          <w:szCs w:val="22"/>
        </w:rPr>
        <w:t xml:space="preserve">Step 4: </w:t>
      </w:r>
      <w:r>
        <w:rPr>
          <w:rFonts w:ascii="Arial" w:cs="Arial" w:eastAsia="Arial" w:hAnsi="Arial"/>
          <w:color w:val="2C3E50"/>
          <w:sz w:val="22"/>
          <w:szCs w:val="22"/>
        </w:rPr>
        <w:t xml:space="preserve">Start the prediction API: uvicorn api.predict_server:app --host 0.0.0.0 --port 8000 --reload</w:t>
      </w:r>
    </w:p>
    <w:p>
      <w:pPr>
        <w:spacing w:after="120" w:line="276"/>
      </w:pPr>
      <w:r>
        <w:rPr>
          <w:rFonts w:ascii="Arial" w:cs="Arial" w:eastAsia="Arial" w:hAnsi="Arial"/>
          <w:b/>
          <w:bCs/>
          <w:color w:val="2C3E50"/>
          <w:sz w:val="22"/>
          <w:szCs w:val="22"/>
        </w:rPr>
        <w:t xml:space="preserve">Step 5: </w:t>
      </w:r>
      <w:r>
        <w:rPr>
          <w:rFonts w:ascii="Arial" w:cs="Arial" w:eastAsia="Arial" w:hAnsi="Arial"/>
          <w:color w:val="2C3E50"/>
          <w:sz w:val="22"/>
          <w:szCs w:val="22"/>
        </w:rPr>
        <w:t xml:space="preserve">Verify at http://localhost:8000 in your browser</w:t>
      </w:r>
    </w:p>
    <w:p>
      <w:pPr>
        <w:pStyle w:val="Heading2"/>
        <w:spacing w:before="280" w:after="160"/>
      </w:pPr>
      <w:r>
        <w:rPr>
          <w:rFonts w:ascii="Arial" w:cs="Arial" w:eastAsia="Arial" w:hAnsi="Arial"/>
          <w:b/>
          <w:bCs/>
          <w:color w:val="2E86C1"/>
          <w:sz w:val="26"/>
          <w:szCs w:val="26"/>
        </w:rPr>
        <w:t xml:space="preserve">11.3 File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api/predict_server.py</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FastAPI prediction microservice with POST /predict endpoint</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scripts/extract_training_data.py</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Extracts features from MongoDB screening records to CSV</w:t>
            </w:r>
          </w:p>
        </w:tc>
      </w:tr>
      <w:tr>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scripts/generate_synthetic_data.py</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Generates training data without MongoDB (same distributions)</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scripts/train_model.py</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Trains RF + XGBoost, evaluates, saves best model</w:t>
            </w:r>
          </w:p>
        </w:tc>
      </w:tr>
      <w:tr>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models/best_model.joblib</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Trained XGBoost model binary (serialized with joblib)</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models/scaler.joblib</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StandardScaler fitted on training features</w:t>
            </w:r>
          </w:p>
        </w:tc>
      </w:tr>
      <w:tr>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models/feature_columns.json</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Ordered list of 48 feature column names</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models/training_report.json</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Complete training metrics, comparison, feature importance</w:t>
            </w:r>
          </w:p>
        </w:tc>
      </w:tr>
      <w:tr>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data/training_data.csv</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2,510 records × 50 columns training dataset</w:t>
            </w:r>
          </w:p>
        </w:tc>
      </w:tr>
      <w:tr>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requirements.txt</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Python dependencies with pinned versions</w:t>
            </w:r>
          </w:p>
        </w:tc>
      </w:tr>
    </w:tbl>
    <w:p>
      <w:r>
        <w:br w:type="page"/>
      </w:r>
    </w:p>
    <w:p>
      <w:pPr>
        <w:pStyle w:val="Heading1"/>
        <w:spacing w:before="360" w:after="200"/>
      </w:pPr>
      <w:r>
        <w:rPr>
          <w:rFonts w:ascii="Arial" w:cs="Arial" w:eastAsia="Arial" w:hAnsi="Arial"/>
          <w:b/>
          <w:bCs/>
          <w:color w:val="1B4F72"/>
          <w:sz w:val="32"/>
          <w:szCs w:val="32"/>
        </w:rPr>
        <w:t xml:space="preserve">12. Future Improvements</w:t>
      </w:r>
    </w:p>
    <w:p>
      <w:pPr>
        <w:pStyle w:val="Heading2"/>
        <w:spacing w:before="280" w:after="160"/>
      </w:pPr>
      <w:r>
        <w:rPr>
          <w:rFonts w:ascii="Arial" w:cs="Arial" w:eastAsia="Arial" w:hAnsi="Arial"/>
          <w:b/>
          <w:bCs/>
          <w:color w:val="2E86C1"/>
          <w:sz w:val="26"/>
          <w:szCs w:val="26"/>
        </w:rPr>
        <w:t xml:space="preserve">12.1 Model Improvements</w:t>
      </w:r>
    </w:p>
    <w:p>
      <w:pPr>
        <w:spacing w:after="120" w:line="276"/>
      </w:pPr>
      <w:r>
        <w:rPr>
          <w:rFonts w:ascii="Arial" w:cs="Arial" w:eastAsia="Arial" w:hAnsi="Arial"/>
          <w:b/>
          <w:bCs/>
          <w:color w:val="2C3E50"/>
          <w:sz w:val="22"/>
          <w:szCs w:val="22"/>
        </w:rPr>
        <w:t xml:space="preserve">Retrain on Real Data: </w:t>
      </w:r>
      <w:r>
        <w:rPr>
          <w:rFonts w:ascii="Arial" w:cs="Arial" w:eastAsia="Arial" w:hAnsi="Arial"/>
          <w:color w:val="2C3E50"/>
          <w:sz w:val="22"/>
          <w:szCs w:val="22"/>
        </w:rPr>
        <w:t xml:space="preserve">Once sufficient real screening data is collected through the system, retrain the model on actual ICDS screening records from MongoDB. The extract_training_data.py script is ready for this — it will pull live data and generate a new training dataset.</w:t>
      </w:r>
    </w:p>
    <w:p>
      <w:pPr>
        <w:spacing w:after="120" w:line="276"/>
      </w:pPr>
      <w:r>
        <w:rPr>
          <w:rFonts w:ascii="Arial" w:cs="Arial" w:eastAsia="Arial" w:hAnsi="Arial"/>
          <w:b/>
          <w:bCs/>
          <w:color w:val="2C3E50"/>
          <w:sz w:val="22"/>
          <w:szCs w:val="22"/>
        </w:rPr>
        <w:t xml:space="preserve">Hyperparameter Tuning: </w:t>
      </w:r>
      <w:r>
        <w:rPr>
          <w:rFonts w:ascii="Arial" w:cs="Arial" w:eastAsia="Arial" w:hAnsi="Arial"/>
          <w:color w:val="2C3E50"/>
          <w:sz w:val="22"/>
          <w:szCs w:val="22"/>
        </w:rPr>
        <w:t xml:space="preserve">Implement Bayesian optimization (using Optuna or scikit-optimize) to systematically search the hyperparameter space. Current parameters were manually selected; automated tuning could improve F1 by 2-5%.</w:t>
      </w:r>
    </w:p>
    <w:p>
      <w:pPr>
        <w:spacing w:after="120" w:line="276"/>
      </w:pPr>
      <w:r>
        <w:rPr>
          <w:rFonts w:ascii="Arial" w:cs="Arial" w:eastAsia="Arial" w:hAnsi="Arial"/>
          <w:b/>
          <w:bCs/>
          <w:color w:val="2C3E50"/>
          <w:sz w:val="22"/>
          <w:szCs w:val="22"/>
        </w:rPr>
        <w:t xml:space="preserve">Critical Class Improvement: </w:t>
      </w:r>
      <w:r>
        <w:rPr>
          <w:rFonts w:ascii="Arial" w:cs="Arial" w:eastAsia="Arial" w:hAnsi="Arial"/>
          <w:color w:val="2C3E50"/>
          <w:sz w:val="22"/>
          <w:szCs w:val="22"/>
        </w:rPr>
        <w:t xml:space="preserve">Address the 29% recall on critical cases through SMOTE oversampling, cost-sensitive learning with custom loss functions, or ensemble methods that specifically boost minority class detection.</w:t>
      </w:r>
    </w:p>
    <w:p>
      <w:pPr>
        <w:spacing w:after="120" w:line="276"/>
      </w:pPr>
      <w:r>
        <w:rPr>
          <w:rFonts w:ascii="Arial" w:cs="Arial" w:eastAsia="Arial" w:hAnsi="Arial"/>
          <w:b/>
          <w:bCs/>
          <w:color w:val="2C3E50"/>
          <w:sz w:val="22"/>
          <w:szCs w:val="22"/>
        </w:rPr>
        <w:t xml:space="preserve">Longitudinal Features: </w:t>
      </w:r>
      <w:r>
        <w:rPr>
          <w:rFonts w:ascii="Arial" w:cs="Arial" w:eastAsia="Arial" w:hAnsi="Arial"/>
          <w:color w:val="2C3E50"/>
          <w:sz w:val="22"/>
          <w:szCs w:val="22"/>
        </w:rPr>
        <w:t xml:space="preserve">Add time-series features from multiple screenings per child (rate of change in domain scores, screening frequency, trend direction) to capture developmental trajectories rather than point-in-time snapshots.</w:t>
      </w:r>
    </w:p>
    <w:p>
      <w:pPr>
        <w:pStyle w:val="Heading2"/>
        <w:spacing w:before="280" w:after="160"/>
      </w:pPr>
      <w:r>
        <w:rPr>
          <w:rFonts w:ascii="Arial" w:cs="Arial" w:eastAsia="Arial" w:hAnsi="Arial"/>
          <w:b/>
          <w:bCs/>
          <w:color w:val="2E86C1"/>
          <w:sz w:val="26"/>
          <w:szCs w:val="26"/>
        </w:rPr>
        <w:t xml:space="preserve">12.2 Architecture Improvements</w:t>
      </w:r>
    </w:p>
    <w:p>
      <w:pPr>
        <w:spacing w:after="120" w:line="276"/>
      </w:pPr>
      <w:r>
        <w:rPr>
          <w:rFonts w:ascii="Arial" w:cs="Arial" w:eastAsia="Arial" w:hAnsi="Arial"/>
          <w:b/>
          <w:bCs/>
          <w:color w:val="2C3E50"/>
          <w:sz w:val="22"/>
          <w:szCs w:val="22"/>
        </w:rPr>
        <w:t xml:space="preserve">Model Versioning: </w:t>
      </w:r>
      <w:r>
        <w:rPr>
          <w:rFonts w:ascii="Arial" w:cs="Arial" w:eastAsia="Arial" w:hAnsi="Arial"/>
          <w:color w:val="2C3E50"/>
          <w:sz w:val="22"/>
          <w:szCs w:val="22"/>
        </w:rPr>
        <w:t xml:space="preserve">Implement MLflow or DVC for experiment tracking, model versioning, and automated retraining pipelines. This enables A/B testing between model versions in production.</w:t>
      </w:r>
    </w:p>
    <w:p>
      <w:pPr>
        <w:spacing w:after="120" w:line="276"/>
      </w:pPr>
      <w:r>
        <w:rPr>
          <w:rFonts w:ascii="Arial" w:cs="Arial" w:eastAsia="Arial" w:hAnsi="Arial"/>
          <w:b/>
          <w:bCs/>
          <w:color w:val="2C3E50"/>
          <w:sz w:val="22"/>
          <w:szCs w:val="22"/>
        </w:rPr>
        <w:t xml:space="preserve">LSTM for Trends: </w:t>
      </w:r>
      <w:r>
        <w:rPr>
          <w:rFonts w:ascii="Arial" w:cs="Arial" w:eastAsia="Arial" w:hAnsi="Arial"/>
          <w:color w:val="2C3E50"/>
          <w:sz w:val="22"/>
          <w:szCs w:val="22"/>
        </w:rPr>
        <w:t xml:space="preserve">As mentioned in PPT Slide 10, add an LSTM network for temporal trend prediction. With multiple screenings per child, a recurrent model can predict future risk trajectories and flag children whose development is decelerating.</w:t>
      </w:r>
    </w:p>
    <w:p>
      <w:pPr>
        <w:spacing w:after="120" w:line="276"/>
      </w:pPr>
      <w:r>
        <w:rPr>
          <w:rFonts w:ascii="Arial" w:cs="Arial" w:eastAsia="Arial" w:hAnsi="Arial"/>
          <w:b/>
          <w:bCs/>
          <w:color w:val="2C3E50"/>
          <w:sz w:val="22"/>
          <w:szCs w:val="22"/>
        </w:rPr>
        <w:t xml:space="preserve">Federated Learning: </w:t>
      </w:r>
      <w:r>
        <w:rPr>
          <w:rFonts w:ascii="Arial" w:cs="Arial" w:eastAsia="Arial" w:hAnsi="Arial"/>
          <w:color w:val="2C3E50"/>
          <w:sz w:val="22"/>
          <w:szCs w:val="22"/>
        </w:rPr>
        <w:t xml:space="preserve">Implement federated learning to train models across state boundaries without centralizing sensitive child data. Each state’s ICDS system would train local models and share only gradient updates, preserving data privacy while improving model generalization.</w:t>
      </w:r>
    </w:p>
    <w:p>
      <w:pPr>
        <w:spacing w:after="120" w:line="276"/>
      </w:pPr>
      <w:r>
        <w:rPr>
          <w:rFonts w:ascii="Arial" w:cs="Arial" w:eastAsia="Arial" w:hAnsi="Arial"/>
          <w:b/>
          <w:bCs/>
          <w:color w:val="2C3E50"/>
          <w:sz w:val="22"/>
          <w:szCs w:val="22"/>
        </w:rPr>
        <w:t xml:space="preserve">Docker Containerization: </w:t>
      </w:r>
      <w:r>
        <w:rPr>
          <w:rFonts w:ascii="Arial" w:cs="Arial" w:eastAsia="Arial" w:hAnsi="Arial"/>
          <w:color w:val="2C3E50"/>
          <w:sz w:val="22"/>
          <w:szCs w:val="22"/>
        </w:rPr>
        <w:t xml:space="preserve">Package the FastAPI service as a Docker container with the model baked in. Use Docker Compose to orchestrate the Node.js backend, Python ML API, MongoDB, and PostgreSQL as a single deployable stack.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Vignan’s Institute of Information Technology  |  B.Tech CSE 2024-25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7F8C8D"/>
        <w:sz w:val="16"/>
        <w:szCs w:val="16"/>
      </w:rPr>
      <w:t xml:space="preserve">ICDS ML Pipeline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2026-03-30T07:12:53.013Z</dcterms:created>
  <dcterms:modified xsi:type="dcterms:W3CDTF">2026-03-30T07:12:53.014Z</dcterms:modified>
</cp:coreProperties>
</file>

<file path=docProps/custom.xml><?xml version="1.0" encoding="utf-8"?>
<Properties xmlns="http://schemas.openxmlformats.org/officeDocument/2006/custom-properties" xmlns:vt="http://schemas.openxmlformats.org/officeDocument/2006/docPropsVTypes"/>
</file>