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Dynatrace Licensing Overview</w:t>
      </w:r>
    </w:p>
    <w:p>
      <w:pPr>
        <w:pStyle w:val="Heading2"/>
      </w:pPr>
      <w:r>
        <w:t>1. Dynatrace Platform Subscription (DPS)</w:t>
      </w:r>
    </w:p>
    <w:p>
      <w:r>
        <w:t>The Dynatrace Platform Subscription (DPS) is a flexible, usage-based model introduced in April 2023. You commit to an annual spend (1–3 years) and can then consume any platform capability (hosts, logs, security, automation, etc.) on-demand at the same rate—without overage penalties. It includes real-time usage visibility and hourly granularity to help you track, budget, and forecast consumption. After exhausting your committed spend, usage continues at the same transparent rate.</w:t>
      </w:r>
    </w:p>
    <w:p>
      <w:r>
        <w:t>✅ DPS is best for:</w:t>
      </w:r>
    </w:p>
    <w:p>
      <w:r>
        <w:t>- Organizations needing a single flexible contract with access to all Dynatrace capabilities.</w:t>
        <w:br/>
        <w:t>- Teams with dynamic environments (e.g., scaling hosts, changing log volumes).</w:t>
      </w:r>
    </w:p>
    <w:p>
      <w:pPr>
        <w:pStyle w:val="Heading2"/>
      </w:pPr>
      <w:r>
        <w:t>2. Classic Licensing Model</w:t>
      </w:r>
    </w:p>
    <w:p>
      <w:r>
        <w:t>In the classic model, modules are licensed separately by consumption units. Key units include Host Units, Davis Data Units (DDU), DEM Units, and Application Security Units (ASU).</w:t>
      </w:r>
    </w:p>
    <w:p>
      <w:r>
        <w:t>Key License Units:</w:t>
      </w:r>
    </w:p>
    <w:p>
      <w:r>
        <w:t>- Host/Application Monitoring: Host Units (based on RAM).</w:t>
        <w:br/>
        <w:t>- Custom metrics, logs, traces: Davis Data Units (DDU).</w:t>
        <w:br/>
        <w:t>- Real User &amp; Synthetic Monitoring: DEM Units.</w:t>
        <w:br/>
        <w:t>- Application Security: ASU (App Security Units).</w:t>
      </w:r>
    </w:p>
    <w:p>
      <w:r>
        <w:t>Host Units are charged per GB of RAM monitored over time. DDUs are prepaid in blocks and cover logs, traces, and custom metrics. Free trial environments include an annual 200,000-DDU allowance.</w:t>
      </w:r>
    </w:p>
    <w:p>
      <w:r>
        <w:t>✅ Classic is best for:</w:t>
      </w:r>
    </w:p>
    <w:p>
      <w:r>
        <w:t>- Organizations with predictable workloads preferring fixed unit-based contracts.</w:t>
        <w:br/>
        <w:t>- Environments with tighter cost control over specific monitoring areas.</w:t>
      </w:r>
    </w:p>
    <w:p>
      <w:pPr>
        <w:pStyle w:val="Heading2"/>
      </w:pPr>
      <w:r>
        <w:t>3. Transition &amp; Migration</w:t>
      </w:r>
    </w:p>
    <w:p>
      <w:r>
        <w:t>Legacy customers are transitioning from the classic model to DPS, either automatically or via consultation. DPS simplifies billing and scaling, while the classic model remains available for specific needs.</w:t>
      </w:r>
    </w:p>
    <w:p>
      <w:pPr>
        <w:pStyle w:val="Heading2"/>
      </w:pPr>
      <w:r>
        <w:t>4. Summary Comparison</w:t>
      </w:r>
    </w:p>
    <w:p>
      <w:r>
        <w:t>Feature                      | DPS (Modern)                         | Classic (Legacy)</w:t>
        <w:br/>
        <w:t>-----------------------------|--------------------------------------|-----------------------------</w:t>
        <w:br/>
        <w:t xml:space="preserve">Contract term                | Annual commitment (1–3 yrs)         | Prepaid unit bundles        </w:t>
        <w:br/>
        <w:t xml:space="preserve">Billing granularity          | Hourly usage                        | Unit-based                  </w:t>
        <w:br/>
        <w:t xml:space="preserve">Overages                     | Allowed at same rate                | Requires extra units        </w:t>
        <w:br/>
        <w:t xml:space="preserve">Transparency                 | Hourly/daily tracking               | Consumption dashboards      </w:t>
        <w:br/>
        <w:t xml:space="preserve">Best suited for              | Dynamic scaling environments        | Stable, predictable usage   </w:t>
      </w:r>
    </w:p>
    <w:p>
      <w:pPr>
        <w:pStyle w:val="Heading2"/>
      </w:pPr>
      <w:r>
        <w:t>5. Recommendation</w:t>
      </w:r>
    </w:p>
    <w:p>
      <w:r>
        <w:t>✅ Choose DPS if you need full platform access, scalability, and clear usage insights.</w:t>
        <w:br/>
        <w:t>✅ Stick with Classic if your workloads are stable and you want explicit cost control by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