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80"/>
        <w:jc w:val="center"/>
      </w:pPr>
      <w:r>
        <w:rPr>
          <w:rFonts w:ascii="Calibri" w:hAnsi="Calibri"/>
          <w:b/>
          <w:color w:val="0B2545"/>
          <w:sz w:val="26"/>
        </w:rPr>
        <w:t>BIRLA INSTITUTE OF TECHNOLOGY &amp; SCIENCE, PILANI</w:t>
      </w:r>
    </w:p>
    <w:p>
      <w:pPr>
        <w:spacing w:after="680"/>
        <w:jc w:val="center"/>
      </w:pPr>
      <w:r>
        <w:rPr>
          <w:rFonts w:ascii="Calibri" w:hAnsi="Calibri"/>
          <w:color w:val="5F6368"/>
          <w:sz w:val="22"/>
        </w:rPr>
        <w:t>Work Integrated Learning Programmes</w:t>
      </w:r>
    </w:p>
    <w:p>
      <w:pPr>
        <w:spacing w:after="60"/>
        <w:jc w:val="center"/>
      </w:pPr>
      <w:r>
        <w:rPr>
          <w:rFonts w:ascii="Calibri" w:hAnsi="Calibri"/>
          <w:b/>
          <w:color w:val="2E74B5"/>
          <w:sz w:val="30"/>
        </w:rPr>
        <w:t>AIMLCZG546</w:t>
      </w:r>
    </w:p>
    <w:p>
      <w:pPr>
        <w:spacing w:after="560"/>
        <w:jc w:val="center"/>
      </w:pPr>
      <w:r>
        <w:rPr>
          <w:rFonts w:ascii="Calibri" w:hAnsi="Calibri"/>
          <w:b/>
          <w:color w:val="0B2545"/>
          <w:sz w:val="28"/>
        </w:rPr>
        <w:t>Software Engineering for Machine Learning</w:t>
      </w:r>
    </w:p>
    <w:p>
      <w:pPr>
        <w:spacing w:after="100"/>
        <w:jc w:val="center"/>
      </w:pPr>
      <w:r>
        <w:rPr>
          <w:rFonts w:ascii="Calibri" w:hAnsi="Calibri"/>
          <w:b/>
          <w:color w:val="0B2545"/>
          <w:sz w:val="52"/>
        </w:rPr>
        <w:t>ASSIGNMENT II</w:t>
      </w:r>
    </w:p>
    <w:p>
      <w:pPr>
        <w:spacing w:after="480"/>
        <w:jc w:val="center"/>
      </w:pPr>
      <w:r>
        <w:rPr>
          <w:rFonts w:ascii="Calibri" w:hAnsi="Calibri"/>
          <w:color w:val="5F6368"/>
          <w:sz w:val="26"/>
        </w:rPr>
        <w:t>Implementation, Code Quality and Quality Assurance</w:t>
      </w:r>
    </w:p>
    <w:p>
      <w:pPr>
        <w:spacing w:after="60"/>
        <w:jc w:val="center"/>
      </w:pPr>
      <w:r>
        <w:rPr>
          <w:rFonts w:ascii="Calibri" w:hAnsi="Calibri"/>
          <w:b/>
          <w:color w:val="2E74B5"/>
          <w:sz w:val="40"/>
        </w:rPr>
        <w:t>ChurnGuard</w:t>
      </w:r>
    </w:p>
    <w:p>
      <w:pPr>
        <w:spacing w:after="400"/>
        <w:jc w:val="center"/>
      </w:pPr>
      <w:r>
        <w:rPr>
          <w:rFonts w:ascii="Calibri" w:hAnsi="Calibri"/>
          <w:color w:val="5F6368"/>
          <w:sz w:val="22"/>
        </w:rPr>
        <w:t>Telecom customer churn prediction and retention support</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1872"/>
        <w:gridCol w:w="2448"/>
        <w:gridCol w:w="3888"/>
        <w:gridCol w:w="1152"/>
      </w:tblGrid>
      <w:tr>
        <w:trPr>
          <w:cantSplit/>
          <w:tblHeader w:val="true"/>
        </w:trPr>
        <w:tc>
          <w:tcPr>
            <w:tcW w:type="dxa" w:w="1872"/>
            <w:tcMar>
              <w:top w:w="80" w:type="dxa"/>
              <w:start w:w="120" w:type="dxa"/>
              <w:bottom w:w="80" w:type="dxa"/>
              <w:end w:w="120" w:type="dxa"/>
            </w:tcMar>
            <w:vAlign w:val="center"/>
            <w:shd w:fill="F2F4F7"/>
          </w:tcPr>
          <w:p>
            <w:pPr>
              <w:spacing w:after="0"/>
            </w:pPr>
            <w:r>
              <w:rPr>
                <w:rFonts w:ascii="Calibri" w:hAnsi="Calibri"/>
                <w:b/>
                <w:color w:val="0B2545"/>
                <w:sz w:val="19"/>
              </w:rPr>
              <w:t>BITS ID</w:t>
            </w:r>
          </w:p>
        </w:tc>
        <w:tc>
          <w:tcPr>
            <w:tcW w:type="dxa" w:w="2448"/>
            <w:tcMar>
              <w:top w:w="80" w:type="dxa"/>
              <w:start w:w="120" w:type="dxa"/>
              <w:bottom w:w="80" w:type="dxa"/>
              <w:end w:w="120" w:type="dxa"/>
            </w:tcMar>
            <w:vAlign w:val="center"/>
            <w:shd w:fill="F2F4F7"/>
          </w:tcPr>
          <w:p>
            <w:pPr>
              <w:spacing w:after="0"/>
            </w:pPr>
            <w:r>
              <w:rPr>
                <w:rFonts w:ascii="Calibri" w:hAnsi="Calibri"/>
                <w:b/>
                <w:color w:val="0B2545"/>
                <w:sz w:val="19"/>
              </w:rPr>
              <w:t>Name</w:t>
            </w:r>
          </w:p>
        </w:tc>
        <w:tc>
          <w:tcPr>
            <w:tcW w:type="dxa" w:w="3888"/>
            <w:tcMar>
              <w:top w:w="80" w:type="dxa"/>
              <w:start w:w="120" w:type="dxa"/>
              <w:bottom w:w="80" w:type="dxa"/>
              <w:end w:w="120" w:type="dxa"/>
            </w:tcMar>
            <w:vAlign w:val="center"/>
            <w:shd w:fill="F2F4F7"/>
          </w:tcPr>
          <w:p>
            <w:pPr>
              <w:spacing w:after="0"/>
            </w:pPr>
            <w:r>
              <w:rPr>
                <w:rFonts w:ascii="Calibri" w:hAnsi="Calibri"/>
                <w:b/>
                <w:color w:val="0B2545"/>
                <w:sz w:val="19"/>
              </w:rPr>
              <w:t>Contribution</w:t>
            </w:r>
          </w:p>
        </w:tc>
        <w:tc>
          <w:tcPr>
            <w:tcW w:type="dxa" w:w="1152"/>
            <w:tcMar>
              <w:top w:w="80" w:type="dxa"/>
              <w:start w:w="120" w:type="dxa"/>
              <w:bottom w:w="80" w:type="dxa"/>
              <w:end w:w="120" w:type="dxa"/>
            </w:tcMar>
            <w:vAlign w:val="center"/>
            <w:shd w:fill="F2F4F7"/>
          </w:tcPr>
          <w:p>
            <w:pPr>
              <w:spacing w:after="0"/>
            </w:pPr>
            <w:r>
              <w:rPr>
                <w:rFonts w:ascii="Calibri" w:hAnsi="Calibri"/>
                <w:b/>
                <w:color w:val="0B2545"/>
                <w:sz w:val="19"/>
              </w:rPr>
              <w:t>%</w:t>
            </w:r>
          </w:p>
        </w:tc>
      </w:tr>
      <w:tr>
        <w:tc>
          <w:tcPr>
            <w:tcW w:type="dxa" w:w="1872"/>
          </w:tcPr>
          <w:p>
            <w:pPr>
              <w:spacing w:after="0" w:line="252" w:lineRule="auto"/>
            </w:pPr>
            <w:r>
              <w:rPr>
                <w:rFonts w:ascii="Calibri" w:hAnsi="Calibri"/>
                <w:color w:val="202124"/>
                <w:sz w:val="18"/>
              </w:rPr>
              <w:t>2025aa05877</w:t>
            </w:r>
          </w:p>
        </w:tc>
        <w:tc>
          <w:tcPr>
            <w:tcW w:type="dxa" w:w="2448"/>
          </w:tcPr>
          <w:p>
            <w:pPr>
              <w:spacing w:after="0" w:line="252" w:lineRule="auto"/>
            </w:pPr>
            <w:r>
              <w:rPr>
                <w:rFonts w:ascii="Calibri" w:hAnsi="Calibri"/>
                <w:color w:val="202124"/>
                <w:sz w:val="18"/>
              </w:rPr>
              <w:t>Vivek Kumar Aggarwal</w:t>
            </w:r>
          </w:p>
        </w:tc>
        <w:tc>
          <w:tcPr>
            <w:tcW w:type="dxa" w:w="3888"/>
          </w:tcPr>
          <w:p>
            <w:pPr>
              <w:spacing w:after="0" w:line="252" w:lineRule="auto"/>
            </w:pPr>
            <w:r>
              <w:rPr>
                <w:rFonts w:ascii="Calibri" w:hAnsi="Calibri"/>
                <w:color w:val="202124"/>
                <w:sz w:val="18"/>
              </w:rPr>
              <w:t>Architecture and modularisation</w:t>
            </w:r>
          </w:p>
        </w:tc>
        <w:tc>
          <w:tcPr>
            <w:tcW w:type="dxa" w:w="1152"/>
          </w:tcPr>
          <w:p>
            <w:pPr>
              <w:spacing w:after="0" w:line="252" w:lineRule="auto"/>
            </w:pPr>
            <w:r>
              <w:rPr>
                <w:rFonts w:ascii="Calibri" w:hAnsi="Calibri"/>
                <w:color w:val="202124"/>
                <w:sz w:val="18"/>
              </w:rPr>
              <w:t>100%</w:t>
            </w:r>
          </w:p>
        </w:tc>
      </w:tr>
      <w:tr>
        <w:tc>
          <w:tcPr>
            <w:tcW w:type="dxa" w:w="1872"/>
          </w:tcPr>
          <w:p>
            <w:pPr>
              <w:spacing w:after="0" w:line="252" w:lineRule="auto"/>
            </w:pPr>
            <w:r>
              <w:rPr>
                <w:rFonts w:ascii="Calibri" w:hAnsi="Calibri"/>
                <w:color w:val="202124"/>
                <w:sz w:val="18"/>
              </w:rPr>
              <w:t>2025ab05013</w:t>
            </w:r>
          </w:p>
        </w:tc>
        <w:tc>
          <w:tcPr>
            <w:tcW w:type="dxa" w:w="2448"/>
          </w:tcPr>
          <w:p>
            <w:pPr>
              <w:spacing w:after="0" w:line="252" w:lineRule="auto"/>
            </w:pPr>
            <w:r>
              <w:rPr>
                <w:rFonts w:ascii="Calibri" w:hAnsi="Calibri"/>
                <w:color w:val="202124"/>
                <w:sz w:val="18"/>
              </w:rPr>
              <w:t>Nishant Choudhary</w:t>
            </w:r>
          </w:p>
        </w:tc>
        <w:tc>
          <w:tcPr>
            <w:tcW w:type="dxa" w:w="3888"/>
          </w:tcPr>
          <w:p>
            <w:pPr>
              <w:spacing w:after="0" w:line="252" w:lineRule="auto"/>
            </w:pPr>
            <w:r>
              <w:rPr>
                <w:rFonts w:ascii="Calibri" w:hAnsi="Calibri"/>
                <w:color w:val="202124"/>
                <w:sz w:val="18"/>
              </w:rPr>
              <w:t>Reliability and code quality</w:t>
            </w:r>
          </w:p>
        </w:tc>
        <w:tc>
          <w:tcPr>
            <w:tcW w:type="dxa" w:w="1152"/>
          </w:tcPr>
          <w:p>
            <w:pPr>
              <w:spacing w:after="0" w:line="252" w:lineRule="auto"/>
            </w:pPr>
            <w:r>
              <w:rPr>
                <w:rFonts w:ascii="Calibri" w:hAnsi="Calibri"/>
                <w:color w:val="202124"/>
                <w:sz w:val="18"/>
              </w:rPr>
              <w:t>100%</w:t>
            </w:r>
          </w:p>
        </w:tc>
      </w:tr>
      <w:tr>
        <w:tc>
          <w:tcPr>
            <w:tcW w:type="dxa" w:w="1872"/>
          </w:tcPr>
          <w:p>
            <w:pPr>
              <w:spacing w:after="0" w:line="252" w:lineRule="auto"/>
            </w:pPr>
            <w:r>
              <w:rPr>
                <w:rFonts w:ascii="Calibri" w:hAnsi="Calibri"/>
                <w:color w:val="202124"/>
                <w:sz w:val="18"/>
              </w:rPr>
              <w:t>2025aa05544</w:t>
            </w:r>
          </w:p>
        </w:tc>
        <w:tc>
          <w:tcPr>
            <w:tcW w:type="dxa" w:w="2448"/>
          </w:tcPr>
          <w:p>
            <w:pPr>
              <w:spacing w:after="0" w:line="252" w:lineRule="auto"/>
            </w:pPr>
            <w:r>
              <w:rPr>
                <w:rFonts w:ascii="Calibri" w:hAnsi="Calibri"/>
                <w:color w:val="202124"/>
                <w:sz w:val="18"/>
              </w:rPr>
              <w:t>Sumanth T P</w:t>
            </w:r>
          </w:p>
        </w:tc>
        <w:tc>
          <w:tcPr>
            <w:tcW w:type="dxa" w:w="3888"/>
          </w:tcPr>
          <w:p>
            <w:pPr>
              <w:spacing w:after="0" w:line="252" w:lineRule="auto"/>
            </w:pPr>
            <w:r>
              <w:rPr>
                <w:rFonts w:ascii="Calibri" w:hAnsi="Calibri"/>
                <w:color w:val="202124"/>
                <w:sz w:val="18"/>
              </w:rPr>
              <w:t>API and deployment readiness</w:t>
            </w:r>
          </w:p>
        </w:tc>
        <w:tc>
          <w:tcPr>
            <w:tcW w:type="dxa" w:w="1152"/>
          </w:tcPr>
          <w:p>
            <w:pPr>
              <w:spacing w:after="0" w:line="252" w:lineRule="auto"/>
            </w:pPr>
            <w:r>
              <w:rPr>
                <w:rFonts w:ascii="Calibri" w:hAnsi="Calibri"/>
                <w:color w:val="202124"/>
                <w:sz w:val="18"/>
              </w:rPr>
              <w:t>100%</w:t>
            </w:r>
          </w:p>
        </w:tc>
      </w:tr>
      <w:tr>
        <w:tc>
          <w:tcPr>
            <w:tcW w:type="dxa" w:w="1872"/>
          </w:tcPr>
          <w:p>
            <w:pPr>
              <w:spacing w:after="0" w:line="252" w:lineRule="auto"/>
            </w:pPr>
            <w:r>
              <w:rPr>
                <w:rFonts w:ascii="Calibri" w:hAnsi="Calibri"/>
                <w:color w:val="202124"/>
                <w:sz w:val="18"/>
              </w:rPr>
              <w:t>2025aa05974</w:t>
            </w:r>
          </w:p>
        </w:tc>
        <w:tc>
          <w:tcPr>
            <w:tcW w:type="dxa" w:w="2448"/>
          </w:tcPr>
          <w:p>
            <w:pPr>
              <w:spacing w:after="0" w:line="252" w:lineRule="auto"/>
            </w:pPr>
            <w:r>
              <w:rPr>
                <w:rFonts w:ascii="Calibri" w:hAnsi="Calibri"/>
                <w:color w:val="202124"/>
                <w:sz w:val="18"/>
              </w:rPr>
              <w:t>Ravi Raj Ladha</w:t>
            </w:r>
          </w:p>
        </w:tc>
        <w:tc>
          <w:tcPr>
            <w:tcW w:type="dxa" w:w="3888"/>
          </w:tcPr>
          <w:p>
            <w:pPr>
              <w:spacing w:after="0" w:line="252" w:lineRule="auto"/>
            </w:pPr>
            <w:r>
              <w:rPr>
                <w:rFonts w:ascii="Calibri" w:hAnsi="Calibri"/>
                <w:color w:val="202124"/>
                <w:sz w:val="18"/>
              </w:rPr>
              <w:t>Quality assurance and model metrics</w:t>
            </w:r>
          </w:p>
        </w:tc>
        <w:tc>
          <w:tcPr>
            <w:tcW w:type="dxa" w:w="1152"/>
          </w:tcPr>
          <w:p>
            <w:pPr>
              <w:spacing w:after="0" w:line="252" w:lineRule="auto"/>
            </w:pPr>
            <w:r>
              <w:rPr>
                <w:rFonts w:ascii="Calibri" w:hAnsi="Calibri"/>
                <w:color w:val="202124"/>
                <w:sz w:val="18"/>
              </w:rPr>
              <w:t>100%</w:t>
            </w:r>
          </w:p>
        </w:tc>
      </w:tr>
    </w:tbl>
    <w:p>
      <w:pPr>
        <w:spacing w:before="0" w:after="60" w:line="40" w:lineRule="exact"/>
      </w:pPr>
    </w:p>
    <w:p>
      <w:pPr>
        <w:jc w:val="center"/>
      </w:pPr>
      <w:r>
        <w:rPr>
          <w:rFonts w:ascii="Calibri" w:hAnsi="Calibri"/>
          <w:color w:val="5F6368"/>
          <w:sz w:val="20"/>
        </w:rPr>
        <w:t>Group 49  |  Submission date: 15 August 2026</w:t>
      </w:r>
    </w:p>
    <w:p>
      <w:r>
        <w:br w:type="page"/>
      </w:r>
    </w:p>
    <w:p>
      <w:pPr>
        <w:pStyle w:val="Heading1"/>
        <w:keepNext/>
      </w:pPr>
      <w:r>
        <w:rPr>
          <w:rFonts w:ascii="Calibri" w:hAnsi="Calibri"/>
          <w:b/>
          <w:color w:val="2E74B5"/>
          <w:sz w:val="32"/>
        </w:rPr>
        <w:t>Executive Summary</w:t>
      </w:r>
    </w:p>
    <w:p>
      <w:r>
        <w:rPr>
          <w:rFonts w:ascii="Calibri" w:hAnsi="Calibri"/>
          <w:color w:val="202124"/>
          <w:sz w:val="22"/>
        </w:rPr>
        <w:t>ChurnGuard is a small production-style machine-learning system for telecom churn. It reads customer records, checks the data contract, creates features, trains a calibrated random-forest model, and serves the result through a FastAPI service. The output is not only a class label. It includes a churn probability, a risk band, and a retention action that a business team can use.</w:t>
      </w:r>
    </w:p>
    <w:p>
      <w:r>
        <w:rPr>
          <w:rFonts w:ascii="Calibri" w:hAnsi="Calibri"/>
          <w:color w:val="202124"/>
          <w:sz w:val="22"/>
        </w:rPr>
        <w:t>We treated the notebook as a place to explain and verify the work. The reusable implementation lives in the Python package. This keeps the notebook readable while making the same training and prediction code available to tests, scripts, CI, and the API.</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2600"/>
        <w:gridCol w:w="5260"/>
        <w:gridCol w:w="1500"/>
      </w:tblGrid>
      <w:tr>
        <w:trPr>
          <w:cantSplit/>
          <w:tblHeader w:val="true"/>
        </w:trPr>
        <w:tc>
          <w:tcPr>
            <w:tcW w:type="dxa" w:w="2600"/>
            <w:tcMar>
              <w:top w:w="80" w:type="dxa"/>
              <w:start w:w="120" w:type="dxa"/>
              <w:bottom w:w="80" w:type="dxa"/>
              <w:end w:w="120" w:type="dxa"/>
            </w:tcMar>
            <w:vAlign w:val="center"/>
            <w:shd w:fill="F2F4F7"/>
          </w:tcPr>
          <w:p>
            <w:pPr>
              <w:spacing w:after="0"/>
            </w:pPr>
            <w:r>
              <w:rPr>
                <w:rFonts w:ascii="Calibri" w:hAnsi="Calibri"/>
                <w:b/>
                <w:color w:val="0B2545"/>
                <w:sz w:val="19"/>
              </w:rPr>
              <w:t>Assignment ask</w:t>
            </w:r>
          </w:p>
        </w:tc>
        <w:tc>
          <w:tcPr>
            <w:tcW w:type="dxa" w:w="5260"/>
            <w:tcMar>
              <w:top w:w="80" w:type="dxa"/>
              <w:start w:w="120" w:type="dxa"/>
              <w:bottom w:w="80" w:type="dxa"/>
              <w:end w:w="120" w:type="dxa"/>
            </w:tcMar>
            <w:vAlign w:val="center"/>
            <w:shd w:fill="F2F4F7"/>
          </w:tcPr>
          <w:p>
            <w:pPr>
              <w:spacing w:after="0"/>
            </w:pPr>
            <w:r>
              <w:rPr>
                <w:rFonts w:ascii="Calibri" w:hAnsi="Calibri"/>
                <w:b/>
                <w:color w:val="0B2545"/>
                <w:sz w:val="19"/>
              </w:rPr>
              <w:t>Evidence in this submission</w:t>
            </w:r>
          </w:p>
        </w:tc>
        <w:tc>
          <w:tcPr>
            <w:tcW w:type="dxa" w:w="1500"/>
            <w:tcMar>
              <w:top w:w="80" w:type="dxa"/>
              <w:start w:w="120" w:type="dxa"/>
              <w:bottom w:w="80" w:type="dxa"/>
              <w:end w:w="120" w:type="dxa"/>
            </w:tcMar>
            <w:vAlign w:val="center"/>
            <w:shd w:fill="F2F4F7"/>
          </w:tcPr>
          <w:p>
            <w:pPr>
              <w:spacing w:after="0"/>
            </w:pPr>
            <w:r>
              <w:rPr>
                <w:rFonts w:ascii="Calibri" w:hAnsi="Calibri"/>
                <w:b/>
                <w:color w:val="0B2545"/>
                <w:sz w:val="19"/>
              </w:rPr>
              <w:t>Location</w:t>
            </w:r>
          </w:p>
        </w:tc>
      </w:tr>
      <w:tr>
        <w:tc>
          <w:tcPr>
            <w:tcW w:type="dxa" w:w="2600"/>
          </w:tcPr>
          <w:p>
            <w:pPr>
              <w:spacing w:after="0" w:line="252" w:lineRule="auto"/>
            </w:pPr>
            <w:r>
              <w:rPr>
                <w:rFonts w:ascii="Calibri" w:hAnsi="Calibri"/>
                <w:color w:val="202124"/>
                <w:sz w:val="18"/>
              </w:rPr>
              <w:t>1. Modular implementation</w:t>
            </w:r>
          </w:p>
        </w:tc>
        <w:tc>
          <w:tcPr>
            <w:tcW w:type="dxa" w:w="5260"/>
          </w:tcPr>
          <w:p>
            <w:pPr>
              <w:spacing w:after="0" w:line="252" w:lineRule="auto"/>
            </w:pPr>
            <w:r>
              <w:rPr>
                <w:rFonts w:ascii="Calibri" w:hAnsi="Calibri"/>
                <w:color w:val="202124"/>
                <w:sz w:val="18"/>
              </w:rPr>
              <w:t>Data, features, model, evaluation, prediction, and API modules</w:t>
            </w:r>
          </w:p>
        </w:tc>
        <w:tc>
          <w:tcPr>
            <w:tcW w:type="dxa" w:w="1500"/>
          </w:tcPr>
          <w:p>
            <w:pPr>
              <w:spacing w:after="0" w:line="252" w:lineRule="auto"/>
            </w:pPr>
            <w:r>
              <w:rPr>
                <w:rFonts w:ascii="Calibri" w:hAnsi="Calibri"/>
                <w:color w:val="202124"/>
                <w:sz w:val="18"/>
              </w:rPr>
              <w:t>p. 5</w:t>
            </w:r>
          </w:p>
        </w:tc>
      </w:tr>
      <w:tr>
        <w:tc>
          <w:tcPr>
            <w:tcW w:type="dxa" w:w="2600"/>
          </w:tcPr>
          <w:p>
            <w:pPr>
              <w:spacing w:after="0" w:line="252" w:lineRule="auto"/>
            </w:pPr>
            <w:r>
              <w:rPr>
                <w:rFonts w:ascii="Calibri" w:hAnsi="Calibri"/>
                <w:color w:val="202124"/>
                <w:sz w:val="18"/>
              </w:rPr>
              <w:t>2. Research vs production</w:t>
            </w:r>
          </w:p>
        </w:tc>
        <w:tc>
          <w:tcPr>
            <w:tcW w:type="dxa" w:w="5260"/>
          </w:tcPr>
          <w:p>
            <w:pPr>
              <w:spacing w:after="0" w:line="252" w:lineRule="auto"/>
            </w:pPr>
            <w:r>
              <w:rPr>
                <w:rFonts w:ascii="Calibri" w:hAnsi="Calibri"/>
                <w:color w:val="202124"/>
                <w:sz w:val="18"/>
              </w:rPr>
              <w:t>Notebook baseline compared with the packaged pipeline</w:t>
            </w:r>
          </w:p>
        </w:tc>
        <w:tc>
          <w:tcPr>
            <w:tcW w:type="dxa" w:w="1500"/>
          </w:tcPr>
          <w:p>
            <w:pPr>
              <w:spacing w:after="0" w:line="252" w:lineRule="auto"/>
            </w:pPr>
            <w:r>
              <w:rPr>
                <w:rFonts w:ascii="Calibri" w:hAnsi="Calibri"/>
                <w:color w:val="202124"/>
                <w:sz w:val="18"/>
              </w:rPr>
              <w:t>p. 6</w:t>
            </w:r>
          </w:p>
        </w:tc>
      </w:tr>
      <w:tr>
        <w:tc>
          <w:tcPr>
            <w:tcW w:type="dxa" w:w="2600"/>
          </w:tcPr>
          <w:p>
            <w:pPr>
              <w:spacing w:after="0" w:line="252" w:lineRule="auto"/>
            </w:pPr>
            <w:r>
              <w:rPr>
                <w:rFonts w:ascii="Calibri" w:hAnsi="Calibri"/>
                <w:color w:val="202124"/>
                <w:sz w:val="18"/>
              </w:rPr>
              <w:t>3. Error handling and logs</w:t>
            </w:r>
          </w:p>
        </w:tc>
        <w:tc>
          <w:tcPr>
            <w:tcW w:type="dxa" w:w="5260"/>
          </w:tcPr>
          <w:p>
            <w:pPr>
              <w:spacing w:after="0" w:line="252" w:lineRule="auto"/>
            </w:pPr>
            <w:r>
              <w:rPr>
                <w:rFonts w:ascii="Calibri" w:hAnsi="Calibri"/>
                <w:color w:val="202124"/>
                <w:sz w:val="18"/>
              </w:rPr>
              <w:t>Typed exceptions and logged demonstrations in five modules</w:t>
            </w:r>
          </w:p>
        </w:tc>
        <w:tc>
          <w:tcPr>
            <w:tcW w:type="dxa" w:w="1500"/>
          </w:tcPr>
          <w:p>
            <w:pPr>
              <w:spacing w:after="0" w:line="252" w:lineRule="auto"/>
            </w:pPr>
            <w:r>
              <w:rPr>
                <w:rFonts w:ascii="Calibri" w:hAnsi="Calibri"/>
                <w:color w:val="202124"/>
                <w:sz w:val="18"/>
              </w:rPr>
              <w:t>pp. 7-8</w:t>
            </w:r>
          </w:p>
        </w:tc>
      </w:tr>
      <w:tr>
        <w:tc>
          <w:tcPr>
            <w:tcW w:type="dxa" w:w="2600"/>
          </w:tcPr>
          <w:p>
            <w:pPr>
              <w:spacing w:after="0" w:line="252" w:lineRule="auto"/>
            </w:pPr>
            <w:r>
              <w:rPr>
                <w:rFonts w:ascii="Calibri" w:hAnsi="Calibri"/>
                <w:color w:val="202124"/>
                <w:sz w:val="18"/>
              </w:rPr>
              <w:t>4. Formatting and linting</w:t>
            </w:r>
          </w:p>
        </w:tc>
        <w:tc>
          <w:tcPr>
            <w:tcW w:type="dxa" w:w="5260"/>
          </w:tcPr>
          <w:p>
            <w:pPr>
              <w:spacing w:after="0" w:line="252" w:lineRule="auto"/>
            </w:pPr>
            <w:r>
              <w:rPr>
                <w:rFonts w:ascii="Calibri" w:hAnsi="Calibri"/>
                <w:color w:val="202124"/>
                <w:sz w:val="18"/>
              </w:rPr>
              <w:t>Before example plus clean isort, Black, and flake8 run</w:t>
            </w:r>
          </w:p>
        </w:tc>
        <w:tc>
          <w:tcPr>
            <w:tcW w:type="dxa" w:w="1500"/>
          </w:tcPr>
          <w:p>
            <w:pPr>
              <w:spacing w:after="0" w:line="252" w:lineRule="auto"/>
            </w:pPr>
            <w:r>
              <w:rPr>
                <w:rFonts w:ascii="Calibri" w:hAnsi="Calibri"/>
                <w:color w:val="202124"/>
                <w:sz w:val="18"/>
              </w:rPr>
              <w:t>p. 9</w:t>
            </w:r>
          </w:p>
        </w:tc>
      </w:tr>
      <w:tr>
        <w:tc>
          <w:tcPr>
            <w:tcW w:type="dxa" w:w="2600"/>
          </w:tcPr>
          <w:p>
            <w:pPr>
              <w:spacing w:after="0" w:line="252" w:lineRule="auto"/>
            </w:pPr>
            <w:r>
              <w:rPr>
                <w:rFonts w:ascii="Calibri" w:hAnsi="Calibri"/>
                <w:color w:val="202124"/>
                <w:sz w:val="18"/>
              </w:rPr>
              <w:t>5. REST API</w:t>
            </w:r>
          </w:p>
        </w:tc>
        <w:tc>
          <w:tcPr>
            <w:tcW w:type="dxa" w:w="5260"/>
          </w:tcPr>
          <w:p>
            <w:pPr>
              <w:spacing w:after="0" w:line="252" w:lineRule="auto"/>
            </w:pPr>
            <w:r>
              <w:rPr>
                <w:rFonts w:ascii="Calibri" w:hAnsi="Calibri"/>
                <w:color w:val="202124"/>
                <w:sz w:val="18"/>
              </w:rPr>
              <w:t>Four endpoints with OpenAPI documentation</w:t>
            </w:r>
          </w:p>
        </w:tc>
        <w:tc>
          <w:tcPr>
            <w:tcW w:type="dxa" w:w="1500"/>
          </w:tcPr>
          <w:p>
            <w:pPr>
              <w:spacing w:after="0" w:line="252" w:lineRule="auto"/>
            </w:pPr>
            <w:r>
              <w:rPr>
                <w:rFonts w:ascii="Calibri" w:hAnsi="Calibri"/>
                <w:color w:val="202124"/>
                <w:sz w:val="18"/>
              </w:rPr>
              <w:t>pp. 10-11</w:t>
            </w:r>
          </w:p>
        </w:tc>
      </w:tr>
      <w:tr>
        <w:tc>
          <w:tcPr>
            <w:tcW w:type="dxa" w:w="2600"/>
          </w:tcPr>
          <w:p>
            <w:pPr>
              <w:spacing w:after="0" w:line="252" w:lineRule="auto"/>
            </w:pPr>
            <w:r>
              <w:rPr>
                <w:rFonts w:ascii="Calibri" w:hAnsi="Calibri"/>
                <w:color w:val="202124"/>
                <w:sz w:val="18"/>
              </w:rPr>
              <w:t>6. Two or more test types</w:t>
            </w:r>
          </w:p>
        </w:tc>
        <w:tc>
          <w:tcPr>
            <w:tcW w:type="dxa" w:w="5260"/>
          </w:tcPr>
          <w:p>
            <w:pPr>
              <w:spacing w:after="0" w:line="252" w:lineRule="auto"/>
            </w:pPr>
            <w:r>
              <w:rPr>
                <w:rFonts w:ascii="Calibri" w:hAnsi="Calibri"/>
                <w:color w:val="202124"/>
                <w:sz w:val="18"/>
              </w:rPr>
              <w:t>Unit, data-contract, ML behavioural, and integration tests</w:t>
            </w:r>
          </w:p>
        </w:tc>
        <w:tc>
          <w:tcPr>
            <w:tcW w:type="dxa" w:w="1500"/>
          </w:tcPr>
          <w:p>
            <w:pPr>
              <w:spacing w:after="0" w:line="252" w:lineRule="auto"/>
            </w:pPr>
            <w:r>
              <w:rPr>
                <w:rFonts w:ascii="Calibri" w:hAnsi="Calibri"/>
                <w:color w:val="202124"/>
                <w:sz w:val="18"/>
              </w:rPr>
              <w:t>p. 12</w:t>
            </w:r>
          </w:p>
        </w:tc>
      </w:tr>
      <w:tr>
        <w:tc>
          <w:tcPr>
            <w:tcW w:type="dxa" w:w="2600"/>
          </w:tcPr>
          <w:p>
            <w:pPr>
              <w:spacing w:after="0" w:line="252" w:lineRule="auto"/>
            </w:pPr>
            <w:r>
              <w:rPr>
                <w:rFonts w:ascii="Calibri" w:hAnsi="Calibri"/>
                <w:color w:val="202124"/>
                <w:sz w:val="18"/>
              </w:rPr>
              <w:t>7. Training and inference tests</w:t>
            </w:r>
          </w:p>
        </w:tc>
        <w:tc>
          <w:tcPr>
            <w:tcW w:type="dxa" w:w="5260"/>
          </w:tcPr>
          <w:p>
            <w:pPr>
              <w:spacing w:after="0" w:line="252" w:lineRule="auto"/>
            </w:pPr>
            <w:r>
              <w:rPr>
                <w:rFonts w:ascii="Calibri" w:hAnsi="Calibri"/>
                <w:color w:val="202124"/>
                <w:sz w:val="18"/>
              </w:rPr>
              <w:t>Learning, reproducibility, robustness, and invariance checks</w:t>
            </w:r>
          </w:p>
        </w:tc>
        <w:tc>
          <w:tcPr>
            <w:tcW w:type="dxa" w:w="1500"/>
          </w:tcPr>
          <w:p>
            <w:pPr>
              <w:spacing w:after="0" w:line="252" w:lineRule="auto"/>
            </w:pPr>
            <w:r>
              <w:rPr>
                <w:rFonts w:ascii="Calibri" w:hAnsi="Calibri"/>
                <w:color w:val="202124"/>
                <w:sz w:val="18"/>
              </w:rPr>
              <w:t>pp. 13-14</w:t>
            </w:r>
          </w:p>
        </w:tc>
      </w:tr>
      <w:tr>
        <w:tc>
          <w:tcPr>
            <w:tcW w:type="dxa" w:w="2600"/>
          </w:tcPr>
          <w:p>
            <w:pPr>
              <w:spacing w:after="0" w:line="252" w:lineRule="auto"/>
            </w:pPr>
            <w:r>
              <w:rPr>
                <w:rFonts w:ascii="Calibri" w:hAnsi="Calibri"/>
                <w:color w:val="202124"/>
                <w:sz w:val="18"/>
              </w:rPr>
              <w:t>8. Model and data metrics</w:t>
            </w:r>
          </w:p>
        </w:tc>
        <w:tc>
          <w:tcPr>
            <w:tcW w:type="dxa" w:w="5260"/>
          </w:tcPr>
          <w:p>
            <w:pPr>
              <w:spacing w:after="0" w:line="252" w:lineRule="auto"/>
            </w:pPr>
            <w:r>
              <w:rPr>
                <w:rFonts w:ascii="Calibri" w:hAnsi="Calibri"/>
                <w:color w:val="202124"/>
                <w:sz w:val="18"/>
              </w:rPr>
              <w:t>Model metrics, missingness, schema, ranges, and PSI</w:t>
            </w:r>
          </w:p>
        </w:tc>
        <w:tc>
          <w:tcPr>
            <w:tcW w:type="dxa" w:w="1500"/>
          </w:tcPr>
          <w:p>
            <w:pPr>
              <w:spacing w:after="0" w:line="252" w:lineRule="auto"/>
            </w:pPr>
            <w:r>
              <w:rPr>
                <w:rFonts w:ascii="Calibri" w:hAnsi="Calibri"/>
                <w:color w:val="202124"/>
                <w:sz w:val="18"/>
              </w:rPr>
              <w:t>pp. 15-22</w:t>
            </w:r>
          </w:p>
        </w:tc>
      </w:tr>
      <w:tr>
        <w:tc>
          <w:tcPr>
            <w:tcW w:type="dxa" w:w="2600"/>
          </w:tcPr>
          <w:p>
            <w:pPr>
              <w:spacing w:after="0" w:line="252" w:lineRule="auto"/>
            </w:pPr>
            <w:r>
              <w:rPr>
                <w:rFonts w:ascii="Calibri" w:hAnsi="Calibri"/>
                <w:color w:val="202124"/>
                <w:sz w:val="18"/>
              </w:rPr>
              <w:t>9. Experimentation and security</w:t>
            </w:r>
          </w:p>
        </w:tc>
        <w:tc>
          <w:tcPr>
            <w:tcW w:type="dxa" w:w="5260"/>
          </w:tcPr>
          <w:p>
            <w:pPr>
              <w:spacing w:after="0" w:line="252" w:lineRule="auto"/>
            </w:pPr>
            <w:r>
              <w:rPr>
                <w:rFonts w:ascii="Calibri" w:hAnsi="Calibri"/>
                <w:color w:val="202124"/>
                <w:sz w:val="18"/>
              </w:rPr>
              <w:t>Shadow/canary/A-B plan plus boundary controls</w:t>
            </w:r>
          </w:p>
        </w:tc>
        <w:tc>
          <w:tcPr>
            <w:tcW w:type="dxa" w:w="1500"/>
          </w:tcPr>
          <w:p>
            <w:pPr>
              <w:spacing w:after="0" w:line="252" w:lineRule="auto"/>
            </w:pPr>
            <w:r>
              <w:rPr>
                <w:rFonts w:ascii="Calibri" w:hAnsi="Calibri"/>
                <w:color w:val="202124"/>
                <w:sz w:val="18"/>
              </w:rPr>
              <w:t>p. 23</w:t>
            </w:r>
          </w:p>
        </w:tc>
      </w:tr>
    </w:tbl>
    <w:p>
      <w:pPr>
        <w:spacing w:before="0" w:after="60" w:line="40" w:lineRule="exact"/>
      </w:pPr>
    </w:p>
    <w:p>
      <w:pPr>
        <w:keepLines/>
        <w:spacing w:before="80" w:after="140"/>
        <w:ind w:left="115" w:right="72"/>
        <w:shd w:fill="EAF2F8"/>
        <w:pBdr>
          <w:left w:val="single" w:sz="12" w:space="5" w:color="2E74B5"/>
        </w:pBdr>
      </w:pPr>
      <w:r>
        <w:rPr>
          <w:rFonts w:ascii="Calibri" w:hAnsi="Calibri"/>
          <w:b/>
          <w:color w:val="0B2545"/>
          <w:sz w:val="20"/>
        </w:rPr>
        <w:t xml:space="preserve">Verified result: </w:t>
      </w:r>
      <w:r>
        <w:rPr>
          <w:rFonts w:ascii="Calibri" w:hAnsi="Calibri"/>
          <w:color w:val="202124"/>
          <w:sz w:val="20"/>
        </w:rPr>
        <w:t>5,000 records were processed; 98 tests passed; statement coverage was 90%; the holdout ROC-AUC was 0.7893; and all configured model and data gates passed.</w:t>
      </w:r>
    </w:p>
    <w:p>
      <w:r>
        <w:rPr>
          <w:rFonts w:ascii="Calibri" w:hAnsi="Calibri"/>
          <w:b/>
          <w:color w:val="202124"/>
          <w:sz w:val="22"/>
        </w:rPr>
        <w:t xml:space="preserve">Source code: </w:t>
      </w:r>
      <w:hyperlink r:id="rId11">
        <w:r>
          <w:rPr>
            <w:color w:val="2E74B5"/>
            <w:u w:val="single"/>
          </w:rPr>
          <w:t>github.com/vivekag1990/telecom-churngaurd</w:t>
        </w:r>
      </w:hyperlink>
    </w:p>
    <w:p>
      <w:r>
        <w:br w:type="page"/>
      </w:r>
    </w:p>
    <w:p>
      <w:pPr>
        <w:pStyle w:val="Heading1"/>
        <w:keepNext/>
      </w:pPr>
      <w:r>
        <w:rPr>
          <w:rFonts w:ascii="Calibri" w:hAnsi="Calibri"/>
          <w:b/>
          <w:color w:val="2E74B5"/>
          <w:sz w:val="32"/>
        </w:rPr>
        <w:t>Project Context and System Flow</w:t>
      </w:r>
    </w:p>
    <w:p>
      <w:r>
        <w:rPr>
          <w:rFonts w:ascii="Calibri" w:hAnsi="Calibri"/>
          <w:color w:val="202124"/>
          <w:sz w:val="22"/>
        </w:rPr>
        <w:t>Customer churn is not a balanced prediction problem. In our training split, about 26.7% of customers churned. A model that always predicts 'stay' would therefore look acceptable on accuracy while being useless to a retention team. We designed the system around ranking, probability quality, and controlled actions rather than accuracy alone.</w:t>
      </w:r>
    </w:p>
    <w:p>
      <w:pPr>
        <w:keepNext/>
        <w:jc w:val="center"/>
      </w:pPr>
      <w:r>
        <w:drawing>
          <wp:inline xmlns:a="http://schemas.openxmlformats.org/drawingml/2006/main" xmlns:pic="http://schemas.openxmlformats.org/drawingml/2006/picture">
            <wp:extent cx="5715000" cy="3270467"/>
            <wp:docPr id="1" name="Picture 1" descr="Figure 1. Two connected journeys: learning from customer history and turning a new record into a retention action."/>
            <wp:cNvGraphicFramePr>
              <a:graphicFrameLocks noChangeAspect="1"/>
            </wp:cNvGraphicFramePr>
            <a:graphic>
              <a:graphicData uri="http://schemas.openxmlformats.org/drawingml/2006/picture">
                <pic:pic>
                  <pic:nvPicPr>
                    <pic:cNvPr id="0" name="system_flow.png"/>
                    <pic:cNvPicPr/>
                  </pic:nvPicPr>
                  <pic:blipFill>
                    <a:blip r:embed="rId12"/>
                    <a:stretch>
                      <a:fillRect/>
                    </a:stretch>
                  </pic:blipFill>
                  <pic:spPr>
                    <a:xfrm>
                      <a:off x="0" y="0"/>
                      <a:ext cx="5715000" cy="3270467"/>
                    </a:xfrm>
                    <a:prstGeom prst="rect"/>
                  </pic:spPr>
                </pic:pic>
              </a:graphicData>
            </a:graphic>
          </wp:inline>
        </w:drawing>
      </w:r>
    </w:p>
    <w:p>
      <w:pPr>
        <w:spacing w:before="40" w:after="140"/>
        <w:jc w:val="center"/>
      </w:pPr>
      <w:r>
        <w:rPr>
          <w:rFonts w:ascii="Calibri" w:hAnsi="Calibri"/>
          <w:i/>
          <w:color w:val="5F6368"/>
          <w:sz w:val="17"/>
        </w:rPr>
        <w:t>Figure 1. Two connected journeys: learning from customer history and turning a new record into a retention action.</w:t>
      </w:r>
    </w:p>
    <w:p>
      <w:pPr>
        <w:pStyle w:val="Heading2"/>
        <w:keepNext/>
      </w:pPr>
      <w:r>
        <w:rPr>
          <w:rFonts w:ascii="Calibri" w:hAnsi="Calibri"/>
          <w:b/>
          <w:color w:val="2E74B5"/>
          <w:sz w:val="26"/>
        </w:rPr>
        <w:t>How the two journeys stay connected</w:t>
      </w:r>
    </w:p>
    <w:p>
      <w:pPr>
        <w:pStyle w:val="ListBullet"/>
        <w:spacing w:after="60"/>
        <w:ind w:left="346" w:hanging="202"/>
      </w:pPr>
      <w:r>
        <w:rPr>
          <w:rFonts w:ascii="Calibri" w:hAnsi="Calibri"/>
          <w:color w:val="202124"/>
          <w:sz w:val="21"/>
        </w:rPr>
        <w:t>Historical customer records are checked before they are allowed to teach the model.</w:t>
      </w:r>
    </w:p>
    <w:p>
      <w:pPr>
        <w:pStyle w:val="ListBullet"/>
        <w:spacing w:after="60"/>
        <w:ind w:left="346" w:hanging="202"/>
      </w:pPr>
      <w:r>
        <w:rPr>
          <w:rFonts w:ascii="Calibri" w:hAnsi="Calibri"/>
          <w:color w:val="202124"/>
          <w:sz w:val="21"/>
        </w:rPr>
        <w:t>One repeatable pipeline creates features, fills gaps, encodes categories, and scales values.</w:t>
      </w:r>
    </w:p>
    <w:p>
      <w:pPr>
        <w:pStyle w:val="ListBullet"/>
        <w:spacing w:after="60"/>
        <w:ind w:left="346" w:hanging="202"/>
      </w:pPr>
      <w:r>
        <w:rPr>
          <w:rFonts w:ascii="Calibri" w:hAnsi="Calibri"/>
          <w:color w:val="202124"/>
          <w:sz w:val="21"/>
        </w:rPr>
        <w:t>The trained model is calibrated and measured before it can become a versioned artefact.</w:t>
      </w:r>
    </w:p>
    <w:p>
      <w:pPr>
        <w:pStyle w:val="ListBullet"/>
        <w:spacing w:after="60"/>
        <w:ind w:left="346" w:hanging="202"/>
      </w:pPr>
      <w:r>
        <w:rPr>
          <w:rFonts w:ascii="Calibri" w:hAnsi="Calibri"/>
          <w:color w:val="202124"/>
          <w:sz w:val="21"/>
        </w:rPr>
        <w:t>That artefact carries its metrics and metadata into the API, keeping training and serving traceable.</w:t>
      </w:r>
    </w:p>
    <w:p>
      <w:pPr>
        <w:pStyle w:val="ListBullet"/>
        <w:spacing w:after="60"/>
        <w:ind w:left="346" w:hanging="202"/>
      </w:pPr>
      <w:r>
        <w:rPr>
          <w:rFonts w:ascii="Calibri" w:hAnsi="Calibri"/>
          <w:color w:val="202124"/>
          <w:sz w:val="21"/>
        </w:rPr>
        <w:t>For a new customer, the API checks the request, reuses the fitted pipeline, and turns risk into a clear action.</w:t>
      </w:r>
    </w:p>
    <w:p>
      <w:pPr>
        <w:keepLines/>
        <w:spacing w:before="80" w:after="140"/>
        <w:ind w:left="115" w:right="72"/>
        <w:shd w:fill="EAF2F8"/>
        <w:pBdr>
          <w:left w:val="single" w:sz="12" w:space="5" w:color="2E74B5"/>
        </w:pBdr>
      </w:pPr>
      <w:r>
        <w:rPr>
          <w:rFonts w:ascii="Calibri" w:hAnsi="Calibri"/>
          <w:b/>
          <w:color w:val="0B2545"/>
          <w:sz w:val="20"/>
        </w:rPr>
        <w:t xml:space="preserve">Why this layout matters: </w:t>
      </w:r>
      <w:r>
        <w:rPr>
          <w:rFonts w:ascii="Calibri" w:hAnsi="Calibri"/>
          <w:color w:val="202124"/>
          <w:sz w:val="20"/>
        </w:rPr>
        <w:t>Each stage has one clear job. When a check fails, we know which part owns the problem; when a stage is changed, the surrounding stages can be tested without rewriting the full project.</w:t>
      </w:r>
    </w:p>
    <w:p>
      <w:r>
        <w:br w:type="page"/>
      </w:r>
    </w:p>
    <w:p>
      <w:pPr>
        <w:pStyle w:val="Heading1"/>
        <w:keepNext/>
      </w:pPr>
      <w:r>
        <w:rPr>
          <w:rFonts w:ascii="Calibri" w:hAnsi="Calibri"/>
          <w:b/>
          <w:color w:val="2E74B5"/>
          <w:sz w:val="32"/>
        </w:rPr>
        <w:t>Dataset, Configuration and Reproducibility</w:t>
      </w:r>
    </w:p>
    <w:p>
      <w:r>
        <w:rPr>
          <w:rFonts w:ascii="Calibri" w:hAnsi="Calibri"/>
          <w:color w:val="202124"/>
          <w:sz w:val="22"/>
        </w:rPr>
        <w:t>The project uses a deterministic 5,000-row telecom dataset. Ten input fields describe tenure, charges, support usage, internet service, payment behaviour, and contract choices. The customer identifier is returned to the caller but is not used as a model feature. This prevents an arbitrary identifier from influencing the score.</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1700"/>
        <w:gridCol w:w="4300"/>
        <w:gridCol w:w="3360"/>
      </w:tblGrid>
      <w:tr>
        <w:trPr>
          <w:cantSplit/>
          <w:tblHeader w:val="true"/>
        </w:trPr>
        <w:tc>
          <w:tcPr>
            <w:tcW w:type="dxa" w:w="1700"/>
            <w:tcMar>
              <w:top w:w="80" w:type="dxa"/>
              <w:start w:w="120" w:type="dxa"/>
              <w:bottom w:w="80" w:type="dxa"/>
              <w:end w:w="120" w:type="dxa"/>
            </w:tcMar>
            <w:vAlign w:val="center"/>
            <w:shd w:fill="F2F4F7"/>
          </w:tcPr>
          <w:p>
            <w:pPr>
              <w:spacing w:after="0"/>
            </w:pPr>
            <w:r>
              <w:rPr>
                <w:rFonts w:ascii="Calibri" w:hAnsi="Calibri"/>
                <w:b/>
                <w:color w:val="0B2545"/>
                <w:sz w:val="19"/>
              </w:rPr>
              <w:t>Input group</w:t>
            </w:r>
          </w:p>
        </w:tc>
        <w:tc>
          <w:tcPr>
            <w:tcW w:type="dxa" w:w="4300"/>
            <w:tcMar>
              <w:top w:w="80" w:type="dxa"/>
              <w:start w:w="120" w:type="dxa"/>
              <w:bottom w:w="80" w:type="dxa"/>
              <w:end w:w="120" w:type="dxa"/>
            </w:tcMar>
            <w:vAlign w:val="center"/>
            <w:shd w:fill="F2F4F7"/>
          </w:tcPr>
          <w:p>
            <w:pPr>
              <w:spacing w:after="0"/>
            </w:pPr>
            <w:r>
              <w:rPr>
                <w:rFonts w:ascii="Calibri" w:hAnsi="Calibri"/>
                <w:b/>
                <w:color w:val="0B2545"/>
                <w:sz w:val="19"/>
              </w:rPr>
              <w:t>Fields</w:t>
            </w:r>
          </w:p>
        </w:tc>
        <w:tc>
          <w:tcPr>
            <w:tcW w:type="dxa" w:w="3360"/>
            <w:tcMar>
              <w:top w:w="80" w:type="dxa"/>
              <w:start w:w="120" w:type="dxa"/>
              <w:bottom w:w="80" w:type="dxa"/>
              <w:end w:w="120" w:type="dxa"/>
            </w:tcMar>
            <w:vAlign w:val="center"/>
            <w:shd w:fill="F2F4F7"/>
          </w:tcPr>
          <w:p>
            <w:pPr>
              <w:spacing w:after="0"/>
            </w:pPr>
            <w:r>
              <w:rPr>
                <w:rFonts w:ascii="Calibri" w:hAnsi="Calibri"/>
                <w:b/>
                <w:color w:val="0B2545"/>
                <w:sz w:val="19"/>
              </w:rPr>
              <w:t>Handling</w:t>
            </w:r>
          </w:p>
        </w:tc>
      </w:tr>
      <w:tr>
        <w:tc>
          <w:tcPr>
            <w:tcW w:type="dxa" w:w="1700"/>
          </w:tcPr>
          <w:p>
            <w:pPr>
              <w:spacing w:after="0" w:line="252" w:lineRule="auto"/>
            </w:pPr>
            <w:r>
              <w:rPr>
                <w:rFonts w:ascii="Calibri" w:hAnsi="Calibri"/>
                <w:color w:val="202124"/>
                <w:sz w:val="18"/>
              </w:rPr>
              <w:t>Numeric</w:t>
            </w:r>
          </w:p>
        </w:tc>
        <w:tc>
          <w:tcPr>
            <w:tcW w:type="dxa" w:w="4300"/>
          </w:tcPr>
          <w:p>
            <w:pPr>
              <w:spacing w:after="0" w:line="252" w:lineRule="auto"/>
            </w:pPr>
            <w:r>
              <w:rPr>
                <w:rFonts w:ascii="Calibri" w:hAnsi="Calibri"/>
                <w:color w:val="202124"/>
                <w:sz w:val="18"/>
              </w:rPr>
              <w:t>tenure, monthly/total charges, tickets, monthly GB</w:t>
            </w:r>
          </w:p>
        </w:tc>
        <w:tc>
          <w:tcPr>
            <w:tcW w:type="dxa" w:w="3360"/>
          </w:tcPr>
          <w:p>
            <w:pPr>
              <w:spacing w:after="0" w:line="252" w:lineRule="auto"/>
            </w:pPr>
            <w:r>
              <w:rPr>
                <w:rFonts w:ascii="Calibri" w:hAnsi="Calibri"/>
                <w:color w:val="202124"/>
                <w:sz w:val="18"/>
              </w:rPr>
              <w:t>Range checks, median imputation, scaling</w:t>
            </w:r>
          </w:p>
        </w:tc>
      </w:tr>
      <w:tr>
        <w:tc>
          <w:tcPr>
            <w:tcW w:type="dxa" w:w="1700"/>
          </w:tcPr>
          <w:p>
            <w:pPr>
              <w:spacing w:after="0" w:line="252" w:lineRule="auto"/>
            </w:pPr>
            <w:r>
              <w:rPr>
                <w:rFonts w:ascii="Calibri" w:hAnsi="Calibri"/>
                <w:color w:val="202124"/>
                <w:sz w:val="18"/>
              </w:rPr>
              <w:t>Categorical</w:t>
            </w:r>
          </w:p>
        </w:tc>
        <w:tc>
          <w:tcPr>
            <w:tcW w:type="dxa" w:w="4300"/>
          </w:tcPr>
          <w:p>
            <w:pPr>
              <w:spacing w:after="0" w:line="252" w:lineRule="auto"/>
            </w:pPr>
            <w:r>
              <w:rPr>
                <w:rFonts w:ascii="Calibri" w:hAnsi="Calibri"/>
                <w:color w:val="202124"/>
                <w:sz w:val="18"/>
              </w:rPr>
              <w:t>contract, internet, payment, support, paperless</w:t>
            </w:r>
          </w:p>
        </w:tc>
        <w:tc>
          <w:tcPr>
            <w:tcW w:type="dxa" w:w="3360"/>
          </w:tcPr>
          <w:p>
            <w:pPr>
              <w:spacing w:after="0" w:line="252" w:lineRule="auto"/>
            </w:pPr>
            <w:r>
              <w:rPr>
                <w:rFonts w:ascii="Calibri" w:hAnsi="Calibri"/>
                <w:color w:val="202124"/>
                <w:sz w:val="18"/>
              </w:rPr>
              <w:t>Allowed-value checks, mode imputation, one-hot encoding</w:t>
            </w:r>
          </w:p>
        </w:tc>
      </w:tr>
      <w:tr>
        <w:tc>
          <w:tcPr>
            <w:tcW w:type="dxa" w:w="1700"/>
          </w:tcPr>
          <w:p>
            <w:pPr>
              <w:spacing w:after="0" w:line="252" w:lineRule="auto"/>
            </w:pPr>
            <w:r>
              <w:rPr>
                <w:rFonts w:ascii="Calibri" w:hAnsi="Calibri"/>
                <w:color w:val="202124"/>
                <w:sz w:val="18"/>
              </w:rPr>
              <w:t>Identifier</w:t>
            </w:r>
          </w:p>
        </w:tc>
        <w:tc>
          <w:tcPr>
            <w:tcW w:type="dxa" w:w="4300"/>
          </w:tcPr>
          <w:p>
            <w:pPr>
              <w:spacing w:after="0" w:line="252" w:lineRule="auto"/>
            </w:pPr>
            <w:r>
              <w:rPr>
                <w:rFonts w:ascii="Calibri" w:hAnsi="Calibri"/>
                <w:color w:val="202124"/>
                <w:sz w:val="18"/>
              </w:rPr>
              <w:t>customer_id</w:t>
            </w:r>
          </w:p>
        </w:tc>
        <w:tc>
          <w:tcPr>
            <w:tcW w:type="dxa" w:w="3360"/>
          </w:tcPr>
          <w:p>
            <w:pPr>
              <w:spacing w:after="0" w:line="252" w:lineRule="auto"/>
            </w:pPr>
            <w:r>
              <w:rPr>
                <w:rFonts w:ascii="Calibri" w:hAnsi="Calibri"/>
                <w:color w:val="202124"/>
                <w:sz w:val="18"/>
              </w:rPr>
              <w:t>Echoed in responses; excluded from model features</w:t>
            </w:r>
          </w:p>
        </w:tc>
      </w:tr>
      <w:tr>
        <w:tc>
          <w:tcPr>
            <w:tcW w:type="dxa" w:w="1700"/>
          </w:tcPr>
          <w:p>
            <w:pPr>
              <w:spacing w:after="0" w:line="252" w:lineRule="auto"/>
            </w:pPr>
            <w:r>
              <w:rPr>
                <w:rFonts w:ascii="Calibri" w:hAnsi="Calibri"/>
                <w:color w:val="202124"/>
                <w:sz w:val="18"/>
              </w:rPr>
              <w:t>Target</w:t>
            </w:r>
          </w:p>
        </w:tc>
        <w:tc>
          <w:tcPr>
            <w:tcW w:type="dxa" w:w="4300"/>
          </w:tcPr>
          <w:p>
            <w:pPr>
              <w:spacing w:after="0" w:line="252" w:lineRule="auto"/>
            </w:pPr>
            <w:r>
              <w:rPr>
                <w:rFonts w:ascii="Calibri" w:hAnsi="Calibri"/>
                <w:color w:val="202124"/>
                <w:sz w:val="18"/>
              </w:rPr>
              <w:t>churn</w:t>
            </w:r>
          </w:p>
        </w:tc>
        <w:tc>
          <w:tcPr>
            <w:tcW w:type="dxa" w:w="3360"/>
          </w:tcPr>
          <w:p>
            <w:pPr>
              <w:spacing w:after="0" w:line="252" w:lineRule="auto"/>
            </w:pPr>
            <w:r>
              <w:rPr>
                <w:rFonts w:ascii="Calibri" w:hAnsi="Calibri"/>
                <w:color w:val="202124"/>
                <w:sz w:val="18"/>
              </w:rPr>
              <w:t>Stratified split and binary evaluation</w:t>
            </w:r>
          </w:p>
        </w:tc>
      </w:tr>
    </w:tbl>
    <w:p>
      <w:pPr>
        <w:spacing w:before="0" w:after="60" w:line="40" w:lineRule="exact"/>
      </w:pPr>
    </w:p>
    <w:p>
      <w:pPr>
        <w:keepNext/>
        <w:spacing w:before="100" w:after="60"/>
      </w:pPr>
      <w:r>
        <w:rPr>
          <w:rFonts w:ascii="Calibri" w:hAnsi="Calibri"/>
          <w:b/>
          <w:color w:val="5F6368"/>
          <w:sz w:val="18"/>
        </w:rPr>
        <w:t>Actual code - src/churnguard/config.py</w:t>
      </w:r>
    </w:p>
    <w:p>
      <w:pPr>
        <w:spacing w:before="0" w:after="140" w:line="240" w:lineRule="auto"/>
        <w:ind w:left="115" w:right="72"/>
        <w:shd w:fill="F6F8FA"/>
        <w:pBdr>
          <w:left w:val="single" w:sz="14" w:space="5" w:color="2E74B5"/>
        </w:pBdr>
      </w:pPr>
      <w:r>
        <w:rPr>
          <w:rFonts w:ascii="Courier New" w:hAnsi="Courier New"/>
          <w:color w:val="202124"/>
          <w:sz w:val="16"/>
        </w:rPr>
        <w:t>@dataclass(frozen=True)</w:t>
        <w:br/>
      </w:r>
      <w:r>
        <w:rPr>
          <w:rFonts w:ascii="Courier New" w:hAnsi="Courier New"/>
          <w:color w:val="202124"/>
          <w:sz w:val="16"/>
        </w:rPr>
        <w:t>class ModelConfig:</w:t>
        <w:br/>
      </w:r>
      <w:r>
        <w:rPr>
          <w:rFonts w:ascii="Courier New" w:hAnsi="Courier New"/>
          <w:color w:val="202124"/>
          <w:sz w:val="16"/>
        </w:rPr>
        <w:t xml:space="preserve">    test_size: float = 0.2</w:t>
        <w:br/>
      </w:r>
      <w:r>
        <w:rPr>
          <w:rFonts w:ascii="Courier New" w:hAnsi="Courier New"/>
          <w:color w:val="202124"/>
          <w:sz w:val="16"/>
        </w:rPr>
        <w:t xml:space="preserve">    random_state: int = 42</w:t>
        <w:br/>
      </w:r>
      <w:r>
        <w:rPr>
          <w:rFonts w:ascii="Courier New" w:hAnsi="Courier New"/>
          <w:color w:val="202124"/>
          <w:sz w:val="16"/>
        </w:rPr>
        <w:t xml:space="preserve">    n_estimators: int = 300</w:t>
        <w:br/>
      </w:r>
      <w:r>
        <w:rPr>
          <w:rFonts w:ascii="Courier New" w:hAnsi="Courier New"/>
          <w:color w:val="202124"/>
          <w:sz w:val="16"/>
        </w:rPr>
        <w:t xml:space="preserve">    max_depth: int = 12</w:t>
        <w:br/>
      </w:r>
      <w:r>
        <w:rPr>
          <w:rFonts w:ascii="Courier New" w:hAnsi="Courier New"/>
          <w:color w:val="202124"/>
          <w:sz w:val="16"/>
        </w:rPr>
        <w:t xml:space="preserve">    min_samples_leaf: int = 8</w:t>
        <w:br/>
      </w:r>
      <w:r>
        <w:rPr>
          <w:rFonts w:ascii="Courier New" w:hAnsi="Courier New"/>
          <w:color w:val="202124"/>
          <w:sz w:val="16"/>
        </w:rPr>
        <w:t xml:space="preserve">    class_weight: str = "balanced"</w:t>
        <w:br/>
      </w:r>
      <w:r>
        <w:rPr>
          <w:rFonts w:ascii="Courier New" w:hAnsi="Courier New"/>
          <w:color w:val="202124"/>
          <w:sz w:val="16"/>
        </w:rPr>
        <w:t xml:space="preserve">    decision_threshold: float = _env_float(</w:t>
        <w:br/>
      </w:r>
      <w:r>
        <w:rPr>
          <w:rFonts w:ascii="Courier New" w:hAnsi="Courier New"/>
          <w:color w:val="202124"/>
          <w:sz w:val="16"/>
        </w:rPr>
        <w:t xml:space="preserve">        "CHURN_DECISION_THRESHOLD", 0.35</w:t>
        <w:br/>
      </w:r>
      <w:r>
        <w:rPr>
          <w:rFonts w:ascii="Courier New" w:hAnsi="Courier New"/>
          <w:color w:val="202124"/>
          <w:sz w:val="16"/>
        </w:rPr>
        <w:t xml:space="preserve">    )</w:t>
      </w:r>
    </w:p>
    <w:p>
      <w:r>
        <w:rPr>
          <w:rFonts w:ascii="Calibri" w:hAnsi="Calibri"/>
          <w:color w:val="202124"/>
          <w:sz w:val="22"/>
        </w:rPr>
        <w:t>The random seed fixes the split, the random forest, and the cross-validation shuffling. Dependencies are locked through uv, and the notebook uses the same project environment. The saved model also records the code version, input fields, hyperparameters, training time, threshold, split summary, and evaluation metrics. These details make a result traceable instead of relying on memory or notebook state.</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2800"/>
        <w:gridCol w:w="6560"/>
      </w:tblGrid>
      <w:tr>
        <w:trPr>
          <w:cantSplit/>
          <w:tblHeader w:val="true"/>
        </w:trPr>
        <w:tc>
          <w:tcPr>
            <w:tcW w:type="dxa" w:w="2800"/>
            <w:tcMar>
              <w:top w:w="80" w:type="dxa"/>
              <w:start w:w="120" w:type="dxa"/>
              <w:bottom w:w="80" w:type="dxa"/>
              <w:end w:w="120" w:type="dxa"/>
            </w:tcMar>
            <w:vAlign w:val="center"/>
            <w:shd w:fill="F2F4F7"/>
          </w:tcPr>
          <w:p>
            <w:pPr>
              <w:spacing w:after="0"/>
            </w:pPr>
            <w:r>
              <w:rPr>
                <w:rFonts w:ascii="Calibri" w:hAnsi="Calibri"/>
                <w:b/>
                <w:color w:val="0B2545"/>
                <w:sz w:val="19"/>
              </w:rPr>
              <w:t>Artefact</w:t>
            </w:r>
          </w:p>
        </w:tc>
        <w:tc>
          <w:tcPr>
            <w:tcW w:type="dxa" w:w="6560"/>
            <w:tcMar>
              <w:top w:w="80" w:type="dxa"/>
              <w:start w:w="120" w:type="dxa"/>
              <w:bottom w:w="80" w:type="dxa"/>
              <w:end w:w="120" w:type="dxa"/>
            </w:tcMar>
            <w:vAlign w:val="center"/>
            <w:shd w:fill="F2F4F7"/>
          </w:tcPr>
          <w:p>
            <w:pPr>
              <w:spacing w:after="0"/>
            </w:pPr>
            <w:r>
              <w:rPr>
                <w:rFonts w:ascii="Calibri" w:hAnsi="Calibri"/>
                <w:b/>
                <w:color w:val="0B2545"/>
                <w:sz w:val="19"/>
              </w:rPr>
              <w:t>Why it is saved</w:t>
            </w:r>
          </w:p>
        </w:tc>
      </w:tr>
      <w:tr>
        <w:tc>
          <w:tcPr>
            <w:tcW w:type="dxa" w:w="2800"/>
          </w:tcPr>
          <w:p>
            <w:pPr>
              <w:spacing w:after="0" w:line="252" w:lineRule="auto"/>
            </w:pPr>
            <w:r>
              <w:rPr>
                <w:rFonts w:ascii="Calibri" w:hAnsi="Calibri"/>
                <w:color w:val="202124"/>
                <w:sz w:val="18"/>
              </w:rPr>
              <w:t>churn_model.joblib</w:t>
            </w:r>
          </w:p>
        </w:tc>
        <w:tc>
          <w:tcPr>
            <w:tcW w:type="dxa" w:w="6560"/>
          </w:tcPr>
          <w:p>
            <w:pPr>
              <w:spacing w:after="0" w:line="252" w:lineRule="auto"/>
            </w:pPr>
            <w:r>
              <w:rPr>
                <w:rFonts w:ascii="Calibri" w:hAnsi="Calibri"/>
                <w:color w:val="202124"/>
                <w:sz w:val="18"/>
              </w:rPr>
              <w:t>Complete fitted pipeline and model metadata</w:t>
            </w:r>
          </w:p>
        </w:tc>
      </w:tr>
      <w:tr>
        <w:tc>
          <w:tcPr>
            <w:tcW w:type="dxa" w:w="2800"/>
          </w:tcPr>
          <w:p>
            <w:pPr>
              <w:spacing w:after="0" w:line="252" w:lineRule="auto"/>
            </w:pPr>
            <w:r>
              <w:rPr>
                <w:rFonts w:ascii="Calibri" w:hAnsi="Calibri"/>
                <w:color w:val="202124"/>
                <w:sz w:val="18"/>
              </w:rPr>
              <w:t>reference_profile.json</w:t>
            </w:r>
          </w:p>
        </w:tc>
        <w:tc>
          <w:tcPr>
            <w:tcW w:type="dxa" w:w="6560"/>
          </w:tcPr>
          <w:p>
            <w:pPr>
              <w:spacing w:after="0" w:line="252" w:lineRule="auto"/>
            </w:pPr>
            <w:r>
              <w:rPr>
                <w:rFonts w:ascii="Calibri" w:hAnsi="Calibri"/>
                <w:color w:val="202124"/>
                <w:sz w:val="18"/>
              </w:rPr>
              <w:t>Training distributions used for later PSI checks</w:t>
            </w:r>
          </w:p>
        </w:tc>
      </w:tr>
      <w:tr>
        <w:tc>
          <w:tcPr>
            <w:tcW w:type="dxa" w:w="2800"/>
          </w:tcPr>
          <w:p>
            <w:pPr>
              <w:spacing w:after="0" w:line="252" w:lineRule="auto"/>
            </w:pPr>
            <w:r>
              <w:rPr>
                <w:rFonts w:ascii="Calibri" w:hAnsi="Calibri"/>
                <w:color w:val="202124"/>
                <w:sz w:val="18"/>
              </w:rPr>
              <w:t>model_metrics.json</w:t>
            </w:r>
          </w:p>
        </w:tc>
        <w:tc>
          <w:tcPr>
            <w:tcW w:type="dxa" w:w="6560"/>
          </w:tcPr>
          <w:p>
            <w:pPr>
              <w:spacing w:after="0" w:line="252" w:lineRule="auto"/>
            </w:pPr>
            <w:r>
              <w:rPr>
                <w:rFonts w:ascii="Calibri" w:hAnsi="Calibri"/>
                <w:color w:val="202124"/>
                <w:sz w:val="18"/>
              </w:rPr>
              <w:t>Holdout, cross-validation, and data-quality results</w:t>
            </w:r>
          </w:p>
        </w:tc>
      </w:tr>
      <w:tr>
        <w:tc>
          <w:tcPr>
            <w:tcW w:type="dxa" w:w="2800"/>
          </w:tcPr>
          <w:p>
            <w:pPr>
              <w:spacing w:after="0" w:line="252" w:lineRule="auto"/>
            </w:pPr>
            <w:r>
              <w:rPr>
                <w:rFonts w:ascii="Calibri" w:hAnsi="Calibri"/>
                <w:color w:val="202124"/>
                <w:sz w:val="18"/>
              </w:rPr>
              <w:t>churnguard.log</w:t>
            </w:r>
          </w:p>
        </w:tc>
        <w:tc>
          <w:tcPr>
            <w:tcW w:type="dxa" w:w="6560"/>
          </w:tcPr>
          <w:p>
            <w:pPr>
              <w:spacing w:after="0" w:line="252" w:lineRule="auto"/>
            </w:pPr>
            <w:r>
              <w:rPr>
                <w:rFonts w:ascii="Calibri" w:hAnsi="Calibri"/>
                <w:color w:val="202124"/>
                <w:sz w:val="18"/>
              </w:rPr>
              <w:t>Time-stamped operational record of each run</w:t>
            </w:r>
          </w:p>
        </w:tc>
      </w:tr>
    </w:tbl>
    <w:p>
      <w:pPr>
        <w:spacing w:before="0" w:after="60" w:line="40" w:lineRule="exact"/>
      </w:pPr>
    </w:p>
    <w:p>
      <w:r>
        <w:br w:type="page"/>
      </w:r>
    </w:p>
    <w:p>
      <w:pPr>
        <w:pStyle w:val="Heading1"/>
        <w:keepNext/>
      </w:pPr>
      <w:r>
        <w:rPr>
          <w:rFonts w:ascii="Calibri" w:hAnsi="Calibri"/>
          <w:b/>
          <w:color w:val="2E74B5"/>
          <w:sz w:val="32"/>
        </w:rPr>
        <w:t>Objective 1: Implementation and Code Sharing</w:t>
      </w:r>
    </w:p>
    <w:p>
      <w:pPr>
        <w:pStyle w:val="Heading2"/>
        <w:keepNext/>
      </w:pPr>
      <w:r>
        <w:rPr>
          <w:rFonts w:ascii="Calibri" w:hAnsi="Calibri"/>
          <w:b/>
          <w:color w:val="2E74B5"/>
          <w:sz w:val="26"/>
        </w:rPr>
        <w:t>Task 1 - Modular, object-oriented and functional implementation</w:t>
      </w:r>
    </w:p>
    <w:p>
      <w:r>
        <w:rPr>
          <w:rFonts w:ascii="Calibri" w:hAnsi="Calibri"/>
          <w:color w:val="202124"/>
          <w:sz w:val="22"/>
        </w:rPr>
        <w:t>We used a mix of styles instead of forcing everything into classes. Data sources, the trainer, the fitted feature transformer, and the predictor keep state and are represented as classes. Small calculations such as annualised support tickets or average spend per month are plain functions. This makes the code easier to read and gives each part the simplest useful form.</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2100"/>
        <w:gridCol w:w="3500"/>
        <w:gridCol w:w="3760"/>
      </w:tblGrid>
      <w:tr>
        <w:trPr>
          <w:cantSplit/>
          <w:tblHeader w:val="true"/>
        </w:trPr>
        <w:tc>
          <w:tcPr>
            <w:tcW w:type="dxa" w:w="2100"/>
            <w:tcMar>
              <w:top w:w="80" w:type="dxa"/>
              <w:start w:w="120" w:type="dxa"/>
              <w:bottom w:w="80" w:type="dxa"/>
              <w:end w:w="120" w:type="dxa"/>
            </w:tcMar>
            <w:vAlign w:val="center"/>
            <w:shd w:fill="F2F4F7"/>
          </w:tcPr>
          <w:p>
            <w:pPr>
              <w:spacing w:after="0"/>
            </w:pPr>
            <w:r>
              <w:rPr>
                <w:rFonts w:ascii="Calibri" w:hAnsi="Calibri"/>
                <w:b/>
                <w:color w:val="0B2545"/>
                <w:sz w:val="19"/>
              </w:rPr>
              <w:t>Module</w:t>
            </w:r>
          </w:p>
        </w:tc>
        <w:tc>
          <w:tcPr>
            <w:tcW w:type="dxa" w:w="3500"/>
            <w:tcMar>
              <w:top w:w="80" w:type="dxa"/>
              <w:start w:w="120" w:type="dxa"/>
              <w:bottom w:w="80" w:type="dxa"/>
              <w:end w:w="120" w:type="dxa"/>
            </w:tcMar>
            <w:vAlign w:val="center"/>
            <w:shd w:fill="F2F4F7"/>
          </w:tcPr>
          <w:p>
            <w:pPr>
              <w:spacing w:after="0"/>
            </w:pPr>
            <w:r>
              <w:rPr>
                <w:rFonts w:ascii="Calibri" w:hAnsi="Calibri"/>
                <w:b/>
                <w:color w:val="0B2545"/>
                <w:sz w:val="19"/>
              </w:rPr>
              <w:t>Main responsibility</w:t>
            </w:r>
          </w:p>
        </w:tc>
        <w:tc>
          <w:tcPr>
            <w:tcW w:type="dxa" w:w="3760"/>
            <w:tcMar>
              <w:top w:w="80" w:type="dxa"/>
              <w:start w:w="120" w:type="dxa"/>
              <w:bottom w:w="80" w:type="dxa"/>
              <w:end w:w="120" w:type="dxa"/>
            </w:tcMar>
            <w:vAlign w:val="center"/>
            <w:shd w:fill="F2F4F7"/>
          </w:tcPr>
          <w:p>
            <w:pPr>
              <w:spacing w:after="0"/>
            </w:pPr>
            <w:r>
              <w:rPr>
                <w:rFonts w:ascii="Calibri" w:hAnsi="Calibri"/>
                <w:b/>
                <w:color w:val="0B2545"/>
                <w:sz w:val="19"/>
              </w:rPr>
              <w:t>Reason for separation</w:t>
            </w:r>
          </w:p>
        </w:tc>
      </w:tr>
      <w:tr>
        <w:tc>
          <w:tcPr>
            <w:tcW w:type="dxa" w:w="2100"/>
          </w:tcPr>
          <w:p>
            <w:pPr>
              <w:spacing w:after="0" w:line="252" w:lineRule="auto"/>
            </w:pPr>
            <w:r>
              <w:rPr>
                <w:rFonts w:ascii="Calibri" w:hAnsi="Calibri"/>
                <w:color w:val="202124"/>
                <w:sz w:val="18"/>
              </w:rPr>
              <w:t>data/ingestion.py</w:t>
            </w:r>
          </w:p>
        </w:tc>
        <w:tc>
          <w:tcPr>
            <w:tcW w:type="dxa" w:w="3500"/>
          </w:tcPr>
          <w:p>
            <w:pPr>
              <w:spacing w:after="0" w:line="252" w:lineRule="auto"/>
            </w:pPr>
            <w:r>
              <w:rPr>
                <w:rFonts w:ascii="Calibri" w:hAnsi="Calibri"/>
                <w:color w:val="202124"/>
                <w:sz w:val="18"/>
              </w:rPr>
              <w:t>Load and split data</w:t>
            </w:r>
          </w:p>
        </w:tc>
        <w:tc>
          <w:tcPr>
            <w:tcW w:type="dxa" w:w="3760"/>
          </w:tcPr>
          <w:p>
            <w:pPr>
              <w:spacing w:after="0" w:line="252" w:lineRule="auto"/>
            </w:pPr>
            <w:r>
              <w:rPr>
                <w:rFonts w:ascii="Calibri" w:hAnsi="Calibri"/>
                <w:color w:val="202124"/>
                <w:sz w:val="18"/>
              </w:rPr>
              <w:t>File concerns do not leak into modelling</w:t>
            </w:r>
          </w:p>
        </w:tc>
      </w:tr>
      <w:tr>
        <w:tc>
          <w:tcPr>
            <w:tcW w:type="dxa" w:w="2100"/>
          </w:tcPr>
          <w:p>
            <w:pPr>
              <w:spacing w:after="0" w:line="252" w:lineRule="auto"/>
            </w:pPr>
            <w:r>
              <w:rPr>
                <w:rFonts w:ascii="Calibri" w:hAnsi="Calibri"/>
                <w:color w:val="202124"/>
                <w:sz w:val="18"/>
              </w:rPr>
              <w:t>data/validation.py</w:t>
            </w:r>
          </w:p>
        </w:tc>
        <w:tc>
          <w:tcPr>
            <w:tcW w:type="dxa" w:w="3500"/>
          </w:tcPr>
          <w:p>
            <w:pPr>
              <w:spacing w:after="0" w:line="252" w:lineRule="auto"/>
            </w:pPr>
            <w:r>
              <w:rPr>
                <w:rFonts w:ascii="Calibri" w:hAnsi="Calibri"/>
                <w:color w:val="202124"/>
                <w:sz w:val="18"/>
              </w:rPr>
              <w:t>Enforce the data contract</w:t>
            </w:r>
          </w:p>
        </w:tc>
        <w:tc>
          <w:tcPr>
            <w:tcW w:type="dxa" w:w="3760"/>
          </w:tcPr>
          <w:p>
            <w:pPr>
              <w:spacing w:after="0" w:line="252" w:lineRule="auto"/>
            </w:pPr>
            <w:r>
              <w:rPr>
                <w:rFonts w:ascii="Calibri" w:hAnsi="Calibri"/>
                <w:color w:val="202124"/>
                <w:sz w:val="18"/>
              </w:rPr>
              <w:t>Bad data stops before training</w:t>
            </w:r>
          </w:p>
        </w:tc>
      </w:tr>
      <w:tr>
        <w:tc>
          <w:tcPr>
            <w:tcW w:type="dxa" w:w="2100"/>
          </w:tcPr>
          <w:p>
            <w:pPr>
              <w:spacing w:after="0" w:line="252" w:lineRule="auto"/>
            </w:pPr>
            <w:r>
              <w:rPr>
                <w:rFonts w:ascii="Calibri" w:hAnsi="Calibri"/>
                <w:color w:val="202124"/>
                <w:sz w:val="18"/>
              </w:rPr>
              <w:t>features/engineering.py</w:t>
            </w:r>
          </w:p>
        </w:tc>
        <w:tc>
          <w:tcPr>
            <w:tcW w:type="dxa" w:w="3500"/>
          </w:tcPr>
          <w:p>
            <w:pPr>
              <w:spacing w:after="0" w:line="252" w:lineRule="auto"/>
            </w:pPr>
            <w:r>
              <w:rPr>
                <w:rFonts w:ascii="Calibri" w:hAnsi="Calibri"/>
                <w:color w:val="202124"/>
                <w:sz w:val="18"/>
              </w:rPr>
              <w:t>Create and preprocess features</w:t>
            </w:r>
          </w:p>
        </w:tc>
        <w:tc>
          <w:tcPr>
            <w:tcW w:type="dxa" w:w="3760"/>
          </w:tcPr>
          <w:p>
            <w:pPr>
              <w:spacing w:after="0" w:line="252" w:lineRule="auto"/>
            </w:pPr>
            <w:r>
              <w:rPr>
                <w:rFonts w:ascii="Calibri" w:hAnsi="Calibri"/>
                <w:color w:val="202124"/>
                <w:sz w:val="18"/>
              </w:rPr>
              <w:t>Same logic is reused at inference</w:t>
            </w:r>
          </w:p>
        </w:tc>
      </w:tr>
      <w:tr>
        <w:tc>
          <w:tcPr>
            <w:tcW w:type="dxa" w:w="2100"/>
          </w:tcPr>
          <w:p>
            <w:pPr>
              <w:spacing w:after="0" w:line="252" w:lineRule="auto"/>
            </w:pPr>
            <w:r>
              <w:rPr>
                <w:rFonts w:ascii="Calibri" w:hAnsi="Calibri"/>
                <w:color w:val="202124"/>
                <w:sz w:val="18"/>
              </w:rPr>
              <w:t>models/trainer.py</w:t>
            </w:r>
          </w:p>
        </w:tc>
        <w:tc>
          <w:tcPr>
            <w:tcW w:type="dxa" w:w="3500"/>
          </w:tcPr>
          <w:p>
            <w:pPr>
              <w:spacing w:after="0" w:line="252" w:lineRule="auto"/>
            </w:pPr>
            <w:r>
              <w:rPr>
                <w:rFonts w:ascii="Calibri" w:hAnsi="Calibri"/>
                <w:color w:val="202124"/>
                <w:sz w:val="18"/>
              </w:rPr>
              <w:t>Fit, evaluate, and persist</w:t>
            </w:r>
          </w:p>
        </w:tc>
        <w:tc>
          <w:tcPr>
            <w:tcW w:type="dxa" w:w="3760"/>
          </w:tcPr>
          <w:p>
            <w:pPr>
              <w:spacing w:after="0" w:line="252" w:lineRule="auto"/>
            </w:pPr>
            <w:r>
              <w:rPr>
                <w:rFonts w:ascii="Calibri" w:hAnsi="Calibri"/>
                <w:color w:val="202124"/>
                <w:sz w:val="18"/>
              </w:rPr>
              <w:t>Training workflow stays testable</w:t>
            </w:r>
          </w:p>
        </w:tc>
      </w:tr>
      <w:tr>
        <w:tc>
          <w:tcPr>
            <w:tcW w:type="dxa" w:w="2100"/>
          </w:tcPr>
          <w:p>
            <w:pPr>
              <w:spacing w:after="0" w:line="252" w:lineRule="auto"/>
            </w:pPr>
            <w:r>
              <w:rPr>
                <w:rFonts w:ascii="Calibri" w:hAnsi="Calibri"/>
                <w:color w:val="202124"/>
                <w:sz w:val="18"/>
              </w:rPr>
              <w:t>models/predictor.py</w:t>
            </w:r>
          </w:p>
        </w:tc>
        <w:tc>
          <w:tcPr>
            <w:tcW w:type="dxa" w:w="3500"/>
          </w:tcPr>
          <w:p>
            <w:pPr>
              <w:spacing w:after="0" w:line="252" w:lineRule="auto"/>
            </w:pPr>
            <w:r>
              <w:rPr>
                <w:rFonts w:ascii="Calibri" w:hAnsi="Calibri"/>
                <w:color w:val="202124"/>
                <w:sz w:val="18"/>
              </w:rPr>
              <w:t>Serve probabilities and actions</w:t>
            </w:r>
          </w:p>
        </w:tc>
        <w:tc>
          <w:tcPr>
            <w:tcW w:type="dxa" w:w="3760"/>
          </w:tcPr>
          <w:p>
            <w:pPr>
              <w:spacing w:after="0" w:line="252" w:lineRule="auto"/>
            </w:pPr>
            <w:r>
              <w:rPr>
                <w:rFonts w:ascii="Calibri" w:hAnsi="Calibri"/>
                <w:color w:val="202124"/>
                <w:sz w:val="18"/>
              </w:rPr>
              <w:t>API code stays thin</w:t>
            </w:r>
          </w:p>
        </w:tc>
      </w:tr>
      <w:tr>
        <w:tc>
          <w:tcPr>
            <w:tcW w:type="dxa" w:w="2100"/>
          </w:tcPr>
          <w:p>
            <w:pPr>
              <w:spacing w:after="0" w:line="252" w:lineRule="auto"/>
            </w:pPr>
            <w:r>
              <w:rPr>
                <w:rFonts w:ascii="Calibri" w:hAnsi="Calibri"/>
                <w:color w:val="202124"/>
                <w:sz w:val="18"/>
              </w:rPr>
              <w:t>api/</w:t>
            </w:r>
          </w:p>
        </w:tc>
        <w:tc>
          <w:tcPr>
            <w:tcW w:type="dxa" w:w="3500"/>
          </w:tcPr>
          <w:p>
            <w:pPr>
              <w:spacing w:after="0" w:line="252" w:lineRule="auto"/>
            </w:pPr>
            <w:r>
              <w:rPr>
                <w:rFonts w:ascii="Calibri" w:hAnsi="Calibri"/>
                <w:color w:val="202124"/>
                <w:sz w:val="18"/>
              </w:rPr>
              <w:t>HTTP validation and routes</w:t>
            </w:r>
          </w:p>
        </w:tc>
        <w:tc>
          <w:tcPr>
            <w:tcW w:type="dxa" w:w="3760"/>
          </w:tcPr>
          <w:p>
            <w:pPr>
              <w:spacing w:after="0" w:line="252" w:lineRule="auto"/>
            </w:pPr>
            <w:r>
              <w:rPr>
                <w:rFonts w:ascii="Calibri" w:hAnsi="Calibri"/>
                <w:color w:val="202124"/>
                <w:sz w:val="18"/>
              </w:rPr>
              <w:t>Transport concerns stay at the boundary</w:t>
            </w:r>
          </w:p>
        </w:tc>
      </w:tr>
    </w:tbl>
    <w:p>
      <w:pPr>
        <w:spacing w:before="0" w:after="60" w:line="40" w:lineRule="exact"/>
      </w:pPr>
    </w:p>
    <w:p>
      <w:pPr>
        <w:keepNext/>
        <w:spacing w:before="100" w:after="60"/>
      </w:pPr>
      <w:r>
        <w:rPr>
          <w:rFonts w:ascii="Calibri" w:hAnsi="Calibri"/>
          <w:b/>
          <w:color w:val="5F6368"/>
          <w:sz w:val="18"/>
        </w:rPr>
        <w:t>Actual code - src/churnguard/data/ingestion.py and models/trainer.py</w:t>
      </w:r>
    </w:p>
    <w:p>
      <w:pPr>
        <w:spacing w:before="0" w:after="140" w:line="240" w:lineRule="auto"/>
        <w:ind w:left="115" w:right="72"/>
        <w:shd w:fill="F6F8FA"/>
        <w:pBdr>
          <w:left w:val="single" w:sz="14" w:space="5" w:color="2E74B5"/>
        </w:pBdr>
      </w:pPr>
      <w:r>
        <w:rPr>
          <w:rFonts w:ascii="Courier New" w:hAnsi="Courier New"/>
          <w:color w:val="202124"/>
          <w:sz w:val="16"/>
        </w:rPr>
        <w:t>class DataSource(ABC):</w:t>
        <w:br/>
      </w:r>
      <w:r>
        <w:rPr>
          <w:rFonts w:ascii="Courier New" w:hAnsi="Courier New"/>
          <w:color w:val="202124"/>
          <w:sz w:val="16"/>
        </w:rPr>
        <w:t xml:space="preserve">    @abstractmethod</w:t>
        <w:br/>
      </w:r>
      <w:r>
        <w:rPr>
          <w:rFonts w:ascii="Courier New" w:hAnsi="Courier New"/>
          <w:color w:val="202124"/>
          <w:sz w:val="16"/>
        </w:rPr>
        <w:t xml:space="preserve">    def load(self) -&gt; pd.DataFrame:</w:t>
        <w:br/>
      </w:r>
      <w:r>
        <w:rPr>
          <w:rFonts w:ascii="Courier New" w:hAnsi="Courier New"/>
          <w:color w:val="202124"/>
          <w:sz w:val="16"/>
        </w:rPr>
        <w:t xml:space="preserve">        """Return the raw dataset."""</w:t>
        <w:br/>
      </w:r>
      <w:r>
        <w:rPr>
          <w:rFonts w:ascii="Courier New" w:hAnsi="Courier New"/>
          <w:color w:val="202124"/>
          <w:sz w:val="16"/>
        </w:rPr>
        <w:br/>
      </w:r>
      <w:r>
        <w:rPr>
          <w:rFonts w:ascii="Courier New" w:hAnsi="Courier New"/>
          <w:color w:val="202124"/>
          <w:sz w:val="16"/>
        </w:rPr>
        <w:t>pipeline = Pipeline(</w:t>
        <w:br/>
      </w:r>
      <w:r>
        <w:rPr>
          <w:rFonts w:ascii="Courier New" w:hAnsi="Courier New"/>
          <w:color w:val="202124"/>
          <w:sz w:val="16"/>
        </w:rPr>
        <w:t xml:space="preserve">    [</w:t>
        <w:br/>
      </w:r>
      <w:r>
        <w:rPr>
          <w:rFonts w:ascii="Courier New" w:hAnsi="Courier New"/>
          <w:color w:val="202124"/>
          <w:sz w:val="16"/>
        </w:rPr>
        <w:t xml:space="preserve">        ("features", ChurnFeatureEngineer()),</w:t>
        <w:br/>
      </w:r>
      <w:r>
        <w:rPr>
          <w:rFonts w:ascii="Courier New" w:hAnsi="Courier New"/>
          <w:color w:val="202124"/>
          <w:sz w:val="16"/>
        </w:rPr>
        <w:t xml:space="preserve">        ("preprocess", build_preprocessor()),</w:t>
        <w:br/>
      </w:r>
      <w:r>
        <w:rPr>
          <w:rFonts w:ascii="Courier New" w:hAnsi="Courier New"/>
          <w:color w:val="202124"/>
          <w:sz w:val="16"/>
        </w:rPr>
        <w:t xml:space="preserve">        ("classifier", classifier),</w:t>
        <w:br/>
      </w:r>
      <w:r>
        <w:rPr>
          <w:rFonts w:ascii="Courier New" w:hAnsi="Courier New"/>
          <w:color w:val="202124"/>
          <w:sz w:val="16"/>
        </w:rPr>
        <w:t xml:space="preserve">    ]</w:t>
        <w:br/>
      </w:r>
      <w:r>
        <w:rPr>
          <w:rFonts w:ascii="Courier New" w:hAnsi="Courier New"/>
          <w:color w:val="202124"/>
          <w:sz w:val="16"/>
        </w:rPr>
        <w:t>)</w:t>
      </w:r>
    </w:p>
    <w:p>
      <w:r>
        <w:rPr>
          <w:rFonts w:ascii="Calibri" w:hAnsi="Calibri"/>
          <w:color w:val="202124"/>
          <w:sz w:val="22"/>
        </w:rPr>
        <w:t>The DataSource interface lets tests use an in-memory frame while normal runs use CSV input. The trainer does not need to know where the data came from. The scikit-learn pipeline is equally important: it saves the transformation steps together with the classifier. A request cannot accidentally bypass imputation, encoding, feature ordering, or calibration.</w:t>
      </w:r>
    </w:p>
    <w:p>
      <w:pPr>
        <w:keepLines/>
        <w:spacing w:before="80" w:after="140"/>
        <w:ind w:left="115" w:right="72"/>
        <w:shd w:fill="EAF2F8"/>
        <w:pBdr>
          <w:left w:val="single" w:sz="12" w:space="5" w:color="2E74B5"/>
        </w:pBdr>
      </w:pPr>
      <w:r>
        <w:rPr>
          <w:rFonts w:ascii="Calibri" w:hAnsi="Calibri"/>
          <w:b/>
          <w:color w:val="0B2545"/>
          <w:sz w:val="20"/>
        </w:rPr>
        <w:t xml:space="preserve">Result: </w:t>
      </w:r>
      <w:r>
        <w:rPr>
          <w:rFonts w:ascii="Calibri" w:hAnsi="Calibri"/>
          <w:color w:val="202124"/>
          <w:sz w:val="20"/>
        </w:rPr>
        <w:t>The training log confirms a three-stage pipeline and shows 10 input columns becoming 15 engineered columns before preprocessing. The exact fitted object is then reused by the API.</w:t>
      </w:r>
    </w:p>
    <w:p>
      <w:r>
        <w:br w:type="page"/>
      </w:r>
    </w:p>
    <w:p>
      <w:pPr>
        <w:pStyle w:val="Heading2"/>
        <w:keepNext/>
      </w:pPr>
      <w:r>
        <w:rPr>
          <w:rFonts w:ascii="Calibri" w:hAnsi="Calibri"/>
          <w:b/>
          <w:color w:val="2E74B5"/>
          <w:sz w:val="26"/>
        </w:rPr>
        <w:t>Task 2 - Research code compared with production code</w:t>
      </w:r>
    </w:p>
    <w:p>
      <w:r>
        <w:rPr>
          <w:rFonts w:ascii="Calibri" w:hAnsi="Calibri"/>
          <w:color w:val="202124"/>
          <w:sz w:val="22"/>
        </w:rPr>
        <w:t>The first notebook version answered a research question: is there enough signal in the data to train a useful classifier? It loaded a CSV, filled missing values, created dummy variables, split the data, and fitted a random forest. That is reasonable for a quick experiment, but it depends on the order in which cells are run and it leaves preprocessing outside the saved estimator.</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1700"/>
        <w:gridCol w:w="3400"/>
        <w:gridCol w:w="4260"/>
      </w:tblGrid>
      <w:tr>
        <w:trPr>
          <w:cantSplit/>
          <w:tblHeader w:val="true"/>
        </w:trPr>
        <w:tc>
          <w:tcPr>
            <w:tcW w:type="dxa" w:w="1700"/>
            <w:tcMar>
              <w:top w:w="80" w:type="dxa"/>
              <w:start w:w="120" w:type="dxa"/>
              <w:bottom w:w="80" w:type="dxa"/>
              <w:end w:w="120" w:type="dxa"/>
            </w:tcMar>
            <w:vAlign w:val="center"/>
            <w:shd w:fill="F2F4F7"/>
          </w:tcPr>
          <w:p>
            <w:pPr>
              <w:spacing w:after="0"/>
            </w:pPr>
            <w:r>
              <w:rPr>
                <w:rFonts w:ascii="Calibri" w:hAnsi="Calibri"/>
                <w:b/>
                <w:color w:val="0B2545"/>
                <w:sz w:val="19"/>
              </w:rPr>
              <w:t>Concern</w:t>
            </w:r>
          </w:p>
        </w:tc>
        <w:tc>
          <w:tcPr>
            <w:tcW w:type="dxa" w:w="3400"/>
            <w:tcMar>
              <w:top w:w="80" w:type="dxa"/>
              <w:start w:w="120" w:type="dxa"/>
              <w:bottom w:w="80" w:type="dxa"/>
              <w:end w:w="120" w:type="dxa"/>
            </w:tcMar>
            <w:vAlign w:val="center"/>
            <w:shd w:fill="F2F4F7"/>
          </w:tcPr>
          <w:p>
            <w:pPr>
              <w:spacing w:after="0"/>
            </w:pPr>
            <w:r>
              <w:rPr>
                <w:rFonts w:ascii="Calibri" w:hAnsi="Calibri"/>
                <w:b/>
                <w:color w:val="0B2545"/>
                <w:sz w:val="19"/>
              </w:rPr>
              <w:t>Research notebook</w:t>
            </w:r>
          </w:p>
        </w:tc>
        <w:tc>
          <w:tcPr>
            <w:tcW w:type="dxa" w:w="4260"/>
            <w:tcMar>
              <w:top w:w="80" w:type="dxa"/>
              <w:start w:w="120" w:type="dxa"/>
              <w:bottom w:w="80" w:type="dxa"/>
              <w:end w:w="120" w:type="dxa"/>
            </w:tcMar>
            <w:vAlign w:val="center"/>
            <w:shd w:fill="F2F4F7"/>
          </w:tcPr>
          <w:p>
            <w:pPr>
              <w:spacing w:after="0"/>
            </w:pPr>
            <w:r>
              <w:rPr>
                <w:rFonts w:ascii="Calibri" w:hAnsi="Calibri"/>
                <w:b/>
                <w:color w:val="0B2545"/>
                <w:sz w:val="19"/>
              </w:rPr>
              <w:t>Production implementation</w:t>
            </w:r>
          </w:p>
        </w:tc>
      </w:tr>
      <w:tr>
        <w:tc>
          <w:tcPr>
            <w:tcW w:type="dxa" w:w="1700"/>
          </w:tcPr>
          <w:p>
            <w:pPr>
              <w:spacing w:after="0" w:line="252" w:lineRule="auto"/>
            </w:pPr>
            <w:r>
              <w:rPr>
                <w:rFonts w:ascii="Calibri" w:hAnsi="Calibri"/>
                <w:color w:val="202124"/>
                <w:sz w:val="18"/>
              </w:rPr>
              <w:t>Purpose</w:t>
            </w:r>
          </w:p>
        </w:tc>
        <w:tc>
          <w:tcPr>
            <w:tcW w:type="dxa" w:w="3400"/>
          </w:tcPr>
          <w:p>
            <w:pPr>
              <w:spacing w:after="0" w:line="252" w:lineRule="auto"/>
            </w:pPr>
            <w:r>
              <w:rPr>
                <w:rFonts w:ascii="Calibri" w:hAnsi="Calibri"/>
                <w:color w:val="202124"/>
                <w:sz w:val="18"/>
              </w:rPr>
              <w:t>Fast feasibility check</w:t>
            </w:r>
          </w:p>
        </w:tc>
        <w:tc>
          <w:tcPr>
            <w:tcW w:type="dxa" w:w="4260"/>
          </w:tcPr>
          <w:p>
            <w:pPr>
              <w:spacing w:after="0" w:line="252" w:lineRule="auto"/>
            </w:pPr>
            <w:r>
              <w:rPr>
                <w:rFonts w:ascii="Calibri" w:hAnsi="Calibri"/>
                <w:color w:val="202124"/>
                <w:sz w:val="18"/>
              </w:rPr>
              <w:t>Repeatable training and serving</w:t>
            </w:r>
          </w:p>
        </w:tc>
      </w:tr>
      <w:tr>
        <w:tc>
          <w:tcPr>
            <w:tcW w:type="dxa" w:w="1700"/>
          </w:tcPr>
          <w:p>
            <w:pPr>
              <w:spacing w:after="0" w:line="252" w:lineRule="auto"/>
            </w:pPr>
            <w:r>
              <w:rPr>
                <w:rFonts w:ascii="Calibri" w:hAnsi="Calibri"/>
                <w:color w:val="202124"/>
                <w:sz w:val="18"/>
              </w:rPr>
              <w:t>Data access</w:t>
            </w:r>
          </w:p>
        </w:tc>
        <w:tc>
          <w:tcPr>
            <w:tcW w:type="dxa" w:w="3400"/>
          </w:tcPr>
          <w:p>
            <w:pPr>
              <w:spacing w:after="0" w:line="252" w:lineRule="auto"/>
            </w:pPr>
            <w:r>
              <w:rPr>
                <w:rFonts w:ascii="Calibri" w:hAnsi="Calibri"/>
                <w:color w:val="202124"/>
                <w:sz w:val="18"/>
              </w:rPr>
              <w:t>Relative CSV path</w:t>
            </w:r>
          </w:p>
        </w:tc>
        <w:tc>
          <w:tcPr>
            <w:tcW w:type="dxa" w:w="4260"/>
          </w:tcPr>
          <w:p>
            <w:pPr>
              <w:spacing w:after="0" w:line="252" w:lineRule="auto"/>
            </w:pPr>
            <w:r>
              <w:rPr>
                <w:rFonts w:ascii="Calibri" w:hAnsi="Calibri"/>
                <w:color w:val="202124"/>
                <w:sz w:val="18"/>
              </w:rPr>
              <w:t>DataSource interface with typed failures</w:t>
            </w:r>
          </w:p>
        </w:tc>
      </w:tr>
      <w:tr>
        <w:tc>
          <w:tcPr>
            <w:tcW w:type="dxa" w:w="1700"/>
          </w:tcPr>
          <w:p>
            <w:pPr>
              <w:spacing w:after="0" w:line="252" w:lineRule="auto"/>
            </w:pPr>
            <w:r>
              <w:rPr>
                <w:rFonts w:ascii="Calibri" w:hAnsi="Calibri"/>
                <w:color w:val="202124"/>
                <w:sz w:val="18"/>
              </w:rPr>
              <w:t>Missing values</w:t>
            </w:r>
          </w:p>
        </w:tc>
        <w:tc>
          <w:tcPr>
            <w:tcW w:type="dxa" w:w="3400"/>
          </w:tcPr>
          <w:p>
            <w:pPr>
              <w:spacing w:after="0" w:line="252" w:lineRule="auto"/>
            </w:pPr>
            <w:r>
              <w:rPr>
                <w:rFonts w:ascii="Calibri" w:hAnsi="Calibri"/>
                <w:color w:val="202124"/>
                <w:sz w:val="18"/>
              </w:rPr>
              <w:t>All nulls replaced with zero</w:t>
            </w:r>
          </w:p>
        </w:tc>
        <w:tc>
          <w:tcPr>
            <w:tcW w:type="dxa" w:w="4260"/>
          </w:tcPr>
          <w:p>
            <w:pPr>
              <w:spacing w:after="0" w:line="252" w:lineRule="auto"/>
            </w:pPr>
            <w:r>
              <w:rPr>
                <w:rFonts w:ascii="Calibri" w:hAnsi="Calibri"/>
                <w:color w:val="202124"/>
                <w:sz w:val="18"/>
              </w:rPr>
              <w:t>Median or most-frequent value by type</w:t>
            </w:r>
          </w:p>
        </w:tc>
      </w:tr>
      <w:tr>
        <w:tc>
          <w:tcPr>
            <w:tcW w:type="dxa" w:w="1700"/>
          </w:tcPr>
          <w:p>
            <w:pPr>
              <w:spacing w:after="0" w:line="252" w:lineRule="auto"/>
            </w:pPr>
            <w:r>
              <w:rPr>
                <w:rFonts w:ascii="Calibri" w:hAnsi="Calibri"/>
                <w:color w:val="202124"/>
                <w:sz w:val="18"/>
              </w:rPr>
              <w:t>Encoding</w:t>
            </w:r>
          </w:p>
        </w:tc>
        <w:tc>
          <w:tcPr>
            <w:tcW w:type="dxa" w:w="3400"/>
          </w:tcPr>
          <w:p>
            <w:pPr>
              <w:spacing w:after="0" w:line="252" w:lineRule="auto"/>
            </w:pPr>
            <w:r>
              <w:rPr>
                <w:rFonts w:ascii="Calibri" w:hAnsi="Calibri"/>
                <w:color w:val="202124"/>
                <w:sz w:val="18"/>
              </w:rPr>
              <w:t>Dummy columns created before the split</w:t>
            </w:r>
          </w:p>
        </w:tc>
        <w:tc>
          <w:tcPr>
            <w:tcW w:type="dxa" w:w="4260"/>
          </w:tcPr>
          <w:p>
            <w:pPr>
              <w:spacing w:after="0" w:line="252" w:lineRule="auto"/>
            </w:pPr>
            <w:r>
              <w:rPr>
                <w:rFonts w:ascii="Calibri" w:hAnsi="Calibri"/>
                <w:color w:val="202124"/>
                <w:sz w:val="18"/>
              </w:rPr>
              <w:t>Encoder fitted inside the pipeline</w:t>
            </w:r>
          </w:p>
        </w:tc>
      </w:tr>
      <w:tr>
        <w:tc>
          <w:tcPr>
            <w:tcW w:type="dxa" w:w="1700"/>
          </w:tcPr>
          <w:p>
            <w:pPr>
              <w:spacing w:after="0" w:line="252" w:lineRule="auto"/>
            </w:pPr>
            <w:r>
              <w:rPr>
                <w:rFonts w:ascii="Calibri" w:hAnsi="Calibri"/>
                <w:color w:val="202124"/>
                <w:sz w:val="18"/>
              </w:rPr>
              <w:t>Feature logic</w:t>
            </w:r>
          </w:p>
        </w:tc>
        <w:tc>
          <w:tcPr>
            <w:tcW w:type="dxa" w:w="3400"/>
          </w:tcPr>
          <w:p>
            <w:pPr>
              <w:spacing w:after="0" w:line="252" w:lineRule="auto"/>
            </w:pPr>
            <w:r>
              <w:rPr>
                <w:rFonts w:ascii="Calibri" w:hAnsi="Calibri"/>
                <w:color w:val="202124"/>
                <w:sz w:val="18"/>
              </w:rPr>
              <w:t>Notebook statements</w:t>
            </w:r>
          </w:p>
        </w:tc>
        <w:tc>
          <w:tcPr>
            <w:tcW w:type="dxa" w:w="4260"/>
          </w:tcPr>
          <w:p>
            <w:pPr>
              <w:spacing w:after="0" w:line="252" w:lineRule="auto"/>
            </w:pPr>
            <w:r>
              <w:rPr>
                <w:rFonts w:ascii="Calibri" w:hAnsi="Calibri"/>
                <w:color w:val="202124"/>
                <w:sz w:val="18"/>
              </w:rPr>
              <w:t>Named pure functions and transformer</w:t>
            </w:r>
          </w:p>
        </w:tc>
      </w:tr>
      <w:tr>
        <w:tc>
          <w:tcPr>
            <w:tcW w:type="dxa" w:w="1700"/>
          </w:tcPr>
          <w:p>
            <w:pPr>
              <w:spacing w:after="0" w:line="252" w:lineRule="auto"/>
            </w:pPr>
            <w:r>
              <w:rPr>
                <w:rFonts w:ascii="Calibri" w:hAnsi="Calibri"/>
                <w:color w:val="202124"/>
                <w:sz w:val="18"/>
              </w:rPr>
              <w:t>Configuration</w:t>
            </w:r>
          </w:p>
        </w:tc>
        <w:tc>
          <w:tcPr>
            <w:tcW w:type="dxa" w:w="3400"/>
          </w:tcPr>
          <w:p>
            <w:pPr>
              <w:spacing w:after="0" w:line="252" w:lineRule="auto"/>
            </w:pPr>
            <w:r>
              <w:rPr>
                <w:rFonts w:ascii="Calibri" w:hAnsi="Calibri"/>
                <w:color w:val="202124"/>
                <w:sz w:val="18"/>
              </w:rPr>
              <w:t>Values inside cells</w:t>
            </w:r>
          </w:p>
        </w:tc>
        <w:tc>
          <w:tcPr>
            <w:tcW w:type="dxa" w:w="4260"/>
          </w:tcPr>
          <w:p>
            <w:pPr>
              <w:spacing w:after="0" w:line="252" w:lineRule="auto"/>
            </w:pPr>
            <w:r>
              <w:rPr>
                <w:rFonts w:ascii="Calibri" w:hAnsi="Calibri"/>
                <w:color w:val="202124"/>
                <w:sz w:val="18"/>
              </w:rPr>
              <w:t>Frozen central settings and environment override</w:t>
            </w:r>
          </w:p>
        </w:tc>
      </w:tr>
      <w:tr>
        <w:tc>
          <w:tcPr>
            <w:tcW w:type="dxa" w:w="1700"/>
          </w:tcPr>
          <w:p>
            <w:pPr>
              <w:spacing w:after="0" w:line="252" w:lineRule="auto"/>
            </w:pPr>
            <w:r>
              <w:rPr>
                <w:rFonts w:ascii="Calibri" w:hAnsi="Calibri"/>
                <w:color w:val="202124"/>
                <w:sz w:val="18"/>
              </w:rPr>
              <w:t>Persistence</w:t>
            </w:r>
          </w:p>
        </w:tc>
        <w:tc>
          <w:tcPr>
            <w:tcW w:type="dxa" w:w="3400"/>
          </w:tcPr>
          <w:p>
            <w:pPr>
              <w:spacing w:after="0" w:line="252" w:lineRule="auto"/>
            </w:pPr>
            <w:r>
              <w:rPr>
                <w:rFonts w:ascii="Calibri" w:hAnsi="Calibri"/>
                <w:color w:val="202124"/>
                <w:sz w:val="18"/>
              </w:rPr>
              <w:t>Classifier only</w:t>
            </w:r>
          </w:p>
        </w:tc>
        <w:tc>
          <w:tcPr>
            <w:tcW w:type="dxa" w:w="4260"/>
          </w:tcPr>
          <w:p>
            <w:pPr>
              <w:spacing w:after="0" w:line="252" w:lineRule="auto"/>
            </w:pPr>
            <w:r>
              <w:rPr>
                <w:rFonts w:ascii="Calibri" w:hAnsi="Calibri"/>
                <w:color w:val="202124"/>
                <w:sz w:val="18"/>
              </w:rPr>
              <w:t>Pipeline, metrics, metadata, and threshold</w:t>
            </w:r>
          </w:p>
        </w:tc>
      </w:tr>
      <w:tr>
        <w:tc>
          <w:tcPr>
            <w:tcW w:type="dxa" w:w="1700"/>
          </w:tcPr>
          <w:p>
            <w:pPr>
              <w:spacing w:after="0" w:line="252" w:lineRule="auto"/>
            </w:pPr>
            <w:r>
              <w:rPr>
                <w:rFonts w:ascii="Calibri" w:hAnsi="Calibri"/>
                <w:color w:val="202124"/>
                <w:sz w:val="18"/>
              </w:rPr>
              <w:t>Verification</w:t>
            </w:r>
          </w:p>
        </w:tc>
        <w:tc>
          <w:tcPr>
            <w:tcW w:type="dxa" w:w="3400"/>
          </w:tcPr>
          <w:p>
            <w:pPr>
              <w:spacing w:after="0" w:line="252" w:lineRule="auto"/>
            </w:pPr>
            <w:r>
              <w:rPr>
                <w:rFonts w:ascii="Calibri" w:hAnsi="Calibri"/>
                <w:color w:val="202124"/>
                <w:sz w:val="18"/>
              </w:rPr>
              <w:t>Manual rerun</w:t>
            </w:r>
          </w:p>
        </w:tc>
        <w:tc>
          <w:tcPr>
            <w:tcW w:type="dxa" w:w="4260"/>
          </w:tcPr>
          <w:p>
            <w:pPr>
              <w:spacing w:after="0" w:line="252" w:lineRule="auto"/>
            </w:pPr>
            <w:r>
              <w:rPr>
                <w:rFonts w:ascii="Calibri" w:hAnsi="Calibri"/>
                <w:color w:val="202124"/>
                <w:sz w:val="18"/>
              </w:rPr>
              <w:t>Automated lint, tests, data gates, and model gates</w:t>
            </w:r>
          </w:p>
        </w:tc>
      </w:tr>
    </w:tbl>
    <w:p>
      <w:pPr>
        <w:spacing w:before="0" w:after="60" w:line="40" w:lineRule="exact"/>
      </w:pPr>
    </w:p>
    <w:p>
      <w:pPr>
        <w:keepNext/>
        <w:spacing w:before="100" w:after="60"/>
      </w:pPr>
      <w:r>
        <w:rPr>
          <w:rFonts w:ascii="Calibri" w:hAnsi="Calibri"/>
          <w:b/>
          <w:color w:val="5F6368"/>
          <w:sz w:val="18"/>
        </w:rPr>
        <w:t>Actual research code - output/Group49.ipynb</w:t>
      </w:r>
    </w:p>
    <w:p>
      <w:pPr>
        <w:spacing w:before="0" w:after="140" w:line="240" w:lineRule="auto"/>
        <w:ind w:left="115" w:right="72"/>
        <w:shd w:fill="F6F8FA"/>
        <w:pBdr>
          <w:left w:val="single" w:sz="14" w:space="5" w:color="2E74B5"/>
        </w:pBdr>
      </w:pPr>
      <w:r>
        <w:rPr>
          <w:rFonts w:ascii="Courier New" w:hAnsi="Courier New"/>
          <w:color w:val="202124"/>
          <w:sz w:val="16"/>
        </w:rPr>
        <w:t>df = pd.read_csv("../data/raw/telco_churn.csv")</w:t>
        <w:br/>
      </w:r>
      <w:r>
        <w:rPr>
          <w:rFonts w:ascii="Courier New" w:hAnsi="Courier New"/>
          <w:color w:val="202124"/>
          <w:sz w:val="16"/>
        </w:rPr>
        <w:t>df = df.fillna(0)</w:t>
        <w:br/>
      </w:r>
      <w:r>
        <w:rPr>
          <w:rFonts w:ascii="Courier New" w:hAnsi="Courier New"/>
          <w:color w:val="202124"/>
          <w:sz w:val="16"/>
        </w:rPr>
        <w:t>X = pd.get_dummies(df.drop(["churn", "customer_id"], axis=1))</w:t>
        <w:br/>
      </w:r>
      <w:r>
        <w:rPr>
          <w:rFonts w:ascii="Courier New" w:hAnsi="Courier New"/>
          <w:color w:val="202124"/>
          <w:sz w:val="16"/>
        </w:rPr>
        <w:t>X_train, X_test, y_train, y_test = train_test_split(</w:t>
        <w:br/>
      </w:r>
      <w:r>
        <w:rPr>
          <w:rFonts w:ascii="Courier New" w:hAnsi="Courier New"/>
          <w:color w:val="202124"/>
          <w:sz w:val="16"/>
        </w:rPr>
        <w:t xml:space="preserve">    X, y, test_size=0.2, random_state=42, stratify=y</w:t>
        <w:br/>
      </w:r>
      <w:r>
        <w:rPr>
          <w:rFonts w:ascii="Courier New" w:hAnsi="Courier New"/>
          <w:color w:val="202124"/>
          <w:sz w:val="16"/>
        </w:rPr>
        <w:t>)</w:t>
      </w:r>
    </w:p>
    <w:p>
      <w:pPr>
        <w:keepNext/>
        <w:spacing w:before="100" w:after="60"/>
      </w:pPr>
      <w:r>
        <w:rPr>
          <w:rFonts w:ascii="Calibri" w:hAnsi="Calibri"/>
          <w:b/>
          <w:color w:val="5F6368"/>
          <w:sz w:val="18"/>
        </w:rPr>
        <w:t>Actual production code - src/churnguard/features/engineering.py</w:t>
      </w:r>
    </w:p>
    <w:p>
      <w:pPr>
        <w:spacing w:before="0" w:after="140" w:line="240" w:lineRule="auto"/>
        <w:ind w:left="115" w:right="72"/>
        <w:shd w:fill="F6F8FA"/>
        <w:pBdr>
          <w:left w:val="single" w:sz="14" w:space="5" w:color="2E74B5"/>
        </w:pBdr>
      </w:pPr>
      <w:r>
        <w:rPr>
          <w:rFonts w:ascii="Courier New" w:hAnsi="Courier New"/>
          <w:color w:val="202124"/>
          <w:sz w:val="16"/>
        </w:rPr>
        <w:t>numeric_pipeline = Pipeline([</w:t>
        <w:br/>
      </w:r>
      <w:r>
        <w:rPr>
          <w:rFonts w:ascii="Courier New" w:hAnsi="Courier New"/>
          <w:color w:val="202124"/>
          <w:sz w:val="16"/>
        </w:rPr>
        <w:t xml:space="preserve">    ("impute", SimpleImputer(strategy="median")),</w:t>
        <w:br/>
      </w:r>
      <w:r>
        <w:rPr>
          <w:rFonts w:ascii="Courier New" w:hAnsi="Courier New"/>
          <w:color w:val="202124"/>
          <w:sz w:val="16"/>
        </w:rPr>
        <w:t xml:space="preserve">    ("scale", StandardScaler()),</w:t>
        <w:br/>
      </w:r>
      <w:r>
        <w:rPr>
          <w:rFonts w:ascii="Courier New" w:hAnsi="Courier New"/>
          <w:color w:val="202124"/>
          <w:sz w:val="16"/>
        </w:rPr>
        <w:t>])</w:t>
        <w:br/>
      </w:r>
      <w:r>
        <w:rPr>
          <w:rFonts w:ascii="Courier New" w:hAnsi="Courier New"/>
          <w:color w:val="202124"/>
          <w:sz w:val="16"/>
        </w:rPr>
        <w:t>categorical_pipeline = Pipeline([</w:t>
        <w:br/>
      </w:r>
      <w:r>
        <w:rPr>
          <w:rFonts w:ascii="Courier New" w:hAnsi="Courier New"/>
          <w:color w:val="202124"/>
          <w:sz w:val="16"/>
        </w:rPr>
        <w:t xml:space="preserve">    ("impute", SimpleImputer(strategy="most_frequent")),</w:t>
        <w:br/>
      </w:r>
      <w:r>
        <w:rPr>
          <w:rFonts w:ascii="Courier New" w:hAnsi="Courier New"/>
          <w:color w:val="202124"/>
          <w:sz w:val="16"/>
        </w:rPr>
        <w:t xml:space="preserve">    ("encode", OneHotEncoder(handle_unknown="ignore",</w:t>
        <w:br/>
      </w:r>
      <w:r>
        <w:rPr>
          <w:rFonts w:ascii="Courier New" w:hAnsi="Courier New"/>
          <w:color w:val="202124"/>
          <w:sz w:val="16"/>
        </w:rPr>
        <w:t xml:space="preserve">                             sparse_output=False)),</w:t>
        <w:br/>
      </w:r>
      <w:r>
        <w:rPr>
          <w:rFonts w:ascii="Courier New" w:hAnsi="Courier New"/>
          <w:color w:val="202124"/>
          <w:sz w:val="16"/>
        </w:rPr>
        <w:t>])</w:t>
      </w:r>
    </w:p>
    <w:p>
      <w:r>
        <w:rPr>
          <w:rFonts w:ascii="Calibri" w:hAnsi="Calibri"/>
          <w:color w:val="202124"/>
          <w:sz w:val="22"/>
        </w:rPr>
        <w:t>The production version is longer because it deals with failure, repeatability, and reuse. The extra code is not added for decoration. It prevents a category seen only after deployment from breaking inference, keeps the transformation order fixed, and makes the same model callable from tests and HTTP routes.</w:t>
      </w:r>
    </w:p>
    <w:p>
      <w:r>
        <w:br w:type="page"/>
      </w:r>
    </w:p>
    <w:p>
      <w:pPr>
        <w:pStyle w:val="Heading2"/>
        <w:keepNext/>
      </w:pPr>
      <w:r>
        <w:rPr>
          <w:rFonts w:ascii="Calibri" w:hAnsi="Calibri"/>
          <w:b/>
          <w:color w:val="2E74B5"/>
          <w:sz w:val="26"/>
        </w:rPr>
        <w:t>Task 3 - Error handling and logging</w:t>
      </w:r>
    </w:p>
    <w:p>
      <w:r>
        <w:rPr>
          <w:rFonts w:ascii="Calibri" w:hAnsi="Calibri"/>
          <w:color w:val="202124"/>
          <w:sz w:val="22"/>
        </w:rPr>
        <w:t>We added explicit failure handling in more than the required three critical modules. The rule is simple: the module that understands a failure checks it, writes a useful log entry, and raises a domain exception. Callers do not have to interpret low-level pandas, joblib, or scikit-learn errors.</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1700"/>
        <w:gridCol w:w="4700"/>
        <w:gridCol w:w="2960"/>
      </w:tblGrid>
      <w:tr>
        <w:trPr>
          <w:cantSplit/>
          <w:tblHeader w:val="true"/>
        </w:trPr>
        <w:tc>
          <w:tcPr>
            <w:tcW w:type="dxa" w:w="1700"/>
            <w:tcMar>
              <w:top w:w="80" w:type="dxa"/>
              <w:start w:w="120" w:type="dxa"/>
              <w:bottom w:w="80" w:type="dxa"/>
              <w:end w:w="120" w:type="dxa"/>
            </w:tcMar>
            <w:vAlign w:val="center"/>
            <w:shd w:fill="F2F4F7"/>
          </w:tcPr>
          <w:p>
            <w:pPr>
              <w:spacing w:after="0"/>
            </w:pPr>
            <w:r>
              <w:rPr>
                <w:rFonts w:ascii="Calibri" w:hAnsi="Calibri"/>
                <w:b/>
                <w:color w:val="0B2545"/>
                <w:sz w:val="19"/>
              </w:rPr>
              <w:t>Module</w:t>
            </w:r>
          </w:p>
        </w:tc>
        <w:tc>
          <w:tcPr>
            <w:tcW w:type="dxa" w:w="4700"/>
            <w:tcMar>
              <w:top w:w="80" w:type="dxa"/>
              <w:start w:w="120" w:type="dxa"/>
              <w:bottom w:w="80" w:type="dxa"/>
              <w:end w:w="120" w:type="dxa"/>
            </w:tcMar>
            <w:vAlign w:val="center"/>
            <w:shd w:fill="F2F4F7"/>
          </w:tcPr>
          <w:p>
            <w:pPr>
              <w:spacing w:after="0"/>
            </w:pPr>
            <w:r>
              <w:rPr>
                <w:rFonts w:ascii="Calibri" w:hAnsi="Calibri"/>
                <w:b/>
                <w:color w:val="0B2545"/>
                <w:sz w:val="19"/>
              </w:rPr>
              <w:t>Examples of rejected input</w:t>
            </w:r>
          </w:p>
        </w:tc>
        <w:tc>
          <w:tcPr>
            <w:tcW w:type="dxa" w:w="2960"/>
            <w:tcMar>
              <w:top w:w="80" w:type="dxa"/>
              <w:start w:w="120" w:type="dxa"/>
              <w:bottom w:w="80" w:type="dxa"/>
              <w:end w:w="120" w:type="dxa"/>
            </w:tcMar>
            <w:vAlign w:val="center"/>
            <w:shd w:fill="F2F4F7"/>
          </w:tcPr>
          <w:p>
            <w:pPr>
              <w:spacing w:after="0"/>
            </w:pPr>
            <w:r>
              <w:rPr>
                <w:rFonts w:ascii="Calibri" w:hAnsi="Calibri"/>
                <w:b/>
                <w:color w:val="0B2545"/>
                <w:sz w:val="19"/>
              </w:rPr>
              <w:t>Raised exception</w:t>
            </w:r>
          </w:p>
        </w:tc>
      </w:tr>
      <w:tr>
        <w:tc>
          <w:tcPr>
            <w:tcW w:type="dxa" w:w="1700"/>
          </w:tcPr>
          <w:p>
            <w:pPr>
              <w:spacing w:after="0" w:line="252" w:lineRule="auto"/>
            </w:pPr>
            <w:r>
              <w:rPr>
                <w:rFonts w:ascii="Calibri" w:hAnsi="Calibri"/>
                <w:color w:val="202124"/>
                <w:sz w:val="18"/>
              </w:rPr>
              <w:t>Ingestion</w:t>
            </w:r>
          </w:p>
        </w:tc>
        <w:tc>
          <w:tcPr>
            <w:tcW w:type="dxa" w:w="4700"/>
          </w:tcPr>
          <w:p>
            <w:pPr>
              <w:spacing w:after="0" w:line="252" w:lineRule="auto"/>
            </w:pPr>
            <w:r>
              <w:rPr>
                <w:rFonts w:ascii="Calibri" w:hAnsi="Calibri"/>
                <w:color w:val="202124"/>
                <w:sz w:val="18"/>
              </w:rPr>
              <w:t>Missing file, empty CSV, parser error, absent columns</w:t>
            </w:r>
          </w:p>
        </w:tc>
        <w:tc>
          <w:tcPr>
            <w:tcW w:type="dxa" w:w="2960"/>
          </w:tcPr>
          <w:p>
            <w:pPr>
              <w:spacing w:after="0" w:line="252" w:lineRule="auto"/>
            </w:pPr>
            <w:r>
              <w:rPr>
                <w:rFonts w:ascii="Calibri" w:hAnsi="Calibri"/>
                <w:color w:val="202124"/>
                <w:sz w:val="18"/>
              </w:rPr>
              <w:t>DataIngestionError</w:t>
            </w:r>
          </w:p>
        </w:tc>
      </w:tr>
      <w:tr>
        <w:tc>
          <w:tcPr>
            <w:tcW w:type="dxa" w:w="1700"/>
          </w:tcPr>
          <w:p>
            <w:pPr>
              <w:spacing w:after="0" w:line="252" w:lineRule="auto"/>
            </w:pPr>
            <w:r>
              <w:rPr>
                <w:rFonts w:ascii="Calibri" w:hAnsi="Calibri"/>
                <w:color w:val="202124"/>
                <w:sz w:val="18"/>
              </w:rPr>
              <w:t>Validation</w:t>
            </w:r>
          </w:p>
        </w:tc>
        <w:tc>
          <w:tcPr>
            <w:tcW w:type="dxa" w:w="4700"/>
          </w:tcPr>
          <w:p>
            <w:pPr>
              <w:spacing w:after="0" w:line="252" w:lineRule="auto"/>
            </w:pPr>
            <w:r>
              <w:rPr>
                <w:rFonts w:ascii="Calibri" w:hAnsi="Calibri"/>
                <w:color w:val="202124"/>
                <w:sz w:val="18"/>
              </w:rPr>
              <w:t>Wrong type/category, range breach, missingness, PSI</w:t>
            </w:r>
          </w:p>
        </w:tc>
        <w:tc>
          <w:tcPr>
            <w:tcW w:type="dxa" w:w="2960"/>
          </w:tcPr>
          <w:p>
            <w:pPr>
              <w:spacing w:after="0" w:line="252" w:lineRule="auto"/>
            </w:pPr>
            <w:r>
              <w:rPr>
                <w:rFonts w:ascii="Calibri" w:hAnsi="Calibri"/>
                <w:color w:val="202124"/>
                <w:sz w:val="18"/>
              </w:rPr>
              <w:t>SchemaValidationError</w:t>
            </w:r>
          </w:p>
        </w:tc>
      </w:tr>
      <w:tr>
        <w:tc>
          <w:tcPr>
            <w:tcW w:type="dxa" w:w="1700"/>
          </w:tcPr>
          <w:p>
            <w:pPr>
              <w:spacing w:after="0" w:line="252" w:lineRule="auto"/>
            </w:pPr>
            <w:r>
              <w:rPr>
                <w:rFonts w:ascii="Calibri" w:hAnsi="Calibri"/>
                <w:color w:val="202124"/>
                <w:sz w:val="18"/>
              </w:rPr>
              <w:t>Feature engineering</w:t>
            </w:r>
          </w:p>
        </w:tc>
        <w:tc>
          <w:tcPr>
            <w:tcW w:type="dxa" w:w="4700"/>
          </w:tcPr>
          <w:p>
            <w:pPr>
              <w:spacing w:after="0" w:line="252" w:lineRule="auto"/>
            </w:pPr>
            <w:r>
              <w:rPr>
                <w:rFonts w:ascii="Calibri" w:hAnsi="Calibri"/>
                <w:color w:val="202124"/>
                <w:sz w:val="18"/>
              </w:rPr>
              <w:t>Missing source field or transform before fit</w:t>
            </w:r>
          </w:p>
        </w:tc>
        <w:tc>
          <w:tcPr>
            <w:tcW w:type="dxa" w:w="2960"/>
          </w:tcPr>
          <w:p>
            <w:pPr>
              <w:spacing w:after="0" w:line="252" w:lineRule="auto"/>
            </w:pPr>
            <w:r>
              <w:rPr>
                <w:rFonts w:ascii="Calibri" w:hAnsi="Calibri"/>
                <w:color w:val="202124"/>
                <w:sz w:val="18"/>
              </w:rPr>
              <w:t>FeatureEngineeringError</w:t>
            </w:r>
          </w:p>
        </w:tc>
      </w:tr>
      <w:tr>
        <w:tc>
          <w:tcPr>
            <w:tcW w:type="dxa" w:w="1700"/>
          </w:tcPr>
          <w:p>
            <w:pPr>
              <w:spacing w:after="0" w:line="252" w:lineRule="auto"/>
            </w:pPr>
            <w:r>
              <w:rPr>
                <w:rFonts w:ascii="Calibri" w:hAnsi="Calibri"/>
                <w:color w:val="202124"/>
                <w:sz w:val="18"/>
              </w:rPr>
              <w:t>Training</w:t>
            </w:r>
          </w:p>
        </w:tc>
        <w:tc>
          <w:tcPr>
            <w:tcW w:type="dxa" w:w="4700"/>
          </w:tcPr>
          <w:p>
            <w:pPr>
              <w:spacing w:after="0" w:line="252" w:lineRule="auto"/>
            </w:pPr>
            <w:r>
              <w:rPr>
                <w:rFonts w:ascii="Calibri" w:hAnsi="Calibri"/>
                <w:color w:val="202124"/>
                <w:sz w:val="18"/>
              </w:rPr>
              <w:t>Row mismatch, one target class, fit/save order</w:t>
            </w:r>
          </w:p>
        </w:tc>
        <w:tc>
          <w:tcPr>
            <w:tcW w:type="dxa" w:w="2960"/>
          </w:tcPr>
          <w:p>
            <w:pPr>
              <w:spacing w:after="0" w:line="252" w:lineRule="auto"/>
            </w:pPr>
            <w:r>
              <w:rPr>
                <w:rFonts w:ascii="Calibri" w:hAnsi="Calibri"/>
                <w:color w:val="202124"/>
                <w:sz w:val="18"/>
              </w:rPr>
              <w:t>ModelTrainingError</w:t>
            </w:r>
          </w:p>
        </w:tc>
      </w:tr>
      <w:tr>
        <w:tc>
          <w:tcPr>
            <w:tcW w:type="dxa" w:w="1700"/>
          </w:tcPr>
          <w:p>
            <w:pPr>
              <w:spacing w:after="0" w:line="252" w:lineRule="auto"/>
            </w:pPr>
            <w:r>
              <w:rPr>
                <w:rFonts w:ascii="Calibri" w:hAnsi="Calibri"/>
                <w:color w:val="202124"/>
                <w:sz w:val="18"/>
              </w:rPr>
              <w:t>Prediction</w:t>
            </w:r>
          </w:p>
        </w:tc>
        <w:tc>
          <w:tcPr>
            <w:tcW w:type="dxa" w:w="4700"/>
          </w:tcPr>
          <w:p>
            <w:pPr>
              <w:spacing w:after="0" w:line="252" w:lineRule="auto"/>
            </w:pPr>
            <w:r>
              <w:rPr>
                <w:rFonts w:ascii="Calibri" w:hAnsi="Calibri"/>
                <w:color w:val="202124"/>
                <w:sz w:val="18"/>
              </w:rPr>
              <w:t>Missing/corrupt model, empty batch, missing fields</w:t>
            </w:r>
          </w:p>
        </w:tc>
        <w:tc>
          <w:tcPr>
            <w:tcW w:type="dxa" w:w="2960"/>
          </w:tcPr>
          <w:p>
            <w:pPr>
              <w:spacing w:after="0" w:line="252" w:lineRule="auto"/>
            </w:pPr>
            <w:r>
              <w:rPr>
                <w:rFonts w:ascii="Calibri" w:hAnsi="Calibri"/>
                <w:color w:val="202124"/>
                <w:sz w:val="18"/>
              </w:rPr>
              <w:t>ModelNotLoadedError / InferenceError</w:t>
            </w:r>
          </w:p>
        </w:tc>
      </w:tr>
    </w:tbl>
    <w:p>
      <w:pPr>
        <w:spacing w:before="0" w:after="60" w:line="40" w:lineRule="exact"/>
      </w:pPr>
    </w:p>
    <w:p>
      <w:pPr>
        <w:keepNext/>
        <w:spacing w:before="100" w:after="60"/>
      </w:pPr>
      <w:r>
        <w:rPr>
          <w:rFonts w:ascii="Calibri" w:hAnsi="Calibri"/>
          <w:b/>
          <w:color w:val="5F6368"/>
          <w:sz w:val="18"/>
        </w:rPr>
        <w:t>Actual code - src/churnguard/data/ingestion.py</w:t>
      </w:r>
    </w:p>
    <w:p>
      <w:pPr>
        <w:spacing w:before="0" w:after="140" w:line="240" w:lineRule="auto"/>
        <w:ind w:left="115" w:right="72"/>
        <w:shd w:fill="F6F8FA"/>
        <w:pBdr>
          <w:left w:val="single" w:sz="14" w:space="5" w:color="2E74B5"/>
        </w:pBdr>
      </w:pPr>
      <w:r>
        <w:rPr>
          <w:rFonts w:ascii="Courier New" w:hAnsi="Courier New"/>
          <w:color w:val="202124"/>
          <w:sz w:val="16"/>
        </w:rPr>
        <w:t>if not self.path.exists():</w:t>
        <w:br/>
      </w:r>
      <w:r>
        <w:rPr>
          <w:rFonts w:ascii="Courier New" w:hAnsi="Courier New"/>
          <w:color w:val="202124"/>
          <w:sz w:val="16"/>
        </w:rPr>
        <w:t xml:space="preserve">    logger.error("Data file not found: %s", self.path)</w:t>
        <w:br/>
      </w:r>
      <w:r>
        <w:rPr>
          <w:rFonts w:ascii="Courier New" w:hAnsi="Courier New"/>
          <w:color w:val="202124"/>
          <w:sz w:val="16"/>
        </w:rPr>
        <w:t xml:space="preserve">    raise DataIngestionError(f"Data file not found: {self.path}")</w:t>
        <w:br/>
      </w:r>
      <w:r>
        <w:rPr>
          <w:rFonts w:ascii="Courier New" w:hAnsi="Courier New"/>
          <w:color w:val="202124"/>
          <w:sz w:val="16"/>
        </w:rPr>
        <w:br/>
      </w:r>
      <w:r>
        <w:rPr>
          <w:rFonts w:ascii="Courier New" w:hAnsi="Courier New"/>
          <w:color w:val="202124"/>
          <w:sz w:val="16"/>
        </w:rPr>
        <w:t>try:</w:t>
        <w:br/>
      </w:r>
      <w:r>
        <w:rPr>
          <w:rFonts w:ascii="Courier New" w:hAnsi="Courier New"/>
          <w:color w:val="202124"/>
          <w:sz w:val="16"/>
        </w:rPr>
        <w:t xml:space="preserve">    frame = pd.read_csv(self.path)</w:t>
        <w:br/>
      </w:r>
      <w:r>
        <w:rPr>
          <w:rFonts w:ascii="Courier New" w:hAnsi="Courier New"/>
          <w:color w:val="202124"/>
          <w:sz w:val="16"/>
        </w:rPr>
        <w:t>except pd.errors.EmptyDataError as exc:</w:t>
        <w:br/>
      </w:r>
      <w:r>
        <w:rPr>
          <w:rFonts w:ascii="Courier New" w:hAnsi="Courier New"/>
          <w:color w:val="202124"/>
          <w:sz w:val="16"/>
        </w:rPr>
        <w:t xml:space="preserve">    logger.error("Data file %s is empty", self.path)</w:t>
        <w:br/>
      </w:r>
      <w:r>
        <w:rPr>
          <w:rFonts w:ascii="Courier New" w:hAnsi="Courier New"/>
          <w:color w:val="202124"/>
          <w:sz w:val="16"/>
        </w:rPr>
        <w:t xml:space="preserve">    raise DataIngestionError(</w:t>
        <w:br/>
      </w:r>
      <w:r>
        <w:rPr>
          <w:rFonts w:ascii="Courier New" w:hAnsi="Courier New"/>
          <w:color w:val="202124"/>
          <w:sz w:val="16"/>
        </w:rPr>
        <w:t xml:space="preserve">        f"Data file is empty: {self.path}"</w:t>
        <w:br/>
      </w:r>
      <w:r>
        <w:rPr>
          <w:rFonts w:ascii="Courier New" w:hAnsi="Courier New"/>
          <w:color w:val="202124"/>
          <w:sz w:val="16"/>
        </w:rPr>
        <w:t xml:space="preserve">    ) from exc</w:t>
      </w:r>
    </w:p>
    <w:p>
      <w:pPr>
        <w:keepNext/>
        <w:spacing w:before="100" w:after="60"/>
      </w:pPr>
      <w:r>
        <w:rPr>
          <w:rFonts w:ascii="Calibri" w:hAnsi="Calibri"/>
          <w:b/>
          <w:color w:val="5F6368"/>
          <w:sz w:val="18"/>
        </w:rPr>
        <w:t>Actual code - src/churnguard/models/predictor.py</w:t>
      </w:r>
    </w:p>
    <w:p>
      <w:pPr>
        <w:spacing w:before="0" w:after="140" w:line="240" w:lineRule="auto"/>
        <w:ind w:left="115" w:right="72"/>
        <w:shd w:fill="F6F8FA"/>
        <w:pBdr>
          <w:left w:val="single" w:sz="14" w:space="5" w:color="2E74B5"/>
        </w:pBdr>
      </w:pPr>
      <w:r>
        <w:rPr>
          <w:rFonts w:ascii="Courier New" w:hAnsi="Courier New"/>
          <w:color w:val="202124"/>
          <w:sz w:val="16"/>
        </w:rPr>
        <w:t>if frame.empty:</w:t>
        <w:br/>
      </w:r>
      <w:r>
        <w:rPr>
          <w:rFonts w:ascii="Courier New" w:hAnsi="Courier New"/>
          <w:color w:val="202124"/>
          <w:sz w:val="16"/>
        </w:rPr>
        <w:t xml:space="preserve">    raise InferenceError("Received an empty batch")</w:t>
        <w:br/>
      </w:r>
      <w:r>
        <w:rPr>
          <w:rFonts w:ascii="Courier New" w:hAnsi="Courier New"/>
          <w:color w:val="202124"/>
          <w:sz w:val="16"/>
        </w:rPr>
        <w:t>missing = [c for c in SETTINGS.all_features if c not in frame]</w:t>
        <w:br/>
      </w:r>
      <w:r>
        <w:rPr>
          <w:rFonts w:ascii="Courier New" w:hAnsi="Courier New"/>
          <w:color w:val="202124"/>
          <w:sz w:val="16"/>
        </w:rPr>
        <w:t>if missing:</w:t>
        <w:br/>
      </w:r>
      <w:r>
        <w:rPr>
          <w:rFonts w:ascii="Courier New" w:hAnsi="Courier New"/>
          <w:color w:val="202124"/>
          <w:sz w:val="16"/>
        </w:rPr>
        <w:t xml:space="preserve">    logger.error("Inference payload missing features: %s", missing)</w:t>
        <w:br/>
      </w:r>
      <w:r>
        <w:rPr>
          <w:rFonts w:ascii="Courier New" w:hAnsi="Courier New"/>
          <w:color w:val="202124"/>
          <w:sz w:val="16"/>
        </w:rPr>
        <w:t xml:space="preserve">    raise InferenceError(f"Missing required features: {missing}")</w:t>
      </w:r>
    </w:p>
    <w:p>
      <w:pPr>
        <w:pStyle w:val="Heading3"/>
        <w:keepNext/>
      </w:pPr>
      <w:r>
        <w:rPr>
          <w:rFonts w:ascii="Calibri" w:hAnsi="Calibri"/>
          <w:b/>
          <w:color w:val="1F4D78"/>
          <w:sz w:val="23"/>
        </w:rPr>
        <w:t>Logging levels used</w:t>
      </w:r>
    </w:p>
    <w:p>
      <w:pPr>
        <w:pStyle w:val="ListBullet"/>
        <w:spacing w:after="60"/>
        <w:ind w:left="346" w:hanging="202"/>
      </w:pPr>
      <w:r>
        <w:rPr>
          <w:rFonts w:ascii="Calibri" w:hAnsi="Calibri"/>
          <w:color w:val="202124"/>
          <w:sz w:val="21"/>
        </w:rPr>
        <w:t>INFO describes normal progress such as row counts, split size, model version, and latency.</w:t>
      </w:r>
    </w:p>
    <w:p>
      <w:pPr>
        <w:pStyle w:val="ListBullet"/>
        <w:spacing w:after="60"/>
        <w:ind w:left="346" w:hanging="202"/>
      </w:pPr>
      <w:r>
        <w:rPr>
          <w:rFonts w:ascii="Calibri" w:hAnsi="Calibri"/>
          <w:color w:val="202124"/>
          <w:sz w:val="21"/>
        </w:rPr>
        <w:t>WARNING records recoverable conditions, such as a small amount of missing data that will be imputed.</w:t>
      </w:r>
    </w:p>
    <w:p>
      <w:pPr>
        <w:pStyle w:val="ListBullet"/>
        <w:spacing w:after="60"/>
        <w:ind w:left="346" w:hanging="202"/>
      </w:pPr>
      <w:r>
        <w:rPr>
          <w:rFonts w:ascii="Calibri" w:hAnsi="Calibri"/>
          <w:color w:val="202124"/>
          <w:sz w:val="21"/>
        </w:rPr>
        <w:t>ERROR records a stopped operation with the path, field, or rule that caused the failure.</w:t>
      </w:r>
    </w:p>
    <w:p>
      <w:r>
        <w:rPr>
          <w:rFonts w:ascii="Calibri" w:hAnsi="Calibri"/>
          <w:color w:val="202124"/>
          <w:sz w:val="22"/>
        </w:rPr>
        <w:t>The API converts these internal exceptions into stable HTTP responses. For example, a missing model is a 503 readiness problem, while a bad request field is rejected before inference with 422. The caller receives a useful status without seeing a raw stack trace.</w:t>
      </w:r>
    </w:p>
    <w:p>
      <w:r>
        <w:br w:type="page"/>
      </w:r>
    </w:p>
    <w:p>
      <w:pPr>
        <w:pStyle w:val="Heading2"/>
        <w:keepNext/>
      </w:pPr>
      <w:r>
        <w:rPr>
          <w:rFonts w:ascii="Calibri" w:hAnsi="Calibri"/>
          <w:b/>
          <w:color w:val="2E74B5"/>
          <w:sz w:val="26"/>
        </w:rPr>
        <w:t>Task 3 - Failure-path evidence and observations</w:t>
      </w:r>
    </w:p>
    <w:p>
      <w:r>
        <w:rPr>
          <w:rFonts w:ascii="Calibri" w:hAnsi="Calibri"/>
          <w:color w:val="202124"/>
          <w:sz w:val="22"/>
        </w:rPr>
        <w:t>We ran a separate demonstration script so that the error paths are visible without deliberately breaking the main training command. The script tries a missing file, an empty file, missing columns, a one-class target, schema and range violations, a training row mismatch, an unloaded predictor, and a payload with missing fields.</w:t>
      </w:r>
    </w:p>
    <w:p>
      <w:pPr>
        <w:keepNext/>
        <w:jc w:val="center"/>
      </w:pPr>
      <w:r>
        <w:drawing>
          <wp:inline xmlns:a="http://schemas.openxmlformats.org/drawingml/2006/main" xmlns:pic="http://schemas.openxmlformats.org/drawingml/2006/picture">
            <wp:extent cx="5715000" cy="2905626"/>
            <wp:docPr id="2" name="Picture 2" descr="Figure 2. Actual macOS Terminal run of the handled ingestion, validation, training, and inference failures."/>
            <wp:cNvGraphicFramePr>
              <a:graphicFrameLocks noChangeAspect="1"/>
            </wp:cNvGraphicFramePr>
            <a:graphic>
              <a:graphicData uri="http://schemas.openxmlformats.org/drawingml/2006/picture">
                <pic:pic>
                  <pic:nvPicPr>
                    <pic:cNvPr id="0" name="failure_paths.png"/>
                    <pic:cNvPicPr/>
                  </pic:nvPicPr>
                  <pic:blipFill>
                    <a:blip r:embed="rId13"/>
                    <a:stretch>
                      <a:fillRect/>
                    </a:stretch>
                  </pic:blipFill>
                  <pic:spPr>
                    <a:xfrm>
                      <a:off x="0" y="0"/>
                      <a:ext cx="5715000" cy="2905626"/>
                    </a:xfrm>
                    <a:prstGeom prst="rect"/>
                  </pic:spPr>
                </pic:pic>
              </a:graphicData>
            </a:graphic>
          </wp:inline>
        </w:drawing>
      </w:r>
    </w:p>
    <w:p>
      <w:pPr>
        <w:spacing w:before="40" w:after="140"/>
        <w:jc w:val="center"/>
      </w:pPr>
      <w:r>
        <w:rPr>
          <w:rFonts w:ascii="Calibri" w:hAnsi="Calibri"/>
          <w:i/>
          <w:color w:val="5F6368"/>
          <w:sz w:val="17"/>
        </w:rPr>
        <w:t>Figure 2. Actual macOS Terminal run of the handled ingestion, validation, training, and inference failures.</w:t>
      </w:r>
    </w:p>
    <w:p>
      <w:pPr>
        <w:pStyle w:val="Heading3"/>
        <w:keepNext/>
      </w:pPr>
      <w:r>
        <w:rPr>
          <w:rFonts w:ascii="Calibri" w:hAnsi="Calibri"/>
          <w:b/>
          <w:color w:val="1F4D78"/>
          <w:sz w:val="23"/>
        </w:rPr>
        <w:t>What we confirmed</w:t>
      </w:r>
    </w:p>
    <w:p>
      <w:pPr>
        <w:pStyle w:val="ListBullet"/>
        <w:spacing w:after="60"/>
        <w:ind w:left="346" w:hanging="202"/>
      </w:pPr>
      <w:r>
        <w:rPr>
          <w:rFonts w:ascii="Calibri" w:hAnsi="Calibri"/>
          <w:color w:val="202124"/>
          <w:sz w:val="21"/>
        </w:rPr>
        <w:t>Every expected failure was caught as a ChurnGuard domain exception; the demo itself completed with status 0.</w:t>
      </w:r>
    </w:p>
    <w:p>
      <w:pPr>
        <w:pStyle w:val="ListBullet"/>
        <w:spacing w:after="60"/>
        <w:ind w:left="346" w:hanging="202"/>
      </w:pPr>
      <w:r>
        <w:rPr>
          <w:rFonts w:ascii="Calibri" w:hAnsi="Calibri"/>
          <w:color w:val="202124"/>
          <w:sz w:val="21"/>
        </w:rPr>
        <w:t>The log names the owning module, so a missing CSV is distinguishable from an invalid inference payload.</w:t>
      </w:r>
    </w:p>
    <w:p>
      <w:pPr>
        <w:pStyle w:val="ListBullet"/>
        <w:spacing w:after="60"/>
        <w:ind w:left="346" w:hanging="202"/>
      </w:pPr>
      <w:r>
        <w:rPr>
          <w:rFonts w:ascii="Calibri" w:hAnsi="Calibri"/>
          <w:color w:val="202124"/>
          <w:sz w:val="21"/>
        </w:rPr>
        <w:t>Validation reported three errors together instead of stopping after the first bad field.</w:t>
      </w:r>
    </w:p>
    <w:p>
      <w:pPr>
        <w:pStyle w:val="ListBullet"/>
        <w:spacing w:after="60"/>
        <w:ind w:left="346" w:hanging="202"/>
      </w:pPr>
      <w:r>
        <w:rPr>
          <w:rFonts w:ascii="Calibri" w:hAnsi="Calibri"/>
          <w:color w:val="202124"/>
          <w:sz w:val="21"/>
        </w:rPr>
        <w:t>The system refused to train when X and y had different row counts or when the target had one class.</w:t>
      </w:r>
    </w:p>
    <w:p>
      <w:pPr>
        <w:keepLines/>
        <w:spacing w:before="80" w:after="140"/>
        <w:ind w:left="115" w:right="72"/>
        <w:shd w:fill="EAF2F8"/>
        <w:pBdr>
          <w:left w:val="single" w:sz="12" w:space="5" w:color="2E74B5"/>
        </w:pBdr>
      </w:pPr>
      <w:r>
        <w:rPr>
          <w:rFonts w:ascii="Calibri" w:hAnsi="Calibri"/>
          <w:b/>
          <w:color w:val="0B2545"/>
          <w:sz w:val="20"/>
        </w:rPr>
        <w:t xml:space="preserve">Practical value: </w:t>
      </w:r>
      <w:r>
        <w:rPr>
          <w:rFonts w:ascii="Calibri" w:hAnsi="Calibri"/>
          <w:color w:val="202124"/>
          <w:sz w:val="20"/>
        </w:rPr>
        <w:t>These checks turn silent data or model mistakes into clear operational failures. A scheduled job can stop, alert the owner, and preserve the last valid artefact instead of publishing a broken model.</w:t>
      </w:r>
    </w:p>
    <w:p>
      <w:r>
        <w:br w:type="page"/>
      </w:r>
    </w:p>
    <w:p>
      <w:pPr>
        <w:pStyle w:val="Heading2"/>
        <w:keepNext/>
      </w:pPr>
      <w:r>
        <w:rPr>
          <w:rFonts w:ascii="Calibri" w:hAnsi="Calibri"/>
          <w:b/>
          <w:color w:val="2E74B5"/>
          <w:sz w:val="26"/>
        </w:rPr>
        <w:t>Task 4 - Formatting and linting before and after</w:t>
      </w:r>
    </w:p>
    <w:p>
      <w:r>
        <w:rPr>
          <w:rFonts w:ascii="Calibri" w:hAnsi="Calibri"/>
          <w:color w:val="202124"/>
          <w:sz w:val="22"/>
        </w:rPr>
        <w:t>The repository uses isort for import order, Black for formatting, and flake8 for style and common coding mistakes. To keep the comparison reproducible, the original untidy example is retained under reports/lint_demo. It is evidence only and is not imported by the application.</w:t>
      </w:r>
    </w:p>
    <w:p>
      <w:pPr>
        <w:keepNext/>
        <w:spacing w:before="100" w:after="60"/>
      </w:pPr>
      <w:r>
        <w:rPr>
          <w:rFonts w:ascii="Calibri" w:hAnsi="Calibri"/>
          <w:b/>
          <w:color w:val="5F6368"/>
          <w:sz w:val="18"/>
        </w:rPr>
        <w:t>Actual before/after excerpt - reports/lint_demo/retention_utils_*.py</w:t>
      </w:r>
    </w:p>
    <w:p>
      <w:pPr>
        <w:spacing w:before="0" w:after="140" w:line="240" w:lineRule="auto"/>
        <w:ind w:left="115" w:right="72"/>
        <w:shd w:fill="F6F8FA"/>
        <w:pBdr>
          <w:left w:val="single" w:sz="14" w:space="5" w:color="2E74B5"/>
        </w:pBdr>
      </w:pPr>
      <w:r>
        <w:rPr>
          <w:rFonts w:ascii="Courier New" w:hAnsi="Courier New"/>
          <w:color w:val="202124"/>
          <w:sz w:val="16"/>
        </w:rPr>
        <w:t># Before</w:t>
        <w:br/>
      </w:r>
      <w:r>
        <w:rPr>
          <w:rFonts w:ascii="Courier New" w:hAnsi="Courier New"/>
          <w:color w:val="202124"/>
          <w:sz w:val="16"/>
        </w:rPr>
        <w:t>import json,os</w:t>
        <w:br/>
      </w:r>
      <w:r>
        <w:rPr>
          <w:rFonts w:ascii="Courier New" w:hAnsi="Courier New"/>
          <w:color w:val="202124"/>
          <w:sz w:val="16"/>
        </w:rPr>
        <w:t>DISCOUNT_TABLE={"LOW":0,"MEDIUM":10,"HIGH":20,"CRITICAL":35}</w:t>
        <w:br/>
      </w:r>
      <w:r>
        <w:rPr>
          <w:rFonts w:ascii="Courier New" w:hAnsi="Courier New"/>
          <w:color w:val="202124"/>
          <w:sz w:val="16"/>
        </w:rPr>
        <w:br/>
      </w:r>
      <w:r>
        <w:rPr>
          <w:rFonts w:ascii="Courier New" w:hAnsi="Courier New"/>
          <w:color w:val="202124"/>
          <w:sz w:val="16"/>
        </w:rPr>
        <w:t># After</w:t>
        <w:br/>
      </w:r>
      <w:r>
        <w:rPr>
          <w:rFonts w:ascii="Courier New" w:hAnsi="Courier New"/>
          <w:color w:val="202124"/>
          <w:sz w:val="16"/>
        </w:rPr>
        <w:t>import logging</w:t>
        <w:br/>
      </w:r>
      <w:r>
        <w:rPr>
          <w:rFonts w:ascii="Courier New" w:hAnsi="Courier New"/>
          <w:color w:val="202124"/>
          <w:sz w:val="16"/>
        </w:rPr>
        <w:br/>
      </w:r>
      <w:r>
        <w:rPr>
          <w:rFonts w:ascii="Courier New" w:hAnsi="Courier New"/>
          <w:color w:val="202124"/>
          <w:sz w:val="16"/>
        </w:rPr>
        <w:t>logger = logging.getLogger(__name__)</w:t>
        <w:br/>
      </w:r>
      <w:r>
        <w:rPr>
          <w:rFonts w:ascii="Courier New" w:hAnsi="Courier New"/>
          <w:color w:val="202124"/>
          <w:sz w:val="16"/>
        </w:rPr>
        <w:t>DISCOUNT_TABLE: dict[str, int] = {</w:t>
        <w:br/>
      </w:r>
      <w:r>
        <w:rPr>
          <w:rFonts w:ascii="Courier New" w:hAnsi="Courier New"/>
          <w:color w:val="202124"/>
          <w:sz w:val="16"/>
        </w:rPr>
        <w:t xml:space="preserve">    "LOW": 0, "MEDIUM": 10, "HIGH": 20, "CRITICAL": 35,</w:t>
        <w:br/>
      </w:r>
      <w:r>
        <w:rPr>
          <w:rFonts w:ascii="Courier New" w:hAnsi="Courier New"/>
          <w:color w:val="202124"/>
          <w:sz w:val="16"/>
        </w:rPr>
        <w:t>}</w:t>
      </w:r>
    </w:p>
    <w:p>
      <w:pPr>
        <w:keepNext/>
        <w:jc w:val="center"/>
      </w:pPr>
      <w:r>
        <w:drawing>
          <wp:inline xmlns:a="http://schemas.openxmlformats.org/drawingml/2006/main" xmlns:pic="http://schemas.openxmlformats.org/drawingml/2006/picture">
            <wp:extent cx="5715000" cy="2448426"/>
            <wp:docPr id="3" name="Picture 3" descr="Figure 3. Actual Terminal output: representative flake8 findings before cleanup and a clean current codebase."/>
            <wp:cNvGraphicFramePr>
              <a:graphicFrameLocks noChangeAspect="1"/>
            </wp:cNvGraphicFramePr>
            <a:graphic>
              <a:graphicData uri="http://schemas.openxmlformats.org/drawingml/2006/picture">
                <pic:pic>
                  <pic:nvPicPr>
                    <pic:cNvPr id="0" name="lint_before_after.png"/>
                    <pic:cNvPicPr/>
                  </pic:nvPicPr>
                  <pic:blipFill>
                    <a:blip r:embed="rId14"/>
                    <a:stretch>
                      <a:fillRect/>
                    </a:stretch>
                  </pic:blipFill>
                  <pic:spPr>
                    <a:xfrm>
                      <a:off x="0" y="0"/>
                      <a:ext cx="5715000" cy="2448426"/>
                    </a:xfrm>
                    <a:prstGeom prst="rect"/>
                  </pic:spPr>
                </pic:pic>
              </a:graphicData>
            </a:graphic>
          </wp:inline>
        </w:drawing>
      </w:r>
    </w:p>
    <w:p>
      <w:pPr>
        <w:spacing w:before="40" w:after="140"/>
        <w:jc w:val="center"/>
      </w:pPr>
      <w:r>
        <w:rPr>
          <w:rFonts w:ascii="Calibri" w:hAnsi="Calibri"/>
          <w:i/>
          <w:color w:val="5F6368"/>
          <w:sz w:val="17"/>
        </w:rPr>
        <w:t>Figure 3. Actual Terminal output: representative flake8 findings before cleanup and a clean current codebase.</w:t>
      </w:r>
    </w:p>
    <w:p>
      <w:r>
        <w:rPr>
          <w:rFonts w:ascii="Calibri" w:hAnsi="Calibri"/>
          <w:color w:val="202124"/>
          <w:sz w:val="22"/>
        </w:rPr>
        <w:t>The before file shows real findings: combined imports, unused imports, missing whitespace, and missing blank lines. The current run checks 28 source, test, and script files. Black reports that all 28 would remain unchanged, while isort and flake8 return no findings.</w:t>
      </w:r>
    </w:p>
    <w:p>
      <w:pPr>
        <w:keepNext/>
        <w:spacing w:before="100" w:after="60"/>
      </w:pPr>
      <w:r>
        <w:rPr>
          <w:rFonts w:ascii="Calibri" w:hAnsi="Calibri"/>
          <w:b/>
          <w:color w:val="5F6368"/>
          <w:sz w:val="18"/>
        </w:rPr>
        <w:t>Actual CI gate - .github/workflows/ci.yml</w:t>
      </w:r>
    </w:p>
    <w:p>
      <w:pPr>
        <w:spacing w:before="0" w:after="140" w:line="240" w:lineRule="auto"/>
        <w:ind w:left="115" w:right="72"/>
        <w:shd w:fill="F6F8FA"/>
        <w:pBdr>
          <w:left w:val="single" w:sz="14" w:space="5" w:color="2E74B5"/>
        </w:pBdr>
      </w:pPr>
      <w:r>
        <w:rPr>
          <w:rFonts w:ascii="Courier New" w:hAnsi="Courier New"/>
          <w:color w:val="202124"/>
          <w:sz w:val="16"/>
        </w:rPr>
        <w:t>- name: Lint (isort / black / flake8)</w:t>
        <w:br/>
      </w:r>
      <w:r>
        <w:rPr>
          <w:rFonts w:ascii="Courier New" w:hAnsi="Courier New"/>
          <w:color w:val="202124"/>
          <w:sz w:val="16"/>
        </w:rPr>
        <w:t xml:space="preserve">  run: |</w:t>
        <w:br/>
      </w:r>
      <w:r>
        <w:rPr>
          <w:rFonts w:ascii="Courier New" w:hAnsi="Courier New"/>
          <w:color w:val="202124"/>
          <w:sz w:val="16"/>
        </w:rPr>
        <w:t xml:space="preserve">    isort --check-only src tests scripts</w:t>
        <w:br/>
      </w:r>
      <w:r>
        <w:rPr>
          <w:rFonts w:ascii="Courier New" w:hAnsi="Courier New"/>
          <w:color w:val="202124"/>
          <w:sz w:val="16"/>
        </w:rPr>
        <w:t xml:space="preserve">    black --check src tests scripts</w:t>
        <w:br/>
      </w:r>
      <w:r>
        <w:rPr>
          <w:rFonts w:ascii="Courier New" w:hAnsi="Courier New"/>
          <w:color w:val="202124"/>
          <w:sz w:val="16"/>
        </w:rPr>
        <w:t xml:space="preserve">    flake8 src tests scripts</w:t>
      </w:r>
    </w:p>
    <w:p>
      <w:pPr>
        <w:keepLines/>
        <w:spacing w:before="80" w:after="140"/>
        <w:ind w:left="115" w:right="72"/>
        <w:shd w:fill="EAF2F8"/>
        <w:pBdr>
          <w:left w:val="single" w:sz="12" w:space="5" w:color="2E74B5"/>
        </w:pBdr>
      </w:pPr>
      <w:r>
        <w:rPr>
          <w:rFonts w:ascii="Calibri" w:hAnsi="Calibri"/>
          <w:b/>
          <w:color w:val="0B2545"/>
          <w:sz w:val="20"/>
        </w:rPr>
        <w:t xml:space="preserve">Meaning: </w:t>
      </w:r>
      <w:r>
        <w:rPr>
          <w:rFonts w:ascii="Calibri" w:hAnsi="Calibri"/>
          <w:color w:val="202124"/>
          <w:sz w:val="20"/>
        </w:rPr>
        <w:t>Formatting is automatic and repeatable. Review time can focus on behaviour because spacing and import order are settled by tools, and CI stops a change that reintroduces the same issues.</w:t>
      </w:r>
    </w:p>
    <w:p>
      <w:r>
        <w:br w:type="page"/>
      </w:r>
    </w:p>
    <w:p>
      <w:pPr>
        <w:pStyle w:val="Heading2"/>
        <w:keepNext/>
      </w:pPr>
      <w:r>
        <w:rPr>
          <w:rFonts w:ascii="Calibri" w:hAnsi="Calibri"/>
          <w:b/>
          <w:color w:val="2E74B5"/>
          <w:sz w:val="26"/>
        </w:rPr>
        <w:t>Task 5 - REST API design</w:t>
      </w:r>
    </w:p>
    <w:p>
      <w:r>
        <w:rPr>
          <w:rFonts w:ascii="Calibri" w:hAnsi="Calibri"/>
          <w:color w:val="202124"/>
          <w:sz w:val="22"/>
        </w:rPr>
        <w:t>FastAPI exposes the model as a small versioned service. We kept operational checks separate from inference: the health route answers whether a model is loaded, the model-info route describes the active artefact, and the prediction routes score one or several customers.</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900"/>
        <w:gridCol w:w="2600"/>
        <w:gridCol w:w="4160"/>
        <w:gridCol w:w="1700"/>
      </w:tblGrid>
      <w:tr>
        <w:trPr>
          <w:cantSplit/>
          <w:tblHeader w:val="true"/>
        </w:trPr>
        <w:tc>
          <w:tcPr>
            <w:tcW w:type="dxa" w:w="900"/>
            <w:tcMar>
              <w:top w:w="80" w:type="dxa"/>
              <w:start w:w="120" w:type="dxa"/>
              <w:bottom w:w="80" w:type="dxa"/>
              <w:end w:w="120" w:type="dxa"/>
            </w:tcMar>
            <w:vAlign w:val="center"/>
            <w:shd w:fill="F2F4F7"/>
          </w:tcPr>
          <w:p>
            <w:pPr>
              <w:spacing w:after="0"/>
            </w:pPr>
            <w:r>
              <w:rPr>
                <w:rFonts w:ascii="Calibri" w:hAnsi="Calibri"/>
                <w:b/>
                <w:color w:val="0B2545"/>
                <w:sz w:val="19"/>
              </w:rPr>
              <w:t>Method</w:t>
            </w:r>
          </w:p>
        </w:tc>
        <w:tc>
          <w:tcPr>
            <w:tcW w:type="dxa" w:w="2600"/>
            <w:tcMar>
              <w:top w:w="80" w:type="dxa"/>
              <w:start w:w="120" w:type="dxa"/>
              <w:bottom w:w="80" w:type="dxa"/>
              <w:end w:w="120" w:type="dxa"/>
            </w:tcMar>
            <w:vAlign w:val="center"/>
            <w:shd w:fill="F2F4F7"/>
          </w:tcPr>
          <w:p>
            <w:pPr>
              <w:spacing w:after="0"/>
            </w:pPr>
            <w:r>
              <w:rPr>
                <w:rFonts w:ascii="Calibri" w:hAnsi="Calibri"/>
                <w:b/>
                <w:color w:val="0B2545"/>
                <w:sz w:val="19"/>
              </w:rPr>
              <w:t>Path</w:t>
            </w:r>
          </w:p>
        </w:tc>
        <w:tc>
          <w:tcPr>
            <w:tcW w:type="dxa" w:w="4160"/>
            <w:tcMar>
              <w:top w:w="80" w:type="dxa"/>
              <w:start w:w="120" w:type="dxa"/>
              <w:bottom w:w="80" w:type="dxa"/>
              <w:end w:w="120" w:type="dxa"/>
            </w:tcMar>
            <w:vAlign w:val="center"/>
            <w:shd w:fill="F2F4F7"/>
          </w:tcPr>
          <w:p>
            <w:pPr>
              <w:spacing w:after="0"/>
            </w:pPr>
            <w:r>
              <w:rPr>
                <w:rFonts w:ascii="Calibri" w:hAnsi="Calibri"/>
                <w:b/>
                <w:color w:val="0B2545"/>
                <w:sz w:val="19"/>
              </w:rPr>
              <w:t>Use</w:t>
            </w:r>
          </w:p>
        </w:tc>
        <w:tc>
          <w:tcPr>
            <w:tcW w:type="dxa" w:w="1700"/>
            <w:tcMar>
              <w:top w:w="80" w:type="dxa"/>
              <w:start w:w="120" w:type="dxa"/>
              <w:bottom w:w="80" w:type="dxa"/>
              <w:end w:w="120" w:type="dxa"/>
            </w:tcMar>
            <w:vAlign w:val="center"/>
            <w:shd w:fill="F2F4F7"/>
          </w:tcPr>
          <w:p>
            <w:pPr>
              <w:spacing w:after="0"/>
            </w:pPr>
            <w:r>
              <w:rPr>
                <w:rFonts w:ascii="Calibri" w:hAnsi="Calibri"/>
                <w:b/>
                <w:color w:val="0B2545"/>
                <w:sz w:val="19"/>
              </w:rPr>
              <w:t>Normal status</w:t>
            </w:r>
          </w:p>
        </w:tc>
      </w:tr>
      <w:tr>
        <w:tc>
          <w:tcPr>
            <w:tcW w:type="dxa" w:w="900"/>
          </w:tcPr>
          <w:p>
            <w:pPr>
              <w:spacing w:after="0" w:line="252" w:lineRule="auto"/>
            </w:pPr>
            <w:r>
              <w:rPr>
                <w:rFonts w:ascii="Calibri" w:hAnsi="Calibri"/>
                <w:color w:val="202124"/>
                <w:sz w:val="18"/>
              </w:rPr>
              <w:t>GET</w:t>
            </w:r>
          </w:p>
        </w:tc>
        <w:tc>
          <w:tcPr>
            <w:tcW w:type="dxa" w:w="2600"/>
          </w:tcPr>
          <w:p>
            <w:pPr>
              <w:spacing w:after="0" w:line="252" w:lineRule="auto"/>
            </w:pPr>
            <w:r>
              <w:rPr>
                <w:rFonts w:ascii="Calibri" w:hAnsi="Calibri"/>
                <w:color w:val="202124"/>
                <w:sz w:val="18"/>
              </w:rPr>
              <w:t>/health</w:t>
            </w:r>
          </w:p>
        </w:tc>
        <w:tc>
          <w:tcPr>
            <w:tcW w:type="dxa" w:w="4160"/>
          </w:tcPr>
          <w:p>
            <w:pPr>
              <w:spacing w:after="0" w:line="252" w:lineRule="auto"/>
            </w:pPr>
            <w:r>
              <w:rPr>
                <w:rFonts w:ascii="Calibri" w:hAnsi="Calibri"/>
                <w:color w:val="202124"/>
                <w:sz w:val="18"/>
              </w:rPr>
              <w:t>Liveness and model readiness</w:t>
            </w:r>
          </w:p>
        </w:tc>
        <w:tc>
          <w:tcPr>
            <w:tcW w:type="dxa" w:w="1700"/>
          </w:tcPr>
          <w:p>
            <w:pPr>
              <w:spacing w:after="0" w:line="252" w:lineRule="auto"/>
            </w:pPr>
            <w:r>
              <w:rPr>
                <w:rFonts w:ascii="Calibri" w:hAnsi="Calibri"/>
                <w:color w:val="202124"/>
                <w:sz w:val="18"/>
              </w:rPr>
              <w:t>200</w:t>
            </w:r>
          </w:p>
        </w:tc>
      </w:tr>
      <w:tr>
        <w:tc>
          <w:tcPr>
            <w:tcW w:type="dxa" w:w="900"/>
          </w:tcPr>
          <w:p>
            <w:pPr>
              <w:spacing w:after="0" w:line="252" w:lineRule="auto"/>
            </w:pPr>
            <w:r>
              <w:rPr>
                <w:rFonts w:ascii="Calibri" w:hAnsi="Calibri"/>
                <w:color w:val="202124"/>
                <w:sz w:val="18"/>
              </w:rPr>
              <w:t>GET</w:t>
            </w:r>
          </w:p>
        </w:tc>
        <w:tc>
          <w:tcPr>
            <w:tcW w:type="dxa" w:w="2600"/>
          </w:tcPr>
          <w:p>
            <w:pPr>
              <w:spacing w:after="0" w:line="252" w:lineRule="auto"/>
            </w:pPr>
            <w:r>
              <w:rPr>
                <w:rFonts w:ascii="Calibri" w:hAnsi="Calibri"/>
                <w:color w:val="202124"/>
                <w:sz w:val="18"/>
              </w:rPr>
              <w:t>/v1/model/info</w:t>
            </w:r>
          </w:p>
        </w:tc>
        <w:tc>
          <w:tcPr>
            <w:tcW w:type="dxa" w:w="4160"/>
          </w:tcPr>
          <w:p>
            <w:pPr>
              <w:spacing w:after="0" w:line="252" w:lineRule="auto"/>
            </w:pPr>
            <w:r>
              <w:rPr>
                <w:rFonts w:ascii="Calibri" w:hAnsi="Calibri"/>
                <w:color w:val="202124"/>
                <w:sz w:val="18"/>
              </w:rPr>
              <w:t>Version, inputs, threshold, metrics</w:t>
            </w:r>
          </w:p>
        </w:tc>
        <w:tc>
          <w:tcPr>
            <w:tcW w:type="dxa" w:w="1700"/>
          </w:tcPr>
          <w:p>
            <w:pPr>
              <w:spacing w:after="0" w:line="252" w:lineRule="auto"/>
            </w:pPr>
            <w:r>
              <w:rPr>
                <w:rFonts w:ascii="Calibri" w:hAnsi="Calibri"/>
                <w:color w:val="202124"/>
                <w:sz w:val="18"/>
              </w:rPr>
              <w:t>200</w:t>
            </w:r>
          </w:p>
        </w:tc>
      </w:tr>
      <w:tr>
        <w:tc>
          <w:tcPr>
            <w:tcW w:type="dxa" w:w="900"/>
          </w:tcPr>
          <w:p>
            <w:pPr>
              <w:spacing w:after="0" w:line="252" w:lineRule="auto"/>
            </w:pPr>
            <w:r>
              <w:rPr>
                <w:rFonts w:ascii="Calibri" w:hAnsi="Calibri"/>
                <w:color w:val="202124"/>
                <w:sz w:val="18"/>
              </w:rPr>
              <w:t>POST</w:t>
            </w:r>
          </w:p>
        </w:tc>
        <w:tc>
          <w:tcPr>
            <w:tcW w:type="dxa" w:w="2600"/>
          </w:tcPr>
          <w:p>
            <w:pPr>
              <w:spacing w:after="0" w:line="252" w:lineRule="auto"/>
            </w:pPr>
            <w:r>
              <w:rPr>
                <w:rFonts w:ascii="Calibri" w:hAnsi="Calibri"/>
                <w:color w:val="202124"/>
                <w:sz w:val="18"/>
              </w:rPr>
              <w:t>/v1/predict</w:t>
            </w:r>
          </w:p>
        </w:tc>
        <w:tc>
          <w:tcPr>
            <w:tcW w:type="dxa" w:w="4160"/>
          </w:tcPr>
          <w:p>
            <w:pPr>
              <w:spacing w:after="0" w:line="252" w:lineRule="auto"/>
            </w:pPr>
            <w:r>
              <w:rPr>
                <w:rFonts w:ascii="Calibri" w:hAnsi="Calibri"/>
                <w:color w:val="202124"/>
                <w:sz w:val="18"/>
              </w:rPr>
              <w:t>Score one validated customer</w:t>
            </w:r>
          </w:p>
        </w:tc>
        <w:tc>
          <w:tcPr>
            <w:tcW w:type="dxa" w:w="1700"/>
          </w:tcPr>
          <w:p>
            <w:pPr>
              <w:spacing w:after="0" w:line="252" w:lineRule="auto"/>
            </w:pPr>
            <w:r>
              <w:rPr>
                <w:rFonts w:ascii="Calibri" w:hAnsi="Calibri"/>
                <w:color w:val="202124"/>
                <w:sz w:val="18"/>
              </w:rPr>
              <w:t>200</w:t>
            </w:r>
          </w:p>
        </w:tc>
      </w:tr>
      <w:tr>
        <w:tc>
          <w:tcPr>
            <w:tcW w:type="dxa" w:w="900"/>
          </w:tcPr>
          <w:p>
            <w:pPr>
              <w:spacing w:after="0" w:line="252" w:lineRule="auto"/>
            </w:pPr>
            <w:r>
              <w:rPr>
                <w:rFonts w:ascii="Calibri" w:hAnsi="Calibri"/>
                <w:color w:val="202124"/>
                <w:sz w:val="18"/>
              </w:rPr>
              <w:t>POST</w:t>
            </w:r>
          </w:p>
        </w:tc>
        <w:tc>
          <w:tcPr>
            <w:tcW w:type="dxa" w:w="2600"/>
          </w:tcPr>
          <w:p>
            <w:pPr>
              <w:spacing w:after="0" w:line="252" w:lineRule="auto"/>
            </w:pPr>
            <w:r>
              <w:rPr>
                <w:rFonts w:ascii="Calibri" w:hAnsi="Calibri"/>
                <w:color w:val="202124"/>
                <w:sz w:val="18"/>
              </w:rPr>
              <w:t>/v1/predict/batch</w:t>
            </w:r>
          </w:p>
        </w:tc>
        <w:tc>
          <w:tcPr>
            <w:tcW w:type="dxa" w:w="4160"/>
          </w:tcPr>
          <w:p>
            <w:pPr>
              <w:spacing w:after="0" w:line="252" w:lineRule="auto"/>
            </w:pPr>
            <w:r>
              <w:rPr>
                <w:rFonts w:ascii="Calibri" w:hAnsi="Calibri"/>
                <w:color w:val="202124"/>
                <w:sz w:val="18"/>
              </w:rPr>
              <w:t>Score between 1 and 500 customers</w:t>
            </w:r>
          </w:p>
        </w:tc>
        <w:tc>
          <w:tcPr>
            <w:tcW w:type="dxa" w:w="1700"/>
          </w:tcPr>
          <w:p>
            <w:pPr>
              <w:spacing w:after="0" w:line="252" w:lineRule="auto"/>
            </w:pPr>
            <w:r>
              <w:rPr>
                <w:rFonts w:ascii="Calibri" w:hAnsi="Calibri"/>
                <w:color w:val="202124"/>
                <w:sz w:val="18"/>
              </w:rPr>
              <w:t>200</w:t>
            </w:r>
          </w:p>
        </w:tc>
      </w:tr>
    </w:tbl>
    <w:p>
      <w:pPr>
        <w:spacing w:before="0" w:after="60" w:line="40" w:lineRule="exact"/>
      </w:pPr>
    </w:p>
    <w:p>
      <w:pPr>
        <w:keepNext/>
        <w:spacing w:before="100" w:after="60"/>
      </w:pPr>
      <w:r>
        <w:rPr>
          <w:rFonts w:ascii="Calibri" w:hAnsi="Calibri"/>
          <w:b/>
          <w:color w:val="5F6368"/>
          <w:sz w:val="18"/>
        </w:rPr>
        <w:t>Actual API code - src/churnguard/api/main.py</w:t>
      </w:r>
    </w:p>
    <w:p>
      <w:pPr>
        <w:spacing w:before="0" w:after="140" w:line="240" w:lineRule="auto"/>
        <w:ind w:left="115" w:right="72"/>
        <w:shd w:fill="F6F8FA"/>
        <w:pBdr>
          <w:left w:val="single" w:sz="14" w:space="5" w:color="2E74B5"/>
        </w:pBdr>
      </w:pPr>
      <w:r>
        <w:rPr>
          <w:rFonts w:ascii="Courier New" w:hAnsi="Courier New"/>
          <w:color w:val="202124"/>
          <w:sz w:val="16"/>
        </w:rPr>
        <w:t>@app.post(</w:t>
        <w:br/>
      </w:r>
      <w:r>
        <w:rPr>
          <w:rFonts w:ascii="Courier New" w:hAnsi="Courier New"/>
          <w:color w:val="202124"/>
          <w:sz w:val="16"/>
        </w:rPr>
        <w:t xml:space="preserve">    "/v1/predict",</w:t>
        <w:br/>
      </w:r>
      <w:r>
        <w:rPr>
          <w:rFonts w:ascii="Courier New" w:hAnsi="Courier New"/>
          <w:color w:val="202124"/>
          <w:sz w:val="16"/>
        </w:rPr>
        <w:t xml:space="preserve">    response_model=PredictionResponse,</w:t>
        <w:br/>
      </w:r>
      <w:r>
        <w:rPr>
          <w:rFonts w:ascii="Courier New" w:hAnsi="Courier New"/>
          <w:color w:val="202124"/>
          <w:sz w:val="16"/>
        </w:rPr>
        <w:t xml:space="preserve">    status_code=status.HTTP_200_OK,</w:t>
        <w:br/>
      </w:r>
      <w:r>
        <w:rPr>
          <w:rFonts w:ascii="Courier New" w:hAnsi="Courier New"/>
          <w:color w:val="202124"/>
          <w:sz w:val="16"/>
        </w:rPr>
        <w:t>)</w:t>
        <w:br/>
      </w:r>
      <w:r>
        <w:rPr>
          <w:rFonts w:ascii="Courier New" w:hAnsi="Courier New"/>
          <w:color w:val="202124"/>
          <w:sz w:val="16"/>
        </w:rPr>
        <w:t>async def predict(customer: CustomerFeatures) -&gt; PredictionResponse:</w:t>
        <w:br/>
      </w:r>
      <w:r>
        <w:rPr>
          <w:rFonts w:ascii="Courier New" w:hAnsi="Courier New"/>
          <w:color w:val="202124"/>
          <w:sz w:val="16"/>
        </w:rPr>
        <w:t xml:space="preserve">    if not predictor.is_loaded:</w:t>
        <w:br/>
      </w:r>
      <w:r>
        <w:rPr>
          <w:rFonts w:ascii="Courier New" w:hAnsi="Courier New"/>
          <w:color w:val="202124"/>
          <w:sz w:val="16"/>
        </w:rPr>
        <w:t xml:space="preserve">        raise ModelNotLoadedError("No model loaded")</w:t>
        <w:br/>
      </w:r>
      <w:r>
        <w:rPr>
          <w:rFonts w:ascii="Courier New" w:hAnsi="Courier New"/>
          <w:color w:val="202124"/>
          <w:sz w:val="16"/>
        </w:rPr>
        <w:t xml:space="preserve">    result = predictor.predict_one(customer.model_dump())</w:t>
        <w:br/>
      </w:r>
      <w:r>
        <w:rPr>
          <w:rFonts w:ascii="Courier New" w:hAnsi="Courier New"/>
          <w:color w:val="202124"/>
          <w:sz w:val="16"/>
        </w:rPr>
        <w:t xml:space="preserve">    return PredictionResponse(**result.to_dict())</w:t>
      </w:r>
    </w:p>
    <w:p>
      <w:pPr>
        <w:keepNext/>
        <w:jc w:val="center"/>
      </w:pPr>
      <w:r>
        <w:drawing>
          <wp:inline xmlns:a="http://schemas.openxmlformats.org/drawingml/2006/main" xmlns:pic="http://schemas.openxmlformats.org/drawingml/2006/picture">
            <wp:extent cx="5715000" cy="3179496"/>
            <wp:docPr id="4" name="Picture 4" descr="Figure 4. Live OpenAPI page generated from the ChurnGuard FastAPI routes and Pydantic schemas."/>
            <wp:cNvGraphicFramePr>
              <a:graphicFrameLocks noChangeAspect="1"/>
            </wp:cNvGraphicFramePr>
            <a:graphic>
              <a:graphicData uri="http://schemas.openxmlformats.org/drawingml/2006/picture">
                <pic:pic>
                  <pic:nvPicPr>
                    <pic:cNvPr id="0" name="swagger_ui.png"/>
                    <pic:cNvPicPr/>
                  </pic:nvPicPr>
                  <pic:blipFill>
                    <a:blip r:embed="rId15"/>
                    <a:stretch>
                      <a:fillRect/>
                    </a:stretch>
                  </pic:blipFill>
                  <pic:spPr>
                    <a:xfrm>
                      <a:off x="0" y="0"/>
                      <a:ext cx="5715000" cy="3179496"/>
                    </a:xfrm>
                    <a:prstGeom prst="rect"/>
                  </pic:spPr>
                </pic:pic>
              </a:graphicData>
            </a:graphic>
          </wp:inline>
        </w:drawing>
      </w:r>
    </w:p>
    <w:p>
      <w:pPr>
        <w:spacing w:before="40" w:after="140"/>
        <w:jc w:val="center"/>
      </w:pPr>
      <w:r>
        <w:rPr>
          <w:rFonts w:ascii="Calibri" w:hAnsi="Calibri"/>
          <w:i/>
          <w:color w:val="5F6368"/>
          <w:sz w:val="17"/>
        </w:rPr>
        <w:t>Figure 4. Live OpenAPI page generated from the ChurnGuard FastAPI routes and Pydantic schemas.</w:t>
      </w:r>
    </w:p>
    <w:p>
      <w:r>
        <w:rPr>
          <w:rFonts w:ascii="Calibri" w:hAnsi="Calibri"/>
          <w:color w:val="202124"/>
          <w:sz w:val="22"/>
        </w:rPr>
        <w:t>The documentation is generated from the running application, so it stays linked to the actual request and response models. It also gives a reviewer a direct way to inspect and try the four endpoints.</w:t>
      </w:r>
    </w:p>
    <w:p>
      <w:r>
        <w:br w:type="page"/>
      </w:r>
    </w:p>
    <w:p>
      <w:pPr>
        <w:pStyle w:val="Heading2"/>
        <w:keepNext/>
      </w:pPr>
      <w:r>
        <w:rPr>
          <w:rFonts w:ascii="Calibri" w:hAnsi="Calibri"/>
          <w:b/>
          <w:color w:val="2E74B5"/>
          <w:sz w:val="26"/>
        </w:rPr>
        <w:t>Task 5 - Request validation and API evidence</w:t>
      </w:r>
    </w:p>
    <w:p>
      <w:r>
        <w:rPr>
          <w:rFonts w:ascii="Calibri" w:hAnsi="Calibri"/>
          <w:color w:val="202124"/>
          <w:sz w:val="22"/>
        </w:rPr>
        <w:t>The HTTP layer validates a request before creating a DataFrame or calling the model. Numeric fields have reasonable bounds, categorical values are limited to known options, extra fields are rejected, and a batch is capped at 500 records. This makes an invalid request fail early with a precise field-level message.</w:t>
      </w:r>
    </w:p>
    <w:p>
      <w:pPr>
        <w:keepNext/>
        <w:spacing w:before="100" w:after="60"/>
      </w:pPr>
      <w:r>
        <w:rPr>
          <w:rFonts w:ascii="Calibri" w:hAnsi="Calibri"/>
          <w:b/>
          <w:color w:val="5F6368"/>
          <w:sz w:val="18"/>
        </w:rPr>
        <w:t>Actual request contract - src/churnguard/api/schemas.py</w:t>
      </w:r>
    </w:p>
    <w:p>
      <w:pPr>
        <w:spacing w:before="0" w:after="140" w:line="240" w:lineRule="auto"/>
        <w:ind w:left="115" w:right="72"/>
        <w:shd w:fill="F6F8FA"/>
        <w:pBdr>
          <w:left w:val="single" w:sz="14" w:space="5" w:color="2E74B5"/>
        </w:pBdr>
      </w:pPr>
      <w:r>
        <w:rPr>
          <w:rFonts w:ascii="Courier New" w:hAnsi="Courier New"/>
          <w:color w:val="202124"/>
          <w:sz w:val="16"/>
        </w:rPr>
        <w:t>class CustomerFeatures(BaseModel):</w:t>
        <w:br/>
      </w:r>
      <w:r>
        <w:rPr>
          <w:rFonts w:ascii="Courier New" w:hAnsi="Courier New"/>
          <w:color w:val="202124"/>
          <w:sz w:val="16"/>
        </w:rPr>
        <w:t xml:space="preserve">    model_config = ConfigDict(extra="forbid")</w:t>
        <w:br/>
      </w:r>
      <w:r>
        <w:rPr>
          <w:rFonts w:ascii="Courier New" w:hAnsi="Courier New"/>
          <w:color w:val="202124"/>
          <w:sz w:val="16"/>
        </w:rPr>
        <w:t xml:space="preserve">    tenure_months: Annotated[int, Field(ge=0, le=120)]</w:t>
        <w:br/>
      </w:r>
      <w:r>
        <w:rPr>
          <w:rFonts w:ascii="Courier New" w:hAnsi="Courier New"/>
          <w:color w:val="202124"/>
          <w:sz w:val="16"/>
        </w:rPr>
        <w:t xml:space="preserve">    monthly_charges: Annotated[float, Field(ge=0.0, le=500.0)]</w:t>
        <w:br/>
      </w:r>
      <w:r>
        <w:rPr>
          <w:rFonts w:ascii="Courier New" w:hAnsi="Courier New"/>
          <w:color w:val="202124"/>
          <w:sz w:val="16"/>
        </w:rPr>
        <w:t xml:space="preserve">    contract_type: Literal[</w:t>
        <w:br/>
      </w:r>
      <w:r>
        <w:rPr>
          <w:rFonts w:ascii="Courier New" w:hAnsi="Courier New"/>
          <w:color w:val="202124"/>
          <w:sz w:val="16"/>
        </w:rPr>
        <w:t xml:space="preserve">        "Month-to-month", "One year", "Two year"</w:t>
        <w:br/>
      </w:r>
      <w:r>
        <w:rPr>
          <w:rFonts w:ascii="Courier New" w:hAnsi="Courier New"/>
          <w:color w:val="202124"/>
          <w:sz w:val="16"/>
        </w:rPr>
        <w:t xml:space="preserve">    ]</w:t>
        <w:br/>
      </w:r>
      <w:r>
        <w:rPr>
          <w:rFonts w:ascii="Courier New" w:hAnsi="Courier New"/>
          <w:color w:val="202124"/>
          <w:sz w:val="16"/>
        </w:rPr>
        <w:br/>
      </w:r>
      <w:r>
        <w:rPr>
          <w:rFonts w:ascii="Courier New" w:hAnsi="Courier New"/>
          <w:color w:val="202124"/>
          <w:sz w:val="16"/>
        </w:rPr>
        <w:t>class BatchPredictionRequest(BaseModel):</w:t>
        <w:br/>
      </w:r>
      <w:r>
        <w:rPr>
          <w:rFonts w:ascii="Courier New" w:hAnsi="Courier New"/>
          <w:color w:val="202124"/>
          <w:sz w:val="16"/>
        </w:rPr>
        <w:t xml:space="preserve">    customers: Annotated[</w:t>
        <w:br/>
      </w:r>
      <w:r>
        <w:rPr>
          <w:rFonts w:ascii="Courier New" w:hAnsi="Courier New"/>
          <w:color w:val="202124"/>
          <w:sz w:val="16"/>
        </w:rPr>
        <w:t xml:space="preserve">        list[CustomerFeatures], Field(min_length=1, max_length=500)</w:t>
        <w:br/>
      </w:r>
      <w:r>
        <w:rPr>
          <w:rFonts w:ascii="Courier New" w:hAnsi="Courier New"/>
          <w:color w:val="202124"/>
          <w:sz w:val="16"/>
        </w:rPr>
        <w:t xml:space="preserve">    ]</w:t>
      </w:r>
    </w:p>
    <w:p>
      <w:pPr>
        <w:keepNext/>
        <w:jc w:val="center"/>
      </w:pPr>
      <w:r>
        <w:drawing>
          <wp:inline xmlns:a="http://schemas.openxmlformats.org/drawingml/2006/main" xmlns:pic="http://schemas.openxmlformats.org/drawingml/2006/picture">
            <wp:extent cx="5669280" cy="3807369"/>
            <wp:docPr id="5" name="Picture 5" descr="Figure 5. Actual Terminal requests: health check, high-risk prediction, and rejection of negative tenure."/>
            <wp:cNvGraphicFramePr>
              <a:graphicFrameLocks noChangeAspect="1"/>
            </wp:cNvGraphicFramePr>
            <a:graphic>
              <a:graphicData uri="http://schemas.openxmlformats.org/drawingml/2006/picture">
                <pic:pic>
                  <pic:nvPicPr>
                    <pic:cNvPr id="0" name="api.png"/>
                    <pic:cNvPicPr/>
                  </pic:nvPicPr>
                  <pic:blipFill>
                    <a:blip r:embed="rId16"/>
                    <a:stretch>
                      <a:fillRect/>
                    </a:stretch>
                  </pic:blipFill>
                  <pic:spPr>
                    <a:xfrm>
                      <a:off x="0" y="0"/>
                      <a:ext cx="5669280" cy="3807369"/>
                    </a:xfrm>
                    <a:prstGeom prst="rect"/>
                  </pic:spPr>
                </pic:pic>
              </a:graphicData>
            </a:graphic>
          </wp:inline>
        </w:drawing>
      </w:r>
    </w:p>
    <w:p>
      <w:pPr>
        <w:spacing w:before="40" w:after="140"/>
        <w:jc w:val="center"/>
      </w:pPr>
      <w:r>
        <w:rPr>
          <w:rFonts w:ascii="Calibri" w:hAnsi="Calibri"/>
          <w:i/>
          <w:color w:val="5F6368"/>
          <w:sz w:val="17"/>
        </w:rPr>
        <w:t>Figure 5. Actual Terminal requests: health check, high-risk prediction, and rejection of negative tenure.</w:t>
      </w:r>
    </w:p>
    <w:p>
      <w:r>
        <w:rPr>
          <w:rFonts w:ascii="Calibri" w:hAnsi="Calibri"/>
          <w:color w:val="202124"/>
          <w:sz w:val="22"/>
        </w:rPr>
        <w:t>The health request returned a loaded version 1.0.0 model. The high-risk example received a probability of 0.8619, crossed the 0.35 decision threshold, entered the CRITICAL band, and received an immediate-outreach recommendation. A second request used tenure -4; FastAPI rejected it with HTTP 422 before inference. The X-Process-Time-Ms header also confirms that request timing is recorded at the service boundary.</w:t>
      </w:r>
    </w:p>
    <w:p>
      <w:r>
        <w:br w:type="page"/>
      </w:r>
    </w:p>
    <w:p>
      <w:pPr>
        <w:pStyle w:val="Heading1"/>
        <w:keepNext/>
      </w:pPr>
      <w:r>
        <w:rPr>
          <w:rFonts w:ascii="Calibri" w:hAnsi="Calibri"/>
          <w:b/>
          <w:color w:val="2E74B5"/>
          <w:sz w:val="32"/>
        </w:rPr>
        <w:t>Objective 2: Quality Assurance</w:t>
      </w:r>
    </w:p>
    <w:p>
      <w:pPr>
        <w:pStyle w:val="Heading2"/>
        <w:keepNext/>
      </w:pPr>
      <w:r>
        <w:rPr>
          <w:rFonts w:ascii="Calibri" w:hAnsi="Calibri"/>
          <w:b/>
          <w:color w:val="2E74B5"/>
          <w:sz w:val="26"/>
        </w:rPr>
        <w:t>Task 6 - Test types used in the project</w:t>
      </w:r>
    </w:p>
    <w:p>
      <w:r>
        <w:rPr>
          <w:rFonts w:ascii="Calibri" w:hAnsi="Calibri"/>
          <w:color w:val="202124"/>
          <w:sz w:val="22"/>
        </w:rPr>
        <w:t>The assignment asks for at least two test types. We implemented four because different failures require different levels of evidence. A feature calculation should be tested without starting the API, while an HTTP status should be checked through the complete request path.</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1900"/>
        <w:gridCol w:w="3100"/>
        <w:gridCol w:w="4360"/>
      </w:tblGrid>
      <w:tr>
        <w:trPr>
          <w:cantSplit/>
          <w:tblHeader w:val="true"/>
        </w:trPr>
        <w:tc>
          <w:tcPr>
            <w:tcW w:type="dxa" w:w="1900"/>
            <w:tcMar>
              <w:top w:w="80" w:type="dxa"/>
              <w:start w:w="120" w:type="dxa"/>
              <w:bottom w:w="80" w:type="dxa"/>
              <w:end w:w="120" w:type="dxa"/>
            </w:tcMar>
            <w:vAlign w:val="center"/>
            <w:shd w:fill="F2F4F7"/>
          </w:tcPr>
          <w:p>
            <w:pPr>
              <w:spacing w:after="0"/>
            </w:pPr>
            <w:r>
              <w:rPr>
                <w:rFonts w:ascii="Calibri" w:hAnsi="Calibri"/>
                <w:b/>
                <w:color w:val="0B2545"/>
                <w:sz w:val="19"/>
              </w:rPr>
              <w:t>Test type</w:t>
            </w:r>
          </w:p>
        </w:tc>
        <w:tc>
          <w:tcPr>
            <w:tcW w:type="dxa" w:w="3100"/>
            <w:tcMar>
              <w:top w:w="80" w:type="dxa"/>
              <w:start w:w="120" w:type="dxa"/>
              <w:bottom w:w="80" w:type="dxa"/>
              <w:end w:w="120" w:type="dxa"/>
            </w:tcMar>
            <w:vAlign w:val="center"/>
            <w:shd w:fill="F2F4F7"/>
          </w:tcPr>
          <w:p>
            <w:pPr>
              <w:spacing w:after="0"/>
            </w:pPr>
            <w:r>
              <w:rPr>
                <w:rFonts w:ascii="Calibri" w:hAnsi="Calibri"/>
                <w:b/>
                <w:color w:val="0B2545"/>
                <w:sz w:val="19"/>
              </w:rPr>
              <w:t>Scope</w:t>
            </w:r>
          </w:p>
        </w:tc>
        <w:tc>
          <w:tcPr>
            <w:tcW w:type="dxa" w:w="4360"/>
            <w:tcMar>
              <w:top w:w="80" w:type="dxa"/>
              <w:start w:w="120" w:type="dxa"/>
              <w:bottom w:w="80" w:type="dxa"/>
              <w:end w:w="120" w:type="dxa"/>
            </w:tcMar>
            <w:vAlign w:val="center"/>
            <w:shd w:fill="F2F4F7"/>
          </w:tcPr>
          <w:p>
            <w:pPr>
              <w:spacing w:after="0"/>
            </w:pPr>
            <w:r>
              <w:rPr>
                <w:rFonts w:ascii="Calibri" w:hAnsi="Calibri"/>
                <w:b/>
                <w:color w:val="0B2545"/>
                <w:sz w:val="19"/>
              </w:rPr>
              <w:t>Examples</w:t>
            </w:r>
          </w:p>
        </w:tc>
      </w:tr>
      <w:tr>
        <w:tc>
          <w:tcPr>
            <w:tcW w:type="dxa" w:w="1900"/>
          </w:tcPr>
          <w:p>
            <w:pPr>
              <w:spacing w:after="0" w:line="252" w:lineRule="auto"/>
            </w:pPr>
            <w:r>
              <w:rPr>
                <w:rFonts w:ascii="Calibri" w:hAnsi="Calibri"/>
                <w:color w:val="202124"/>
                <w:sz w:val="18"/>
              </w:rPr>
              <w:t>Unit</w:t>
            </w:r>
          </w:p>
        </w:tc>
        <w:tc>
          <w:tcPr>
            <w:tcW w:type="dxa" w:w="3100"/>
          </w:tcPr>
          <w:p>
            <w:pPr>
              <w:spacing w:after="0" w:line="252" w:lineRule="auto"/>
            </w:pPr>
            <w:r>
              <w:rPr>
                <w:rFonts w:ascii="Calibri" w:hAnsi="Calibri"/>
                <w:color w:val="202124"/>
                <w:sz w:val="18"/>
              </w:rPr>
              <w:t>One function or small class</w:t>
            </w:r>
          </w:p>
        </w:tc>
        <w:tc>
          <w:tcPr>
            <w:tcW w:type="dxa" w:w="4360"/>
          </w:tcPr>
          <w:p>
            <w:pPr>
              <w:spacing w:after="0" w:line="252" w:lineRule="auto"/>
            </w:pPr>
            <w:r>
              <w:rPr>
                <w:rFonts w:ascii="Calibri" w:hAnsi="Calibri"/>
                <w:color w:val="202124"/>
                <w:sz w:val="18"/>
              </w:rPr>
              <w:t>Feature arithmetic, band boundaries, source behaviour</w:t>
            </w:r>
          </w:p>
        </w:tc>
      </w:tr>
      <w:tr>
        <w:tc>
          <w:tcPr>
            <w:tcW w:type="dxa" w:w="1900"/>
          </w:tcPr>
          <w:p>
            <w:pPr>
              <w:spacing w:after="0" w:line="252" w:lineRule="auto"/>
            </w:pPr>
            <w:r>
              <w:rPr>
                <w:rFonts w:ascii="Calibri" w:hAnsi="Calibri"/>
                <w:color w:val="202124"/>
                <w:sz w:val="18"/>
              </w:rPr>
              <w:t>Data contract</w:t>
            </w:r>
          </w:p>
        </w:tc>
        <w:tc>
          <w:tcPr>
            <w:tcW w:type="dxa" w:w="3100"/>
          </w:tcPr>
          <w:p>
            <w:pPr>
              <w:spacing w:after="0" w:line="252" w:lineRule="auto"/>
            </w:pPr>
            <w:r>
              <w:rPr>
                <w:rFonts w:ascii="Calibri" w:hAnsi="Calibri"/>
                <w:color w:val="202124"/>
                <w:sz w:val="18"/>
              </w:rPr>
              <w:t>Dataset assumptions</w:t>
            </w:r>
          </w:p>
        </w:tc>
        <w:tc>
          <w:tcPr>
            <w:tcW w:type="dxa" w:w="4360"/>
          </w:tcPr>
          <w:p>
            <w:pPr>
              <w:spacing w:after="0" w:line="252" w:lineRule="auto"/>
            </w:pPr>
            <w:r>
              <w:rPr>
                <w:rFonts w:ascii="Calibri" w:hAnsi="Calibri"/>
                <w:color w:val="202124"/>
                <w:sz w:val="18"/>
              </w:rPr>
              <w:t>Columns, types, categories, nulls, ranges, and PSI</w:t>
            </w:r>
          </w:p>
        </w:tc>
      </w:tr>
      <w:tr>
        <w:tc>
          <w:tcPr>
            <w:tcW w:type="dxa" w:w="1900"/>
          </w:tcPr>
          <w:p>
            <w:pPr>
              <w:spacing w:after="0" w:line="252" w:lineRule="auto"/>
            </w:pPr>
            <w:r>
              <w:rPr>
                <w:rFonts w:ascii="Calibri" w:hAnsi="Calibri"/>
                <w:color w:val="202124"/>
                <w:sz w:val="18"/>
              </w:rPr>
              <w:t>ML behavioural</w:t>
            </w:r>
          </w:p>
        </w:tc>
        <w:tc>
          <w:tcPr>
            <w:tcW w:type="dxa" w:w="3100"/>
          </w:tcPr>
          <w:p>
            <w:pPr>
              <w:spacing w:after="0" w:line="252" w:lineRule="auto"/>
            </w:pPr>
            <w:r>
              <w:rPr>
                <w:rFonts w:ascii="Calibri" w:hAnsi="Calibri"/>
                <w:color w:val="202124"/>
                <w:sz w:val="18"/>
              </w:rPr>
              <w:t>Properties of a fitted model</w:t>
            </w:r>
          </w:p>
        </w:tc>
        <w:tc>
          <w:tcPr>
            <w:tcW w:type="dxa" w:w="4360"/>
          </w:tcPr>
          <w:p>
            <w:pPr>
              <w:spacing w:after="0" w:line="252" w:lineRule="auto"/>
            </w:pPr>
            <w:r>
              <w:rPr>
                <w:rFonts w:ascii="Calibri" w:hAnsi="Calibri"/>
                <w:color w:val="202124"/>
                <w:sz w:val="18"/>
              </w:rPr>
              <w:t>Learning, reproducibility, invariance, directions</w:t>
            </w:r>
          </w:p>
        </w:tc>
      </w:tr>
      <w:tr>
        <w:tc>
          <w:tcPr>
            <w:tcW w:type="dxa" w:w="1900"/>
          </w:tcPr>
          <w:p>
            <w:pPr>
              <w:spacing w:after="0" w:line="252" w:lineRule="auto"/>
            </w:pPr>
            <w:r>
              <w:rPr>
                <w:rFonts w:ascii="Calibri" w:hAnsi="Calibri"/>
                <w:color w:val="202124"/>
                <w:sz w:val="18"/>
              </w:rPr>
              <w:t>Integration</w:t>
            </w:r>
          </w:p>
        </w:tc>
        <w:tc>
          <w:tcPr>
            <w:tcW w:type="dxa" w:w="3100"/>
          </w:tcPr>
          <w:p>
            <w:pPr>
              <w:spacing w:after="0" w:line="252" w:lineRule="auto"/>
            </w:pPr>
            <w:r>
              <w:rPr>
                <w:rFonts w:ascii="Calibri" w:hAnsi="Calibri"/>
                <w:color w:val="202124"/>
                <w:sz w:val="18"/>
              </w:rPr>
              <w:t>FastAPI request through prediction</w:t>
            </w:r>
          </w:p>
        </w:tc>
        <w:tc>
          <w:tcPr>
            <w:tcW w:type="dxa" w:w="4360"/>
          </w:tcPr>
          <w:p>
            <w:pPr>
              <w:spacing w:after="0" w:line="252" w:lineRule="auto"/>
            </w:pPr>
            <w:r>
              <w:rPr>
                <w:rFonts w:ascii="Calibri" w:hAnsi="Calibri"/>
                <w:color w:val="202124"/>
                <w:sz w:val="18"/>
              </w:rPr>
              <w:t>Health, OpenAPI, status codes, batch agreement</w:t>
            </w:r>
          </w:p>
        </w:tc>
      </w:tr>
    </w:tbl>
    <w:p>
      <w:pPr>
        <w:spacing w:before="0" w:after="60" w:line="40" w:lineRule="exact"/>
      </w:pPr>
    </w:p>
    <w:p>
      <w:pPr>
        <w:keepNext/>
        <w:spacing w:before="100" w:after="60"/>
      </w:pPr>
      <w:r>
        <w:rPr>
          <w:rFonts w:ascii="Calibri" w:hAnsi="Calibri"/>
          <w:b/>
          <w:color w:val="5F6368"/>
          <w:sz w:val="18"/>
        </w:rPr>
        <w:t>Actual data-contract test - tests/test_data_validation.py</w:t>
      </w:r>
    </w:p>
    <w:p>
      <w:pPr>
        <w:spacing w:before="0" w:after="140" w:line="240" w:lineRule="auto"/>
        <w:ind w:left="115" w:right="72"/>
        <w:shd w:fill="F6F8FA"/>
        <w:pBdr>
          <w:left w:val="single" w:sz="14" w:space="5" w:color="2E74B5"/>
        </w:pBdr>
      </w:pPr>
      <w:r>
        <w:rPr>
          <w:rFonts w:ascii="Courier New" w:hAnsi="Courier New"/>
          <w:color w:val="202124"/>
          <w:sz w:val="16"/>
        </w:rPr>
        <w:t>def test_unexpected_category_level_is_caught(self, raw_frame):</w:t>
        <w:br/>
      </w:r>
      <w:r>
        <w:rPr>
          <w:rFonts w:ascii="Courier New" w:hAnsi="Courier New"/>
          <w:color w:val="202124"/>
          <w:sz w:val="16"/>
        </w:rPr>
        <w:t xml:space="preserve">    broken = raw_frame.copy()</w:t>
        <w:br/>
      </w:r>
      <w:r>
        <w:rPr>
          <w:rFonts w:ascii="Courier New" w:hAnsi="Courier New"/>
          <w:color w:val="202124"/>
          <w:sz w:val="16"/>
        </w:rPr>
        <w:t xml:space="preserve">    broken.loc[broken.index[0], "contract_type"] = "Lifetime"</w:t>
        <w:br/>
      </w:r>
      <w:r>
        <w:rPr>
          <w:rFonts w:ascii="Courier New" w:hAnsi="Courier New"/>
          <w:color w:val="202124"/>
          <w:sz w:val="16"/>
        </w:rPr>
        <w:t xml:space="preserve">    report = DataValidator().validate(broken)</w:t>
        <w:br/>
      </w:r>
      <w:r>
        <w:rPr>
          <w:rFonts w:ascii="Courier New" w:hAnsi="Courier New"/>
          <w:color w:val="202124"/>
          <w:sz w:val="16"/>
        </w:rPr>
        <w:t xml:space="preserve">    assert not report.passed</w:t>
        <w:br/>
      </w:r>
      <w:r>
        <w:rPr>
          <w:rFonts w:ascii="Courier New" w:hAnsi="Courier New"/>
          <w:color w:val="202124"/>
          <w:sz w:val="16"/>
        </w:rPr>
        <w:t xml:space="preserve">    assert any("Lifetime" in error for error in report.errors)</w:t>
      </w:r>
    </w:p>
    <w:p>
      <w:pPr>
        <w:keepNext/>
        <w:spacing w:before="100" w:after="60"/>
      </w:pPr>
      <w:r>
        <w:rPr>
          <w:rFonts w:ascii="Calibri" w:hAnsi="Calibri"/>
          <w:b/>
          <w:color w:val="5F6368"/>
          <w:sz w:val="18"/>
        </w:rPr>
        <w:t>Actual API integration test - tests/test_api_integration.py</w:t>
      </w:r>
    </w:p>
    <w:p>
      <w:pPr>
        <w:spacing w:before="0" w:after="140" w:line="240" w:lineRule="auto"/>
        <w:ind w:left="115" w:right="72"/>
        <w:shd w:fill="F6F8FA"/>
        <w:pBdr>
          <w:left w:val="single" w:sz="14" w:space="5" w:color="2E74B5"/>
        </w:pBdr>
      </w:pPr>
      <w:r>
        <w:rPr>
          <w:rFonts w:ascii="Courier New" w:hAnsi="Courier New"/>
          <w:color w:val="202124"/>
          <w:sz w:val="16"/>
        </w:rPr>
        <w:t>def test_out_of_range_value_returns_422(</w:t>
        <w:br/>
      </w:r>
      <w:r>
        <w:rPr>
          <w:rFonts w:ascii="Courier New" w:hAnsi="Courier New"/>
          <w:color w:val="202124"/>
          <w:sz w:val="16"/>
        </w:rPr>
        <w:t xml:space="preserve">    self, client, valid_payload</w:t>
        <w:br/>
      </w:r>
      <w:r>
        <w:rPr>
          <w:rFonts w:ascii="Courier New" w:hAnsi="Courier New"/>
          <w:color w:val="202124"/>
          <w:sz w:val="16"/>
        </w:rPr>
        <w:t>):</w:t>
        <w:br/>
      </w:r>
      <w:r>
        <w:rPr>
          <w:rFonts w:ascii="Courier New" w:hAnsi="Courier New"/>
          <w:color w:val="202124"/>
          <w:sz w:val="16"/>
        </w:rPr>
        <w:t xml:space="preserve">    response = client.post(</w:t>
        <w:br/>
      </w:r>
      <w:r>
        <w:rPr>
          <w:rFonts w:ascii="Courier New" w:hAnsi="Courier New"/>
          <w:color w:val="202124"/>
          <w:sz w:val="16"/>
        </w:rPr>
        <w:t xml:space="preserve">        "/v1/predict",</w:t>
        <w:br/>
      </w:r>
      <w:r>
        <w:rPr>
          <w:rFonts w:ascii="Courier New" w:hAnsi="Courier New"/>
          <w:color w:val="202124"/>
          <w:sz w:val="16"/>
        </w:rPr>
        <w:t xml:space="preserve">        json={**valid_payload, "tenure_months": -5},</w:t>
        <w:br/>
      </w:r>
      <w:r>
        <w:rPr>
          <w:rFonts w:ascii="Courier New" w:hAnsi="Courier New"/>
          <w:color w:val="202124"/>
          <w:sz w:val="16"/>
        </w:rPr>
        <w:t xml:space="preserve">    )</w:t>
        <w:br/>
      </w:r>
      <w:r>
        <w:rPr>
          <w:rFonts w:ascii="Courier New" w:hAnsi="Courier New"/>
          <w:color w:val="202124"/>
          <w:sz w:val="16"/>
        </w:rPr>
        <w:t xml:space="preserve">    assert response.status_code == 422</w:t>
      </w:r>
    </w:p>
    <w:p>
      <w:r>
        <w:rPr>
          <w:rFonts w:ascii="Calibri" w:hAnsi="Calibri"/>
          <w:color w:val="202124"/>
          <w:sz w:val="22"/>
        </w:rPr>
        <w:t>The first test proves that the data validator catches a category that the model was not designed to accept. The second sends a real HTTP request through the FastAPI test client. Together they cover both the batch training contract and the public service contract.</w:t>
      </w:r>
    </w:p>
    <w:p>
      <w:pPr>
        <w:pStyle w:val="Heading3"/>
        <w:keepNext/>
      </w:pPr>
      <w:r>
        <w:rPr>
          <w:rFonts w:ascii="Calibri" w:hAnsi="Calibri"/>
          <w:b/>
          <w:color w:val="1F4D78"/>
          <w:sz w:val="23"/>
        </w:rPr>
        <w:t>How the suite is organised</w:t>
      </w:r>
    </w:p>
    <w:p>
      <w:pPr>
        <w:pStyle w:val="ListBullet"/>
        <w:spacing w:after="60"/>
        <w:ind w:left="346" w:hanging="202"/>
      </w:pPr>
      <w:r>
        <w:rPr>
          <w:rFonts w:ascii="Calibri" w:hAnsi="Calibri"/>
          <w:color w:val="202124"/>
          <w:sz w:val="21"/>
        </w:rPr>
        <w:t>Shared fixtures build one deterministic split and one temporary model artefact for reuse.</w:t>
      </w:r>
    </w:p>
    <w:p>
      <w:pPr>
        <w:pStyle w:val="ListBullet"/>
        <w:spacing w:after="60"/>
        <w:ind w:left="346" w:hanging="202"/>
      </w:pPr>
      <w:r>
        <w:rPr>
          <w:rFonts w:ascii="Calibri" w:hAnsi="Calibri"/>
          <w:color w:val="202124"/>
          <w:sz w:val="21"/>
        </w:rPr>
        <w:t>Small tests remain isolated; only integration tests go through routes and schemas.</w:t>
      </w:r>
    </w:p>
    <w:p>
      <w:pPr>
        <w:pStyle w:val="ListBullet"/>
        <w:spacing w:after="60"/>
        <w:ind w:left="346" w:hanging="202"/>
      </w:pPr>
      <w:r>
        <w:rPr>
          <w:rFonts w:ascii="Calibri" w:hAnsi="Calibri"/>
          <w:color w:val="202124"/>
          <w:sz w:val="21"/>
        </w:rPr>
        <w:t>Assertions include expected error messages, not only whether an exception occurred.</w:t>
      </w:r>
    </w:p>
    <w:p>
      <w:r>
        <w:br w:type="page"/>
      </w:r>
    </w:p>
    <w:p>
      <w:pPr>
        <w:pStyle w:val="Heading2"/>
        <w:keepNext/>
      </w:pPr>
      <w:r>
        <w:rPr>
          <w:rFonts w:ascii="Calibri" w:hAnsi="Calibri"/>
          <w:b/>
          <w:color w:val="2E74B5"/>
          <w:sz w:val="26"/>
        </w:rPr>
        <w:t>Task 7 - Tests for model training</w:t>
      </w:r>
    </w:p>
    <w:p>
      <w:r>
        <w:rPr>
          <w:rFonts w:ascii="Calibri" w:hAnsi="Calibri"/>
          <w:color w:val="202124"/>
          <w:sz w:val="22"/>
        </w:rPr>
        <w:t>A training function can execute successfully and still produce a useless model. Our training tests therefore check behaviour, not only object creation. We ask whether the model can learn a small batch, whether added capacity lowers training loss, whether true labels beat shuffled labels, and whether the same seed gives the same probabilities.</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3400"/>
        <w:gridCol w:w="5960"/>
      </w:tblGrid>
      <w:tr>
        <w:trPr>
          <w:cantSplit/>
          <w:tblHeader w:val="true"/>
        </w:trPr>
        <w:tc>
          <w:tcPr>
            <w:tcW w:type="dxa" w:w="3400"/>
            <w:tcMar>
              <w:top w:w="80" w:type="dxa"/>
              <w:start w:w="120" w:type="dxa"/>
              <w:bottom w:w="80" w:type="dxa"/>
              <w:end w:w="120" w:type="dxa"/>
            </w:tcMar>
            <w:vAlign w:val="center"/>
            <w:shd w:fill="F2F4F7"/>
          </w:tcPr>
          <w:p>
            <w:pPr>
              <w:spacing w:after="0"/>
            </w:pPr>
            <w:r>
              <w:rPr>
                <w:rFonts w:ascii="Calibri" w:hAnsi="Calibri"/>
                <w:b/>
                <w:color w:val="0B2545"/>
                <w:sz w:val="19"/>
              </w:rPr>
              <w:t>Training check</w:t>
            </w:r>
          </w:p>
        </w:tc>
        <w:tc>
          <w:tcPr>
            <w:tcW w:type="dxa" w:w="5960"/>
            <w:tcMar>
              <w:top w:w="80" w:type="dxa"/>
              <w:start w:w="120" w:type="dxa"/>
              <w:bottom w:w="80" w:type="dxa"/>
              <w:end w:w="120" w:type="dxa"/>
            </w:tcMar>
            <w:vAlign w:val="center"/>
            <w:shd w:fill="F2F4F7"/>
          </w:tcPr>
          <w:p>
            <w:pPr>
              <w:spacing w:after="0"/>
            </w:pPr>
            <w:r>
              <w:rPr>
                <w:rFonts w:ascii="Calibri" w:hAnsi="Calibri"/>
                <w:b/>
                <w:color w:val="0B2545"/>
                <w:sz w:val="19"/>
              </w:rPr>
              <w:t>What it protects against</w:t>
            </w:r>
          </w:p>
        </w:tc>
      </w:tr>
      <w:tr>
        <w:tc>
          <w:tcPr>
            <w:tcW w:type="dxa" w:w="3400"/>
          </w:tcPr>
          <w:p>
            <w:pPr>
              <w:spacing w:after="0" w:line="252" w:lineRule="auto"/>
            </w:pPr>
            <w:r>
              <w:rPr>
                <w:rFonts w:ascii="Calibri" w:hAnsi="Calibri"/>
                <w:color w:val="202124"/>
                <w:sz w:val="18"/>
              </w:rPr>
              <w:t>Expected pipeline stages</w:t>
            </w:r>
          </w:p>
        </w:tc>
        <w:tc>
          <w:tcPr>
            <w:tcW w:type="dxa" w:w="5960"/>
          </w:tcPr>
          <w:p>
            <w:pPr>
              <w:spacing w:after="0" w:line="252" w:lineRule="auto"/>
            </w:pPr>
            <w:r>
              <w:rPr>
                <w:rFonts w:ascii="Calibri" w:hAnsi="Calibri"/>
                <w:color w:val="202124"/>
                <w:sz w:val="18"/>
              </w:rPr>
              <w:t>A preprocessing or classifier stage being dropped</w:t>
            </w:r>
          </w:p>
        </w:tc>
      </w:tr>
      <w:tr>
        <w:tc>
          <w:tcPr>
            <w:tcW w:type="dxa" w:w="3400"/>
          </w:tcPr>
          <w:p>
            <w:pPr>
              <w:spacing w:after="0" w:line="252" w:lineRule="auto"/>
            </w:pPr>
            <w:r>
              <w:rPr>
                <w:rFonts w:ascii="Calibri" w:hAnsi="Calibri"/>
                <w:color w:val="202124"/>
                <w:sz w:val="18"/>
              </w:rPr>
              <w:t>Small-batch overfit &gt;= 0.98</w:t>
            </w:r>
          </w:p>
        </w:tc>
        <w:tc>
          <w:tcPr>
            <w:tcW w:type="dxa" w:w="5960"/>
          </w:tcPr>
          <w:p>
            <w:pPr>
              <w:spacing w:after="0" w:line="252" w:lineRule="auto"/>
            </w:pPr>
            <w:r>
              <w:rPr>
                <w:rFonts w:ascii="Calibri" w:hAnsi="Calibri"/>
                <w:color w:val="202124"/>
                <w:sz w:val="18"/>
              </w:rPr>
              <w:t>A pipeline that cannot learn even an easy training sample</w:t>
            </w:r>
          </w:p>
        </w:tc>
      </w:tr>
      <w:tr>
        <w:tc>
          <w:tcPr>
            <w:tcW w:type="dxa" w:w="3400"/>
          </w:tcPr>
          <w:p>
            <w:pPr>
              <w:spacing w:after="0" w:line="252" w:lineRule="auto"/>
            </w:pPr>
            <w:r>
              <w:rPr>
                <w:rFonts w:ascii="Calibri" w:hAnsi="Calibri"/>
                <w:color w:val="202124"/>
                <w:sz w:val="18"/>
              </w:rPr>
              <w:t>Loss falls with capacity</w:t>
            </w:r>
          </w:p>
        </w:tc>
        <w:tc>
          <w:tcPr>
            <w:tcW w:type="dxa" w:w="5960"/>
          </w:tcPr>
          <w:p>
            <w:pPr>
              <w:spacing w:after="0" w:line="252" w:lineRule="auto"/>
            </w:pPr>
            <w:r>
              <w:rPr>
                <w:rFonts w:ascii="Calibri" w:hAnsi="Calibri"/>
                <w:color w:val="202124"/>
                <w:sz w:val="18"/>
              </w:rPr>
              <w:t>Broken probability training or feature flow</w:t>
            </w:r>
          </w:p>
        </w:tc>
      </w:tr>
      <w:tr>
        <w:tc>
          <w:tcPr>
            <w:tcW w:type="dxa" w:w="3400"/>
          </w:tcPr>
          <w:p>
            <w:pPr>
              <w:spacing w:after="0" w:line="252" w:lineRule="auto"/>
            </w:pPr>
            <w:r>
              <w:rPr>
                <w:rFonts w:ascii="Calibri" w:hAnsi="Calibri"/>
                <w:color w:val="202124"/>
                <w:sz w:val="18"/>
              </w:rPr>
              <w:t>Real labels beat shuffled labels</w:t>
            </w:r>
          </w:p>
        </w:tc>
        <w:tc>
          <w:tcPr>
            <w:tcW w:type="dxa" w:w="5960"/>
          </w:tcPr>
          <w:p>
            <w:pPr>
              <w:spacing w:after="0" w:line="252" w:lineRule="auto"/>
            </w:pPr>
            <w:r>
              <w:rPr>
                <w:rFonts w:ascii="Calibri" w:hAnsi="Calibri"/>
                <w:color w:val="202124"/>
                <w:sz w:val="18"/>
              </w:rPr>
              <w:t>A score caused by leakage or chance</w:t>
            </w:r>
          </w:p>
        </w:tc>
      </w:tr>
      <w:tr>
        <w:tc>
          <w:tcPr>
            <w:tcW w:type="dxa" w:w="3400"/>
          </w:tcPr>
          <w:p>
            <w:pPr>
              <w:spacing w:after="0" w:line="252" w:lineRule="auto"/>
            </w:pPr>
            <w:r>
              <w:rPr>
                <w:rFonts w:ascii="Calibri" w:hAnsi="Calibri"/>
                <w:color w:val="202124"/>
                <w:sz w:val="18"/>
              </w:rPr>
              <w:t>Same seed, same output</w:t>
            </w:r>
          </w:p>
        </w:tc>
        <w:tc>
          <w:tcPr>
            <w:tcW w:type="dxa" w:w="5960"/>
          </w:tcPr>
          <w:p>
            <w:pPr>
              <w:spacing w:after="0" w:line="252" w:lineRule="auto"/>
            </w:pPr>
            <w:r>
              <w:rPr>
                <w:rFonts w:ascii="Calibri" w:hAnsi="Calibri"/>
                <w:color w:val="202124"/>
                <w:sz w:val="18"/>
              </w:rPr>
              <w:t>Non-reproducible builds</w:t>
            </w:r>
          </w:p>
        </w:tc>
      </w:tr>
      <w:tr>
        <w:tc>
          <w:tcPr>
            <w:tcW w:type="dxa" w:w="3400"/>
          </w:tcPr>
          <w:p>
            <w:pPr>
              <w:spacing w:after="0" w:line="252" w:lineRule="auto"/>
            </w:pPr>
            <w:r>
              <w:rPr>
                <w:rFonts w:ascii="Calibri" w:hAnsi="Calibri"/>
                <w:color w:val="202124"/>
                <w:sz w:val="18"/>
              </w:rPr>
              <w:t>Release gates pass</w:t>
            </w:r>
          </w:p>
        </w:tc>
        <w:tc>
          <w:tcPr>
            <w:tcW w:type="dxa" w:w="5960"/>
          </w:tcPr>
          <w:p>
            <w:pPr>
              <w:spacing w:after="0" w:line="252" w:lineRule="auto"/>
            </w:pPr>
            <w:r>
              <w:rPr>
                <w:rFonts w:ascii="Calibri" w:hAnsi="Calibri"/>
                <w:color w:val="202124"/>
                <w:sz w:val="18"/>
              </w:rPr>
              <w:t>Saving a model below the agreed quality floor</w:t>
            </w:r>
          </w:p>
        </w:tc>
      </w:tr>
      <w:tr>
        <w:tc>
          <w:tcPr>
            <w:tcW w:type="dxa" w:w="3400"/>
          </w:tcPr>
          <w:p>
            <w:pPr>
              <w:spacing w:after="0" w:line="252" w:lineRule="auto"/>
            </w:pPr>
            <w:r>
              <w:rPr>
                <w:rFonts w:ascii="Calibri" w:hAnsi="Calibri"/>
                <w:color w:val="202124"/>
                <w:sz w:val="18"/>
              </w:rPr>
              <w:t>Artefact round-trip</w:t>
            </w:r>
          </w:p>
        </w:tc>
        <w:tc>
          <w:tcPr>
            <w:tcW w:type="dxa" w:w="5960"/>
          </w:tcPr>
          <w:p>
            <w:pPr>
              <w:spacing w:after="0" w:line="252" w:lineRule="auto"/>
            </w:pPr>
            <w:r>
              <w:rPr>
                <w:rFonts w:ascii="Calibri" w:hAnsi="Calibri"/>
                <w:color w:val="202124"/>
                <w:sz w:val="18"/>
              </w:rPr>
              <w:t>Missing pipeline steps or model metadata after saving</w:t>
            </w:r>
          </w:p>
        </w:tc>
      </w:tr>
    </w:tbl>
    <w:p>
      <w:pPr>
        <w:spacing w:before="0" w:after="60" w:line="40" w:lineRule="exact"/>
      </w:pPr>
    </w:p>
    <w:p>
      <w:pPr>
        <w:keepNext/>
        <w:spacing w:before="100" w:after="60"/>
      </w:pPr>
      <w:r>
        <w:rPr>
          <w:rFonts w:ascii="Calibri" w:hAnsi="Calibri"/>
          <w:b/>
          <w:color w:val="5F6368"/>
          <w:sz w:val="18"/>
        </w:rPr>
        <w:t>Actual learning test - tests/test_model_training.py</w:t>
      </w:r>
    </w:p>
    <w:p>
      <w:pPr>
        <w:spacing w:before="0" w:after="140" w:line="240" w:lineRule="auto"/>
        <w:ind w:left="115" w:right="72"/>
        <w:shd w:fill="F6F8FA"/>
        <w:pBdr>
          <w:left w:val="single" w:sz="14" w:space="5" w:color="2E74B5"/>
        </w:pBdr>
      </w:pPr>
      <w:r>
        <w:rPr>
          <w:rFonts w:ascii="Courier New" w:hAnsi="Courier New"/>
          <w:color w:val="202124"/>
          <w:sz w:val="16"/>
        </w:rPr>
        <w:t>pipeline.fit(x_small, y_small)</w:t>
        <w:br/>
      </w:r>
      <w:r>
        <w:rPr>
          <w:rFonts w:ascii="Courier New" w:hAnsi="Courier New"/>
          <w:color w:val="202124"/>
          <w:sz w:val="16"/>
        </w:rPr>
        <w:t>train_accuracy = pipeline.score(x_small, y_small)</w:t>
        <w:br/>
      </w:r>
      <w:r>
        <w:rPr>
          <w:rFonts w:ascii="Courier New" w:hAnsi="Courier New"/>
          <w:color w:val="202124"/>
          <w:sz w:val="16"/>
        </w:rPr>
        <w:t>assert train_accuracy &gt;= 0.98, (</w:t>
        <w:br/>
      </w:r>
      <w:r>
        <w:rPr>
          <w:rFonts w:ascii="Courier New" w:hAnsi="Courier New"/>
          <w:color w:val="202124"/>
          <w:sz w:val="16"/>
        </w:rPr>
        <w:t xml:space="preserve">    f"Cannot memorise 60 rows (acc={train_accuracy:.3f})"</w:t>
        <w:br/>
      </w:r>
      <w:r>
        <w:rPr>
          <w:rFonts w:ascii="Courier New" w:hAnsi="Courier New"/>
          <w:color w:val="202124"/>
          <w:sz w:val="16"/>
        </w:rPr>
        <w:t>)</w:t>
      </w:r>
    </w:p>
    <w:p>
      <w:pPr>
        <w:keepNext/>
        <w:spacing w:before="100" w:after="60"/>
      </w:pPr>
      <w:r>
        <w:rPr>
          <w:rFonts w:ascii="Calibri" w:hAnsi="Calibri"/>
          <w:b/>
          <w:color w:val="5F6368"/>
          <w:sz w:val="18"/>
        </w:rPr>
        <w:t>Capacity-test excerpt - tests/test_model_training.py</w:t>
      </w:r>
    </w:p>
    <w:p>
      <w:pPr>
        <w:spacing w:before="0" w:after="140" w:line="240" w:lineRule="auto"/>
        <w:ind w:left="115" w:right="72"/>
        <w:shd w:fill="F6F8FA"/>
        <w:pBdr>
          <w:left w:val="single" w:sz="14" w:space="5" w:color="2E74B5"/>
        </w:pBdr>
      </w:pPr>
      <w:r>
        <w:rPr>
          <w:rFonts w:ascii="Courier New" w:hAnsi="Courier New"/>
          <w:color w:val="202124"/>
          <w:sz w:val="16"/>
        </w:rPr>
        <w:t>losses = []</w:t>
        <w:br/>
      </w:r>
      <w:r>
        <w:rPr>
          <w:rFonts w:ascii="Courier New" w:hAnsi="Courier New"/>
          <w:color w:val="202124"/>
          <w:sz w:val="16"/>
        </w:rPr>
        <w:t>for n_estimators in (1, 5, 25, 100):</w:t>
        <w:br/>
      </w:r>
      <w:r>
        <w:rPr>
          <w:rFonts w:ascii="Courier New" w:hAnsi="Courier New"/>
          <w:color w:val="202124"/>
          <w:sz w:val="16"/>
        </w:rPr>
        <w:t xml:space="preserve">    ...</w:t>
        <w:br/>
      </w:r>
      <w:r>
        <w:rPr>
          <w:rFonts w:ascii="Courier New" w:hAnsi="Courier New"/>
          <w:color w:val="202124"/>
          <w:sz w:val="16"/>
        </w:rPr>
        <w:t xml:space="preserve">    pipeline.fit(split.x_train, split.y_train)</w:t>
        <w:br/>
      </w:r>
      <w:r>
        <w:rPr>
          <w:rFonts w:ascii="Courier New" w:hAnsi="Courier New"/>
          <w:color w:val="202124"/>
          <w:sz w:val="16"/>
        </w:rPr>
        <w:t xml:space="preserve">    probabilities = pipeline.predict_proba(split.x_train)[:, 1]</w:t>
        <w:br/>
      </w:r>
      <w:r>
        <w:rPr>
          <w:rFonts w:ascii="Courier New" w:hAnsi="Courier New"/>
          <w:color w:val="202124"/>
          <w:sz w:val="16"/>
        </w:rPr>
        <w:t xml:space="preserve">    losses.append(log_loss(</w:t>
        <w:br/>
      </w:r>
      <w:r>
        <w:rPr>
          <w:rFonts w:ascii="Courier New" w:hAnsi="Courier New"/>
          <w:color w:val="202124"/>
          <w:sz w:val="16"/>
        </w:rPr>
        <w:t xml:space="preserve">        split.y_train, probabilities, labels=[0, 1]</w:t>
        <w:br/>
      </w:r>
      <w:r>
        <w:rPr>
          <w:rFonts w:ascii="Courier New" w:hAnsi="Courier New"/>
          <w:color w:val="202124"/>
          <w:sz w:val="16"/>
        </w:rPr>
        <w:t xml:space="preserve">    ))</w:t>
        <w:br/>
      </w:r>
      <w:r>
        <w:rPr>
          <w:rFonts w:ascii="Courier New" w:hAnsi="Courier New"/>
          <w:color w:val="202124"/>
          <w:sz w:val="16"/>
        </w:rPr>
        <w:t>assert losses[-1] &lt; losses[0]</w:t>
        <w:br/>
      </w:r>
      <w:r>
        <w:rPr>
          <w:rFonts w:ascii="Courier New" w:hAnsi="Courier New"/>
          <w:color w:val="202124"/>
          <w:sz w:val="16"/>
        </w:rPr>
        <w:t>assert losses == sorted(losses, reverse=True)</w:t>
      </w:r>
    </w:p>
    <w:p>
      <w:r>
        <w:rPr>
          <w:rFonts w:ascii="Calibri" w:hAnsi="Calibri"/>
          <w:color w:val="202124"/>
          <w:sz w:val="22"/>
        </w:rPr>
        <w:t>The overfit test is a diagnostic, not a production objective. On only 60 rows, a flexible forest should be able to fit the labels. In the capacity check, training log loss fell from 4.433369 to 0.150294, 0.130241, and 0.128518 as the forest increased from 1 to 5, 25, and 100 trees. The separate shuffled-label test checks that the real model clearly beats data where the feature-target relationship has been destroyed.</w:t>
      </w:r>
    </w:p>
    <w:p>
      <w:pPr>
        <w:keepLines/>
        <w:spacing w:before="80" w:after="140"/>
        <w:ind w:left="115" w:right="72"/>
        <w:shd w:fill="EAF2F8"/>
        <w:pBdr>
          <w:left w:val="single" w:sz="12" w:space="5" w:color="2E74B5"/>
        </w:pBdr>
      </w:pPr>
      <w:r>
        <w:rPr>
          <w:rFonts w:ascii="Calibri" w:hAnsi="Calibri"/>
          <w:b/>
          <w:color w:val="0B2545"/>
          <w:sz w:val="20"/>
        </w:rPr>
        <w:t xml:space="preserve">Training conclusion: </w:t>
      </w:r>
      <w:r>
        <w:rPr>
          <w:rFonts w:ascii="Calibri" w:hAnsi="Calibri"/>
          <w:color w:val="202124"/>
          <w:sz w:val="20"/>
        </w:rPr>
        <w:t>The pipeline demonstrated learning, reproducibility, and persistence. The final holdout gates were also enforced before the model artefact was written.</w:t>
      </w:r>
    </w:p>
    <w:p>
      <w:r>
        <w:br w:type="page"/>
      </w:r>
    </w:p>
    <w:p>
      <w:pPr>
        <w:pStyle w:val="Heading2"/>
        <w:keepNext/>
      </w:pPr>
      <w:r>
        <w:rPr>
          <w:rFonts w:ascii="Calibri" w:hAnsi="Calibri"/>
          <w:b/>
          <w:color w:val="2E74B5"/>
          <w:sz w:val="26"/>
        </w:rPr>
        <w:t>Task 7 - Tests for inference and service behaviour</w:t>
      </w:r>
    </w:p>
    <w:p>
      <w:r>
        <w:rPr>
          <w:rFonts w:ascii="Calibri" w:hAnsi="Calibri"/>
          <w:color w:val="202124"/>
          <w:sz w:val="22"/>
        </w:rPr>
        <w:t>Inference tests focus on properties that must remain true for every request. Probabilities must be finite and between zero and one; row order, column order, and batch size must not change a customer's result; and the binary decision must agree with the configured threshold.</w:t>
      </w:r>
    </w:p>
    <w:p>
      <w:pPr>
        <w:keepNext/>
        <w:spacing w:before="100" w:after="60"/>
      </w:pPr>
      <w:r>
        <w:rPr>
          <w:rFonts w:ascii="Calibri" w:hAnsi="Calibri"/>
          <w:b/>
          <w:color w:val="5F6368"/>
          <w:sz w:val="18"/>
        </w:rPr>
        <w:t>Actual invariance and direction tests - tests/test_model_inference.py</w:t>
      </w:r>
    </w:p>
    <w:p>
      <w:pPr>
        <w:spacing w:before="0" w:after="140" w:line="240" w:lineRule="auto"/>
        <w:ind w:left="115" w:right="72"/>
        <w:shd w:fill="F6F8FA"/>
        <w:pBdr>
          <w:left w:val="single" w:sz="14" w:space="5" w:color="2E74B5"/>
        </w:pBdr>
      </w:pPr>
      <w:r>
        <w:rPr>
          <w:rFonts w:ascii="Courier New" w:hAnsi="Courier New"/>
          <w:color w:val="202124"/>
          <w:sz w:val="16"/>
        </w:rPr>
        <w:t>batched = predictor.predict_proba(sample)</w:t>
        <w:br/>
      </w:r>
      <w:r>
        <w:rPr>
          <w:rFonts w:ascii="Courier New" w:hAnsi="Courier New"/>
          <w:color w:val="202124"/>
          <w:sz w:val="16"/>
        </w:rPr>
        <w:t>individually = np.array([</w:t>
        <w:br/>
      </w:r>
      <w:r>
        <w:rPr>
          <w:rFonts w:ascii="Courier New" w:hAnsi="Courier New"/>
          <w:color w:val="202124"/>
          <w:sz w:val="16"/>
        </w:rPr>
        <w:t xml:space="preserve">    predictor.predict_proba(sample.iloc[[i]])[0]</w:t>
        <w:br/>
      </w:r>
      <w:r>
        <w:rPr>
          <w:rFonts w:ascii="Courier New" w:hAnsi="Courier New"/>
          <w:color w:val="202124"/>
          <w:sz w:val="16"/>
        </w:rPr>
        <w:t xml:space="preserve">    for i in range(len(sample))</w:t>
        <w:br/>
      </w:r>
      <w:r>
        <w:rPr>
          <w:rFonts w:ascii="Courier New" w:hAnsi="Courier New"/>
          <w:color w:val="202124"/>
          <w:sz w:val="16"/>
        </w:rPr>
        <w:t>])</w:t>
        <w:br/>
      </w:r>
      <w:r>
        <w:rPr>
          <w:rFonts w:ascii="Courier New" w:hAnsi="Courier New"/>
          <w:color w:val="202124"/>
          <w:sz w:val="16"/>
        </w:rPr>
        <w:t>np.testing.assert_allclose(batched, individually, rtol=1e-9)</w:t>
        <w:br/>
      </w:r>
      <w:r>
        <w:rPr>
          <w:rFonts w:ascii="Courier New" w:hAnsi="Courier New"/>
          <w:color w:val="202124"/>
          <w:sz w:val="16"/>
        </w:rPr>
        <w:br/>
      </w:r>
      <w:r>
        <w:rPr>
          <w:rFonts w:ascii="Courier New" w:hAnsi="Courier New"/>
          <w:color w:val="202124"/>
          <w:sz w:val="16"/>
        </w:rPr>
        <w:t>low = sample.assign(support_tickets_6m=0)</w:t>
        <w:br/>
      </w:r>
      <w:r>
        <w:rPr>
          <w:rFonts w:ascii="Courier New" w:hAnsi="Courier New"/>
          <w:color w:val="202124"/>
          <w:sz w:val="16"/>
        </w:rPr>
        <w:t>high = sample.assign(support_tickets_6m=10)</w:t>
        <w:br/>
      </w:r>
      <w:r>
        <w:rPr>
          <w:rFonts w:ascii="Courier New" w:hAnsi="Courier New"/>
          <w:color w:val="202124"/>
          <w:sz w:val="16"/>
        </w:rPr>
        <w:t>assert predictor.predict_proba(high).mean() &gt; (</w:t>
        <w:br/>
      </w:r>
      <w:r>
        <w:rPr>
          <w:rFonts w:ascii="Courier New" w:hAnsi="Courier New"/>
          <w:color w:val="202124"/>
          <w:sz w:val="16"/>
        </w:rPr>
        <w:t xml:space="preserve">    predictor.predict_proba(low).mean()</w:t>
        <w:br/>
      </w:r>
      <w:r>
        <w:rPr>
          <w:rFonts w:ascii="Courier New" w:hAnsi="Courier New"/>
          <w:color w:val="202124"/>
          <w:sz w:val="16"/>
        </w:rPr>
        <w:t>)</w:t>
      </w:r>
    </w:p>
    <w:p>
      <w:r>
        <w:rPr>
          <w:rFonts w:ascii="Calibri" w:hAnsi="Calibri"/>
          <w:color w:val="202124"/>
          <w:sz w:val="22"/>
        </w:rPr>
        <w:t>We also included directional checks as a guardrail. Across a controlled sample, more support tickets should raise average risk, longer tenure should lower it, a two-year contract should be safer than month-to-month, and technical support should lower risk. These tests do not prove fairness or causation. They are regression checks for obvious reversals in a domain pattern already present in the data.</w:t>
      </w:r>
    </w:p>
    <w:p>
      <w:pPr>
        <w:keepNext/>
        <w:jc w:val="center"/>
      </w:pPr>
      <w:r>
        <w:drawing>
          <wp:inline xmlns:a="http://schemas.openxmlformats.org/drawingml/2006/main" xmlns:pic="http://schemas.openxmlformats.org/drawingml/2006/picture">
            <wp:extent cx="5623560" cy="2255344"/>
            <wp:docPr id="6" name="Picture 6" descr="Figure 6. Actual Terminal test run: 98 passed and 90% statement coverage."/>
            <wp:cNvGraphicFramePr>
              <a:graphicFrameLocks noChangeAspect="1"/>
            </wp:cNvGraphicFramePr>
            <a:graphic>
              <a:graphicData uri="http://schemas.openxmlformats.org/drawingml/2006/picture">
                <pic:pic>
                  <pic:nvPicPr>
                    <pic:cNvPr id="0" name="tests.png"/>
                    <pic:cNvPicPr/>
                  </pic:nvPicPr>
                  <pic:blipFill>
                    <a:blip r:embed="rId17"/>
                    <a:stretch>
                      <a:fillRect/>
                    </a:stretch>
                  </pic:blipFill>
                  <pic:spPr>
                    <a:xfrm>
                      <a:off x="0" y="0"/>
                      <a:ext cx="5623560" cy="2255344"/>
                    </a:xfrm>
                    <a:prstGeom prst="rect"/>
                  </pic:spPr>
                </pic:pic>
              </a:graphicData>
            </a:graphic>
          </wp:inline>
        </w:drawing>
      </w:r>
    </w:p>
    <w:p>
      <w:pPr>
        <w:spacing w:before="40" w:after="140"/>
        <w:jc w:val="center"/>
      </w:pPr>
      <w:r>
        <w:rPr>
          <w:rFonts w:ascii="Calibri" w:hAnsi="Calibri"/>
          <w:i/>
          <w:color w:val="5F6368"/>
          <w:sz w:val="17"/>
        </w:rPr>
        <w:t>Figure 6. Actual Terminal test run: 98 passed and 90% statement coverage.</w:t>
      </w:r>
    </w:p>
    <w:p>
      <w:r>
        <w:rPr>
          <w:rFonts w:ascii="Calibri" w:hAnsi="Calibri"/>
          <w:color w:val="202124"/>
          <w:sz w:val="22"/>
        </w:rPr>
        <w:t>All 98 tests passed in 10.50 seconds. Coverage is 90% across 735 statements. Evaluation has the lowest module coverage at 75%, followed by training at 80%; these are useful targets for future edge-case tests. The core schema, feature, ingestion, predictor, and API modules are at or above 89%.</w:t>
      </w:r>
    </w:p>
    <w:p>
      <w:r>
        <w:br w:type="page"/>
      </w:r>
    </w:p>
    <w:p>
      <w:pPr>
        <w:pStyle w:val="Heading2"/>
        <w:keepNext/>
      </w:pPr>
      <w:r>
        <w:rPr>
          <w:rFonts w:ascii="Calibri" w:hAnsi="Calibri"/>
          <w:b/>
          <w:color w:val="2E74B5"/>
          <w:sz w:val="26"/>
        </w:rPr>
        <w:t>Task 8 - Evaluation method and model metrics</w:t>
      </w:r>
    </w:p>
    <w:p>
      <w:r>
        <w:rPr>
          <w:rFonts w:ascii="Calibri" w:hAnsi="Calibri"/>
          <w:color w:val="202124"/>
          <w:sz w:val="22"/>
        </w:rPr>
        <w:t>We kept 1,000 records aside as a final holdout set and trained on 4,000 records. Stratification produced a training churn rate of 0.2665 and a test churn rate of 0.2670. This close match makes the holdout comparison less sensitive to class-ratio changes. We also ran five-fold stratified cross-validation on the training data to check that the result was not dependent on one split.</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1900"/>
        <w:gridCol w:w="2200"/>
        <w:gridCol w:w="5260"/>
      </w:tblGrid>
      <w:tr>
        <w:trPr>
          <w:cantSplit/>
          <w:tblHeader w:val="true"/>
        </w:trPr>
        <w:tc>
          <w:tcPr>
            <w:tcW w:type="dxa" w:w="1900"/>
            <w:tcMar>
              <w:top w:w="80" w:type="dxa"/>
              <w:start w:w="120" w:type="dxa"/>
              <w:bottom w:w="80" w:type="dxa"/>
              <w:end w:w="120" w:type="dxa"/>
            </w:tcMar>
            <w:vAlign w:val="center"/>
            <w:shd w:fill="F2F4F7"/>
          </w:tcPr>
          <w:p>
            <w:pPr>
              <w:spacing w:after="0"/>
            </w:pPr>
            <w:r>
              <w:rPr>
                <w:rFonts w:ascii="Calibri" w:hAnsi="Calibri"/>
                <w:b/>
                <w:color w:val="0B2545"/>
                <w:sz w:val="19"/>
              </w:rPr>
              <w:t>Metric</w:t>
            </w:r>
          </w:p>
        </w:tc>
        <w:tc>
          <w:tcPr>
            <w:tcW w:type="dxa" w:w="2200"/>
            <w:tcMar>
              <w:top w:w="80" w:type="dxa"/>
              <w:start w:w="120" w:type="dxa"/>
              <w:bottom w:w="80" w:type="dxa"/>
              <w:end w:w="120" w:type="dxa"/>
            </w:tcMar>
            <w:vAlign w:val="center"/>
            <w:shd w:fill="F2F4F7"/>
          </w:tcPr>
          <w:p>
            <w:pPr>
              <w:spacing w:after="0"/>
            </w:pPr>
            <w:r>
              <w:rPr>
                <w:rFonts w:ascii="Calibri" w:hAnsi="Calibri"/>
                <w:b/>
                <w:color w:val="0B2545"/>
                <w:sz w:val="19"/>
              </w:rPr>
              <w:t>Value</w:t>
            </w:r>
          </w:p>
        </w:tc>
        <w:tc>
          <w:tcPr>
            <w:tcW w:type="dxa" w:w="5260"/>
            <w:tcMar>
              <w:top w:w="80" w:type="dxa"/>
              <w:start w:w="120" w:type="dxa"/>
              <w:bottom w:w="80" w:type="dxa"/>
              <w:end w:w="120" w:type="dxa"/>
            </w:tcMar>
            <w:vAlign w:val="center"/>
            <w:shd w:fill="F2F4F7"/>
          </w:tcPr>
          <w:p>
            <w:pPr>
              <w:spacing w:after="0"/>
            </w:pPr>
            <w:r>
              <w:rPr>
                <w:rFonts w:ascii="Calibri" w:hAnsi="Calibri"/>
                <w:b/>
                <w:color w:val="0B2545"/>
                <w:sz w:val="19"/>
              </w:rPr>
              <w:t>Plain-language reading</w:t>
            </w:r>
          </w:p>
        </w:tc>
      </w:tr>
      <w:tr>
        <w:tc>
          <w:tcPr>
            <w:tcW w:type="dxa" w:w="1900"/>
          </w:tcPr>
          <w:p>
            <w:pPr>
              <w:spacing w:after="0" w:line="252" w:lineRule="auto"/>
            </w:pPr>
            <w:r>
              <w:rPr>
                <w:rFonts w:ascii="Calibri" w:hAnsi="Calibri"/>
                <w:color w:val="202124"/>
                <w:sz w:val="18"/>
              </w:rPr>
              <w:t>Accuracy</w:t>
            </w:r>
          </w:p>
        </w:tc>
        <w:tc>
          <w:tcPr>
            <w:tcW w:type="dxa" w:w="2200"/>
          </w:tcPr>
          <w:p>
            <w:pPr>
              <w:spacing w:after="0" w:line="252" w:lineRule="auto"/>
            </w:pPr>
            <w:r>
              <w:rPr>
                <w:rFonts w:ascii="Calibri" w:hAnsi="Calibri"/>
                <w:color w:val="202124"/>
                <w:sz w:val="18"/>
              </w:rPr>
              <w:t>0.7580</w:t>
            </w:r>
          </w:p>
        </w:tc>
        <w:tc>
          <w:tcPr>
            <w:tcW w:type="dxa" w:w="5260"/>
          </w:tcPr>
          <w:p>
            <w:pPr>
              <w:spacing w:after="0" w:line="252" w:lineRule="auto"/>
            </w:pPr>
            <w:r>
              <w:rPr>
                <w:rFonts w:ascii="Calibri" w:hAnsi="Calibri"/>
                <w:color w:val="202124"/>
                <w:sz w:val="18"/>
              </w:rPr>
              <w:t>758 of every 1,000 holdout decisions were correct</w:t>
            </w:r>
          </w:p>
        </w:tc>
      </w:tr>
      <w:tr>
        <w:tc>
          <w:tcPr>
            <w:tcW w:type="dxa" w:w="1900"/>
          </w:tcPr>
          <w:p>
            <w:pPr>
              <w:spacing w:after="0" w:line="252" w:lineRule="auto"/>
            </w:pPr>
            <w:r>
              <w:rPr>
                <w:rFonts w:ascii="Calibri" w:hAnsi="Calibri"/>
                <w:color w:val="202124"/>
                <w:sz w:val="18"/>
              </w:rPr>
              <w:t>Precision</w:t>
            </w:r>
          </w:p>
        </w:tc>
        <w:tc>
          <w:tcPr>
            <w:tcW w:type="dxa" w:w="2200"/>
          </w:tcPr>
          <w:p>
            <w:pPr>
              <w:spacing w:after="0" w:line="252" w:lineRule="auto"/>
            </w:pPr>
            <w:r>
              <w:rPr>
                <w:rFonts w:ascii="Calibri" w:hAnsi="Calibri"/>
                <w:color w:val="202124"/>
                <w:sz w:val="18"/>
              </w:rPr>
              <w:t>0.5439</w:t>
            </w:r>
          </w:p>
        </w:tc>
        <w:tc>
          <w:tcPr>
            <w:tcW w:type="dxa" w:w="5260"/>
          </w:tcPr>
          <w:p>
            <w:pPr>
              <w:spacing w:after="0" w:line="252" w:lineRule="auto"/>
            </w:pPr>
            <w:r>
              <w:rPr>
                <w:rFonts w:ascii="Calibri" w:hAnsi="Calibri"/>
                <w:color w:val="202124"/>
                <w:sz w:val="18"/>
              </w:rPr>
              <w:t>About 54% of flagged customers actually churned</w:t>
            </w:r>
          </w:p>
        </w:tc>
      </w:tr>
      <w:tr>
        <w:tc>
          <w:tcPr>
            <w:tcW w:type="dxa" w:w="1900"/>
          </w:tcPr>
          <w:p>
            <w:pPr>
              <w:spacing w:after="0" w:line="252" w:lineRule="auto"/>
            </w:pPr>
            <w:r>
              <w:rPr>
                <w:rFonts w:ascii="Calibri" w:hAnsi="Calibri"/>
                <w:color w:val="202124"/>
                <w:sz w:val="18"/>
              </w:rPr>
              <w:t>Recall</w:t>
            </w:r>
          </w:p>
        </w:tc>
        <w:tc>
          <w:tcPr>
            <w:tcW w:type="dxa" w:w="2200"/>
          </w:tcPr>
          <w:p>
            <w:pPr>
              <w:spacing w:after="0" w:line="252" w:lineRule="auto"/>
            </w:pPr>
            <w:r>
              <w:rPr>
                <w:rFonts w:ascii="Calibri" w:hAnsi="Calibri"/>
                <w:color w:val="202124"/>
                <w:sz w:val="18"/>
              </w:rPr>
              <w:t>0.5805</w:t>
            </w:r>
          </w:p>
        </w:tc>
        <w:tc>
          <w:tcPr>
            <w:tcW w:type="dxa" w:w="5260"/>
          </w:tcPr>
          <w:p>
            <w:pPr>
              <w:spacing w:after="0" w:line="252" w:lineRule="auto"/>
            </w:pPr>
            <w:r>
              <w:rPr>
                <w:rFonts w:ascii="Calibri" w:hAnsi="Calibri"/>
                <w:color w:val="202124"/>
                <w:sz w:val="18"/>
              </w:rPr>
              <w:t>About 58% of actual churners were found</w:t>
            </w:r>
          </w:p>
        </w:tc>
      </w:tr>
      <w:tr>
        <w:tc>
          <w:tcPr>
            <w:tcW w:type="dxa" w:w="1900"/>
          </w:tcPr>
          <w:p>
            <w:pPr>
              <w:spacing w:after="0" w:line="252" w:lineRule="auto"/>
            </w:pPr>
            <w:r>
              <w:rPr>
                <w:rFonts w:ascii="Calibri" w:hAnsi="Calibri"/>
                <w:color w:val="202124"/>
                <w:sz w:val="18"/>
              </w:rPr>
              <w:t>F1</w:t>
            </w:r>
          </w:p>
        </w:tc>
        <w:tc>
          <w:tcPr>
            <w:tcW w:type="dxa" w:w="2200"/>
          </w:tcPr>
          <w:p>
            <w:pPr>
              <w:spacing w:after="0" w:line="252" w:lineRule="auto"/>
            </w:pPr>
            <w:r>
              <w:rPr>
                <w:rFonts w:ascii="Calibri" w:hAnsi="Calibri"/>
                <w:color w:val="202124"/>
                <w:sz w:val="18"/>
              </w:rPr>
              <w:t>0.5616</w:t>
            </w:r>
          </w:p>
        </w:tc>
        <w:tc>
          <w:tcPr>
            <w:tcW w:type="dxa" w:w="5260"/>
          </w:tcPr>
          <w:p>
            <w:pPr>
              <w:spacing w:after="0" w:line="252" w:lineRule="auto"/>
            </w:pPr>
            <w:r>
              <w:rPr>
                <w:rFonts w:ascii="Calibri" w:hAnsi="Calibri"/>
                <w:color w:val="202124"/>
                <w:sz w:val="18"/>
              </w:rPr>
              <w:t>Single balance of precision and recall; gate &gt;= 0.55</w:t>
            </w:r>
          </w:p>
        </w:tc>
      </w:tr>
      <w:tr>
        <w:tc>
          <w:tcPr>
            <w:tcW w:type="dxa" w:w="1900"/>
          </w:tcPr>
          <w:p>
            <w:pPr>
              <w:spacing w:after="0" w:line="252" w:lineRule="auto"/>
            </w:pPr>
            <w:r>
              <w:rPr>
                <w:rFonts w:ascii="Calibri" w:hAnsi="Calibri"/>
                <w:color w:val="202124"/>
                <w:sz w:val="18"/>
              </w:rPr>
              <w:t>ROC-AUC</w:t>
            </w:r>
          </w:p>
        </w:tc>
        <w:tc>
          <w:tcPr>
            <w:tcW w:type="dxa" w:w="2200"/>
          </w:tcPr>
          <w:p>
            <w:pPr>
              <w:spacing w:after="0" w:line="252" w:lineRule="auto"/>
            </w:pPr>
            <w:r>
              <w:rPr>
                <w:rFonts w:ascii="Calibri" w:hAnsi="Calibri"/>
                <w:color w:val="202124"/>
                <w:sz w:val="18"/>
              </w:rPr>
              <w:t>0.7893</w:t>
            </w:r>
          </w:p>
        </w:tc>
        <w:tc>
          <w:tcPr>
            <w:tcW w:type="dxa" w:w="5260"/>
          </w:tcPr>
          <w:p>
            <w:pPr>
              <w:spacing w:after="0" w:line="252" w:lineRule="auto"/>
            </w:pPr>
            <w:r>
              <w:rPr>
                <w:rFonts w:ascii="Calibri" w:hAnsi="Calibri"/>
                <w:color w:val="202124"/>
                <w:sz w:val="18"/>
              </w:rPr>
              <w:t>Useful ordering of churners above non-churners; gate &gt;= 0.75</w:t>
            </w:r>
          </w:p>
        </w:tc>
      </w:tr>
      <w:tr>
        <w:tc>
          <w:tcPr>
            <w:tcW w:type="dxa" w:w="1900"/>
          </w:tcPr>
          <w:p>
            <w:pPr>
              <w:spacing w:after="0" w:line="252" w:lineRule="auto"/>
            </w:pPr>
            <w:r>
              <w:rPr>
                <w:rFonts w:ascii="Calibri" w:hAnsi="Calibri"/>
                <w:color w:val="202124"/>
                <w:sz w:val="18"/>
              </w:rPr>
              <w:t>Brier score</w:t>
            </w:r>
          </w:p>
        </w:tc>
        <w:tc>
          <w:tcPr>
            <w:tcW w:type="dxa" w:w="2200"/>
          </w:tcPr>
          <w:p>
            <w:pPr>
              <w:spacing w:after="0" w:line="252" w:lineRule="auto"/>
            </w:pPr>
            <w:r>
              <w:rPr>
                <w:rFonts w:ascii="Calibri" w:hAnsi="Calibri"/>
                <w:color w:val="202124"/>
                <w:sz w:val="18"/>
              </w:rPr>
              <w:t>0.1518</w:t>
            </w:r>
          </w:p>
        </w:tc>
        <w:tc>
          <w:tcPr>
            <w:tcW w:type="dxa" w:w="5260"/>
          </w:tcPr>
          <w:p>
            <w:pPr>
              <w:spacing w:after="0" w:line="252" w:lineRule="auto"/>
            </w:pPr>
            <w:r>
              <w:rPr>
                <w:rFonts w:ascii="Calibri" w:hAnsi="Calibri"/>
                <w:color w:val="202124"/>
                <w:sz w:val="18"/>
              </w:rPr>
              <w:t>Mean squared probability error; gate &lt;= 0.20</w:t>
            </w:r>
          </w:p>
        </w:tc>
      </w:tr>
      <w:tr>
        <w:tc>
          <w:tcPr>
            <w:tcW w:type="dxa" w:w="1900"/>
          </w:tcPr>
          <w:p>
            <w:pPr>
              <w:spacing w:after="0" w:line="252" w:lineRule="auto"/>
            </w:pPr>
            <w:r>
              <w:rPr>
                <w:rFonts w:ascii="Calibri" w:hAnsi="Calibri"/>
                <w:color w:val="202124"/>
                <w:sz w:val="18"/>
              </w:rPr>
              <w:t>ECE</w:t>
            </w:r>
          </w:p>
        </w:tc>
        <w:tc>
          <w:tcPr>
            <w:tcW w:type="dxa" w:w="2200"/>
          </w:tcPr>
          <w:p>
            <w:pPr>
              <w:spacing w:after="0" w:line="252" w:lineRule="auto"/>
            </w:pPr>
            <w:r>
              <w:rPr>
                <w:rFonts w:ascii="Calibri" w:hAnsi="Calibri"/>
                <w:color w:val="202124"/>
                <w:sz w:val="18"/>
              </w:rPr>
              <w:t>0.0185</w:t>
            </w:r>
          </w:p>
        </w:tc>
        <w:tc>
          <w:tcPr>
            <w:tcW w:type="dxa" w:w="5260"/>
          </w:tcPr>
          <w:p>
            <w:pPr>
              <w:spacing w:after="0" w:line="252" w:lineRule="auto"/>
            </w:pPr>
            <w:r>
              <w:rPr>
                <w:rFonts w:ascii="Calibri" w:hAnsi="Calibri"/>
                <w:color w:val="202124"/>
                <w:sz w:val="18"/>
              </w:rPr>
              <w:t>Average gap between predicted and observed risk bins</w:t>
            </w:r>
          </w:p>
        </w:tc>
      </w:tr>
      <w:tr>
        <w:tc>
          <w:tcPr>
            <w:tcW w:type="dxa" w:w="1900"/>
          </w:tcPr>
          <w:p>
            <w:pPr>
              <w:spacing w:after="0" w:line="252" w:lineRule="auto"/>
            </w:pPr>
            <w:r>
              <w:rPr>
                <w:rFonts w:ascii="Calibri" w:hAnsi="Calibri"/>
                <w:color w:val="202124"/>
                <w:sz w:val="18"/>
              </w:rPr>
              <w:t>5-fold ROC-AUC</w:t>
            </w:r>
          </w:p>
        </w:tc>
        <w:tc>
          <w:tcPr>
            <w:tcW w:type="dxa" w:w="2200"/>
          </w:tcPr>
          <w:p>
            <w:pPr>
              <w:spacing w:after="0" w:line="252" w:lineRule="auto"/>
            </w:pPr>
            <w:r>
              <w:rPr>
                <w:rFonts w:ascii="Calibri" w:hAnsi="Calibri"/>
                <w:color w:val="202124"/>
                <w:sz w:val="18"/>
              </w:rPr>
              <w:t>0.7917 +/- 0.0152</w:t>
            </w:r>
          </w:p>
        </w:tc>
        <w:tc>
          <w:tcPr>
            <w:tcW w:type="dxa" w:w="5260"/>
          </w:tcPr>
          <w:p>
            <w:pPr>
              <w:spacing w:after="0" w:line="252" w:lineRule="auto"/>
            </w:pPr>
            <w:r>
              <w:rPr>
                <w:rFonts w:ascii="Calibri" w:hAnsi="Calibri"/>
                <w:color w:val="202124"/>
                <w:sz w:val="18"/>
              </w:rPr>
              <w:t>Similar ranking performance across training folds</w:t>
            </w:r>
          </w:p>
        </w:tc>
      </w:tr>
    </w:tbl>
    <w:p>
      <w:pPr>
        <w:spacing w:before="0" w:after="60" w:line="40" w:lineRule="exact"/>
      </w:pPr>
    </w:p>
    <w:p>
      <w:pPr>
        <w:keepNext/>
        <w:spacing w:before="100" w:after="60"/>
      </w:pPr>
      <w:r>
        <w:rPr>
          <w:rFonts w:ascii="Calibri" w:hAnsi="Calibri"/>
          <w:b/>
          <w:color w:val="5F6368"/>
          <w:sz w:val="18"/>
        </w:rPr>
        <w:t>Actual metric calculation - src/churnguard/models/evaluation.py</w:t>
      </w:r>
    </w:p>
    <w:p>
      <w:pPr>
        <w:spacing w:before="0" w:after="140" w:line="240" w:lineRule="auto"/>
        <w:ind w:left="115" w:right="72"/>
        <w:shd w:fill="F6F8FA"/>
        <w:pBdr>
          <w:left w:val="single" w:sz="14" w:space="5" w:color="2E74B5"/>
        </w:pBdr>
      </w:pPr>
      <w:r>
        <w:rPr>
          <w:rFonts w:ascii="Courier New" w:hAnsi="Courier New"/>
          <w:color w:val="202124"/>
          <w:sz w:val="16"/>
        </w:rPr>
        <w:t>metrics = ModelMetrics(</w:t>
        <w:br/>
      </w:r>
      <w:r>
        <w:rPr>
          <w:rFonts w:ascii="Courier New" w:hAnsi="Courier New"/>
          <w:color w:val="202124"/>
          <w:sz w:val="16"/>
        </w:rPr>
        <w:t xml:space="preserve">    accuracy=float(accuracy_score(y_true, y_pred)),</w:t>
        <w:br/>
      </w:r>
      <w:r>
        <w:rPr>
          <w:rFonts w:ascii="Courier New" w:hAnsi="Courier New"/>
          <w:color w:val="202124"/>
          <w:sz w:val="16"/>
        </w:rPr>
        <w:t xml:space="preserve">    precision=float(precision_score(y_true, y_pred,</w:t>
        <w:br/>
      </w:r>
      <w:r>
        <w:rPr>
          <w:rFonts w:ascii="Courier New" w:hAnsi="Courier New"/>
          <w:color w:val="202124"/>
          <w:sz w:val="16"/>
        </w:rPr>
        <w:t xml:space="preserve">                                    zero_division=0)),</w:t>
        <w:br/>
      </w:r>
      <w:r>
        <w:rPr>
          <w:rFonts w:ascii="Courier New" w:hAnsi="Courier New"/>
          <w:color w:val="202124"/>
          <w:sz w:val="16"/>
        </w:rPr>
        <w:t xml:space="preserve">    recall=float(recall_score(y_true, y_pred, zero_division=0)),</w:t>
        <w:br/>
      </w:r>
      <w:r>
        <w:rPr>
          <w:rFonts w:ascii="Courier New" w:hAnsi="Courier New"/>
          <w:color w:val="202124"/>
          <w:sz w:val="16"/>
        </w:rPr>
        <w:t xml:space="preserve">    f1=float(f1_score(y_true, y_pred, zero_division=0)),</w:t>
        <w:br/>
      </w:r>
      <w:r>
        <w:rPr>
          <w:rFonts w:ascii="Courier New" w:hAnsi="Courier New"/>
          <w:color w:val="202124"/>
          <w:sz w:val="16"/>
        </w:rPr>
        <w:t xml:space="preserve">    roc_auc=float(roc_auc_score(y_true, y_prob)),</w:t>
        <w:br/>
      </w:r>
      <w:r>
        <w:rPr>
          <w:rFonts w:ascii="Courier New" w:hAnsi="Courier New"/>
          <w:color w:val="202124"/>
          <w:sz w:val="16"/>
        </w:rPr>
        <w:t xml:space="preserve">    brier=float(brier_score_loss(y_true, y_prob)),</w:t>
        <w:br/>
      </w:r>
      <w:r>
        <w:rPr>
          <w:rFonts w:ascii="Courier New" w:hAnsi="Courier New"/>
          <w:color w:val="202124"/>
          <w:sz w:val="16"/>
        </w:rPr>
        <w:t xml:space="preserve">    ece=expected_calibration_error(y_true, y_prob),</w:t>
        <w:br/>
      </w:r>
      <w:r>
        <w:rPr>
          <w:rFonts w:ascii="Courier New" w:hAnsi="Courier New"/>
          <w:color w:val="202124"/>
          <w:sz w:val="16"/>
        </w:rPr>
        <w:t>)</w:t>
      </w:r>
    </w:p>
    <w:p>
      <w:r>
        <w:rPr>
          <w:rFonts w:ascii="Calibri" w:hAnsi="Calibri"/>
          <w:color w:val="202124"/>
          <w:sz w:val="22"/>
        </w:rPr>
        <w:t>Accuracy is reported but is not the main decision metric because non-churners are the majority. ROC-AUC checks ranking without fixing one threshold. F1 checks the precision-recall balance at the chosen threshold. Brier score and ECE check whether a probability such as 0.70 can be treated as a meaningful risk level. The combination gives a more complete view than any single number.</w:t>
      </w:r>
    </w:p>
    <w:p>
      <w:r>
        <w:br w:type="page"/>
      </w:r>
    </w:p>
    <w:p>
      <w:pPr>
        <w:pStyle w:val="Heading2"/>
        <w:keepNext/>
      </w:pPr>
      <w:r>
        <w:rPr>
          <w:rFonts w:ascii="Calibri" w:hAnsi="Calibri"/>
          <w:b/>
          <w:color w:val="2E74B5"/>
          <w:sz w:val="26"/>
        </w:rPr>
        <w:t>Task 8 - Confusion matrix and threshold choice</w:t>
      </w:r>
    </w:p>
    <w:p>
      <w:r>
        <w:rPr>
          <w:rFonts w:ascii="Calibri" w:hAnsi="Calibri"/>
          <w:color w:val="202124"/>
          <w:sz w:val="22"/>
        </w:rPr>
        <w:t>At threshold 0.35, the holdout confusion matrix contains 603 true negatives, 130 false positives, 112 false negatives, and 155 true positives. In business terms, 285 customers would be sent to a retention action and 155 of them are true churners. The model misses 112 churners, so the threshold is a business trade-off, not a purely technical constant.</w:t>
      </w:r>
    </w:p>
    <w:p>
      <w:pPr>
        <w:keepNext/>
        <w:jc w:val="center"/>
      </w:pPr>
      <w:r>
        <w:drawing>
          <wp:inline xmlns:a="http://schemas.openxmlformats.org/drawingml/2006/main" xmlns:pic="http://schemas.openxmlformats.org/drawingml/2006/picture">
            <wp:extent cx="2761488" cy="2458615"/>
            <wp:docPr id="7" name="Picture 7" descr="Confusion matrix showing TN 603, FP 130, FN 112 and TP 155"/>
            <wp:cNvGraphicFramePr>
              <a:graphicFrameLocks noChangeAspect="1"/>
            </wp:cNvGraphicFramePr>
            <a:graphic>
              <a:graphicData uri="http://schemas.openxmlformats.org/drawingml/2006/picture">
                <pic:pic>
                  <pic:nvPicPr>
                    <pic:cNvPr id="0" name="confusion_matrix.png"/>
                    <pic:cNvPicPr/>
                  </pic:nvPicPr>
                  <pic:blipFill>
                    <a:blip r:embed="rId18"/>
                    <a:stretch>
                      <a:fillRect/>
                    </a:stretch>
                  </pic:blipFill>
                  <pic:spPr>
                    <a:xfrm>
                      <a:off x="0" y="0"/>
                      <a:ext cx="2761488" cy="2458615"/>
                    </a:xfrm>
                    <a:prstGeom prst="rect"/>
                  </pic:spPr>
                </pic:pic>
              </a:graphicData>
            </a:graphic>
          </wp:inline>
        </w:drawing>
        <w:t xml:space="preserve">  </w:t>
        <w:drawing>
          <wp:inline xmlns:a="http://schemas.openxmlformats.org/drawingml/2006/main" xmlns:pic="http://schemas.openxmlformats.org/drawingml/2006/picture">
            <wp:extent cx="2761488" cy="1896847"/>
            <wp:docPr id="8" name="Picture 8" descr="Threshold sweep comparing precision, recall and F1"/>
            <wp:cNvGraphicFramePr>
              <a:graphicFrameLocks noChangeAspect="1"/>
            </wp:cNvGraphicFramePr>
            <a:graphic>
              <a:graphicData uri="http://schemas.openxmlformats.org/drawingml/2006/picture">
                <pic:pic>
                  <pic:nvPicPr>
                    <pic:cNvPr id="0" name="threshold_sweep.png"/>
                    <pic:cNvPicPr/>
                  </pic:nvPicPr>
                  <pic:blipFill>
                    <a:blip r:embed="rId19"/>
                    <a:stretch>
                      <a:fillRect/>
                    </a:stretch>
                  </pic:blipFill>
                  <pic:spPr>
                    <a:xfrm>
                      <a:off x="0" y="0"/>
                      <a:ext cx="2761488" cy="1896847"/>
                    </a:xfrm>
                    <a:prstGeom prst="rect"/>
                  </pic:spPr>
                </pic:pic>
              </a:graphicData>
            </a:graphic>
          </wp:inline>
        </w:drawing>
      </w:r>
    </w:p>
    <w:p>
      <w:pPr>
        <w:spacing w:before="40" w:after="120"/>
        <w:jc w:val="center"/>
      </w:pPr>
      <w:r>
        <w:rPr>
          <w:rFonts w:ascii="Calibri" w:hAnsi="Calibri"/>
          <w:i/>
          <w:color w:val="5F6368"/>
          <w:sz w:val="17"/>
        </w:rPr>
        <w:t>Figure 7. Holdout confusion matrix at 0.35 (left) and training-only OOF threshold sweep (right).</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1350"/>
        <w:gridCol w:w="1500"/>
        <w:gridCol w:w="1500"/>
        <w:gridCol w:w="1450"/>
        <w:gridCol w:w="3560"/>
      </w:tblGrid>
      <w:tr>
        <w:trPr>
          <w:cantSplit/>
          <w:tblHeader w:val="true"/>
        </w:trPr>
        <w:tc>
          <w:tcPr>
            <w:tcW w:type="dxa" w:w="1350"/>
            <w:tcMar>
              <w:top w:w="80" w:type="dxa"/>
              <w:start w:w="120" w:type="dxa"/>
              <w:bottom w:w="80" w:type="dxa"/>
              <w:end w:w="120" w:type="dxa"/>
            </w:tcMar>
            <w:vAlign w:val="center"/>
            <w:shd w:fill="F2F4F7"/>
          </w:tcPr>
          <w:p>
            <w:pPr>
              <w:spacing w:after="0"/>
            </w:pPr>
            <w:r>
              <w:rPr>
                <w:rFonts w:ascii="Calibri" w:hAnsi="Calibri"/>
                <w:b/>
                <w:color w:val="0B2545"/>
                <w:sz w:val="19"/>
              </w:rPr>
              <w:t>Threshold</w:t>
            </w:r>
          </w:p>
        </w:tc>
        <w:tc>
          <w:tcPr>
            <w:tcW w:type="dxa" w:w="1500"/>
            <w:tcMar>
              <w:top w:w="80" w:type="dxa"/>
              <w:start w:w="120" w:type="dxa"/>
              <w:bottom w:w="80" w:type="dxa"/>
              <w:end w:w="120" w:type="dxa"/>
            </w:tcMar>
            <w:vAlign w:val="center"/>
            <w:shd w:fill="F2F4F7"/>
          </w:tcPr>
          <w:p>
            <w:pPr>
              <w:spacing w:after="0"/>
            </w:pPr>
            <w:r>
              <w:rPr>
                <w:rFonts w:ascii="Calibri" w:hAnsi="Calibri"/>
                <w:b/>
                <w:color w:val="0B2545"/>
                <w:sz w:val="19"/>
              </w:rPr>
              <w:t>Precision</w:t>
            </w:r>
          </w:p>
        </w:tc>
        <w:tc>
          <w:tcPr>
            <w:tcW w:type="dxa" w:w="1500"/>
            <w:tcMar>
              <w:top w:w="80" w:type="dxa"/>
              <w:start w:w="120" w:type="dxa"/>
              <w:bottom w:w="80" w:type="dxa"/>
              <w:end w:w="120" w:type="dxa"/>
            </w:tcMar>
            <w:vAlign w:val="center"/>
            <w:shd w:fill="F2F4F7"/>
          </w:tcPr>
          <w:p>
            <w:pPr>
              <w:spacing w:after="0"/>
            </w:pPr>
            <w:r>
              <w:rPr>
                <w:rFonts w:ascii="Calibri" w:hAnsi="Calibri"/>
                <w:b/>
                <w:color w:val="0B2545"/>
                <w:sz w:val="19"/>
              </w:rPr>
              <w:t>Recall</w:t>
            </w:r>
          </w:p>
        </w:tc>
        <w:tc>
          <w:tcPr>
            <w:tcW w:type="dxa" w:w="1450"/>
            <w:tcMar>
              <w:top w:w="80" w:type="dxa"/>
              <w:start w:w="120" w:type="dxa"/>
              <w:bottom w:w="80" w:type="dxa"/>
              <w:end w:w="120" w:type="dxa"/>
            </w:tcMar>
            <w:vAlign w:val="center"/>
            <w:shd w:fill="F2F4F7"/>
          </w:tcPr>
          <w:p>
            <w:pPr>
              <w:spacing w:after="0"/>
            </w:pPr>
            <w:r>
              <w:rPr>
                <w:rFonts w:ascii="Calibri" w:hAnsi="Calibri"/>
                <w:b/>
                <w:color w:val="0B2545"/>
                <w:sz w:val="19"/>
              </w:rPr>
              <w:t>F1</w:t>
            </w:r>
          </w:p>
        </w:tc>
        <w:tc>
          <w:tcPr>
            <w:tcW w:type="dxa" w:w="3560"/>
            <w:tcMar>
              <w:top w:w="80" w:type="dxa"/>
              <w:start w:w="120" w:type="dxa"/>
              <w:bottom w:w="80" w:type="dxa"/>
              <w:end w:w="120" w:type="dxa"/>
            </w:tcMar>
            <w:vAlign w:val="center"/>
            <w:shd w:fill="F2F4F7"/>
          </w:tcPr>
          <w:p>
            <w:pPr>
              <w:spacing w:after="0"/>
            </w:pPr>
            <w:r>
              <w:rPr>
                <w:rFonts w:ascii="Calibri" w:hAnsi="Calibri"/>
                <w:b/>
                <w:color w:val="0B2545"/>
                <w:sz w:val="19"/>
              </w:rPr>
              <w:t>Reading</w:t>
            </w:r>
          </w:p>
        </w:tc>
      </w:tr>
      <w:tr>
        <w:tc>
          <w:tcPr>
            <w:tcW w:type="dxa" w:w="1350"/>
          </w:tcPr>
          <w:p>
            <w:pPr>
              <w:spacing w:after="0" w:line="252" w:lineRule="auto"/>
            </w:pPr>
            <w:r>
              <w:rPr>
                <w:rFonts w:ascii="Calibri" w:hAnsi="Calibri"/>
                <w:color w:val="202124"/>
                <w:sz w:val="18"/>
              </w:rPr>
              <w:t>0.31</w:t>
            </w:r>
          </w:p>
        </w:tc>
        <w:tc>
          <w:tcPr>
            <w:tcW w:type="dxa" w:w="1500"/>
          </w:tcPr>
          <w:p>
            <w:pPr>
              <w:spacing w:after="0" w:line="252" w:lineRule="auto"/>
            </w:pPr>
            <w:r>
              <w:rPr>
                <w:rFonts w:ascii="Calibri" w:hAnsi="Calibri"/>
                <w:color w:val="202124"/>
                <w:sz w:val="18"/>
              </w:rPr>
              <w:t>0.5091</w:t>
            </w:r>
          </w:p>
        </w:tc>
        <w:tc>
          <w:tcPr>
            <w:tcW w:type="dxa" w:w="1500"/>
          </w:tcPr>
          <w:p>
            <w:pPr>
              <w:spacing w:after="0" w:line="252" w:lineRule="auto"/>
            </w:pPr>
            <w:r>
              <w:rPr>
                <w:rFonts w:ascii="Calibri" w:hAnsi="Calibri"/>
                <w:color w:val="202124"/>
                <w:sz w:val="18"/>
              </w:rPr>
              <w:t>0.6585</w:t>
            </w:r>
          </w:p>
        </w:tc>
        <w:tc>
          <w:tcPr>
            <w:tcW w:type="dxa" w:w="1450"/>
          </w:tcPr>
          <w:p>
            <w:pPr>
              <w:spacing w:after="0" w:line="252" w:lineRule="auto"/>
            </w:pPr>
            <w:r>
              <w:rPr>
                <w:rFonts w:ascii="Calibri" w:hAnsi="Calibri"/>
                <w:color w:val="202124"/>
                <w:sz w:val="18"/>
              </w:rPr>
              <w:t>0.5742</w:t>
            </w:r>
          </w:p>
        </w:tc>
        <w:tc>
          <w:tcPr>
            <w:tcW w:type="dxa" w:w="3560"/>
          </w:tcPr>
          <w:p>
            <w:pPr>
              <w:spacing w:after="0" w:line="252" w:lineRule="auto"/>
            </w:pPr>
            <w:r>
              <w:rPr>
                <w:rFonts w:ascii="Calibri" w:hAnsi="Calibri"/>
                <w:color w:val="202124"/>
                <w:sz w:val="18"/>
              </w:rPr>
              <w:t>Best training OOF F1; more customers contacted</w:t>
            </w:r>
          </w:p>
        </w:tc>
      </w:tr>
      <w:tr>
        <w:tc>
          <w:tcPr>
            <w:tcW w:type="dxa" w:w="1350"/>
          </w:tcPr>
          <w:p>
            <w:pPr>
              <w:spacing w:after="0" w:line="252" w:lineRule="auto"/>
            </w:pPr>
            <w:r>
              <w:rPr>
                <w:rFonts w:ascii="Calibri" w:hAnsi="Calibri"/>
                <w:color w:val="202124"/>
                <w:sz w:val="18"/>
              </w:rPr>
              <w:t>0.35</w:t>
            </w:r>
          </w:p>
        </w:tc>
        <w:tc>
          <w:tcPr>
            <w:tcW w:type="dxa" w:w="1500"/>
          </w:tcPr>
          <w:p>
            <w:pPr>
              <w:spacing w:after="0" w:line="252" w:lineRule="auto"/>
            </w:pPr>
            <w:r>
              <w:rPr>
                <w:rFonts w:ascii="Calibri" w:hAnsi="Calibri"/>
                <w:color w:val="202124"/>
                <w:sz w:val="18"/>
              </w:rPr>
              <w:t>0.5381</w:t>
            </w:r>
          </w:p>
        </w:tc>
        <w:tc>
          <w:tcPr>
            <w:tcW w:type="dxa" w:w="1500"/>
          </w:tcPr>
          <w:p>
            <w:pPr>
              <w:spacing w:after="0" w:line="252" w:lineRule="auto"/>
            </w:pPr>
            <w:r>
              <w:rPr>
                <w:rFonts w:ascii="Calibri" w:hAnsi="Calibri"/>
                <w:color w:val="202124"/>
                <w:sz w:val="18"/>
              </w:rPr>
              <w:t>0.5901</w:t>
            </w:r>
          </w:p>
        </w:tc>
        <w:tc>
          <w:tcPr>
            <w:tcW w:type="dxa" w:w="1450"/>
          </w:tcPr>
          <w:p>
            <w:pPr>
              <w:spacing w:after="0" w:line="252" w:lineRule="auto"/>
            </w:pPr>
            <w:r>
              <w:rPr>
                <w:rFonts w:ascii="Calibri" w:hAnsi="Calibri"/>
                <w:color w:val="202124"/>
                <w:sz w:val="18"/>
              </w:rPr>
              <w:t>0.5629</w:t>
            </w:r>
          </w:p>
        </w:tc>
        <w:tc>
          <w:tcPr>
            <w:tcW w:type="dxa" w:w="3560"/>
          </w:tcPr>
          <w:p>
            <w:pPr>
              <w:spacing w:after="0" w:line="252" w:lineRule="auto"/>
            </w:pPr>
            <w:r>
              <w:rPr>
                <w:rFonts w:ascii="Calibri" w:hAnsi="Calibri"/>
                <w:color w:val="202124"/>
                <w:sz w:val="18"/>
              </w:rPr>
              <w:t>Configured setting; higher precision</w:t>
            </w:r>
          </w:p>
        </w:tc>
      </w:tr>
    </w:tbl>
    <w:p>
      <w:pPr>
        <w:spacing w:before="0" w:after="60" w:line="40" w:lineRule="exact"/>
      </w:pPr>
    </w:p>
    <w:p>
      <w:r>
        <w:rPr>
          <w:rFonts w:ascii="Calibri" w:hAnsi="Calibri"/>
          <w:color w:val="202124"/>
          <w:sz w:val="22"/>
        </w:rPr>
        <w:t>The sweep uses five-fold out-of-fold predictions from the 4,000 training records, so the 1,000-record final holdout remains untouched. F1 is highest at 0.31. We retained 0.35 because it improves precision while keeping training OOF F1 close to the maximum. The final holdout metrics are then reported once at 0.35. A commercial threshold should also include offer cost, retained value, and retention-team capacity.</w:t>
      </w:r>
    </w:p>
    <w:p>
      <w:pPr>
        <w:keepNext/>
        <w:spacing w:before="100" w:after="60"/>
      </w:pPr>
      <w:r>
        <w:rPr>
          <w:rFonts w:ascii="Calibri" w:hAnsi="Calibri"/>
          <w:b/>
          <w:color w:val="5F6368"/>
          <w:sz w:val="18"/>
        </w:rPr>
        <w:t>Actual OOF sweep - scripts/make_figures.py</w:t>
      </w:r>
    </w:p>
    <w:p>
      <w:pPr>
        <w:spacing w:before="0" w:after="140" w:line="240" w:lineRule="auto"/>
        <w:ind w:left="115" w:right="72"/>
        <w:shd w:fill="F6F8FA"/>
        <w:pBdr>
          <w:left w:val="single" w:sz="14" w:space="5" w:color="2E74B5"/>
        </w:pBdr>
      </w:pPr>
      <w:r>
        <w:rPr>
          <w:rFonts w:ascii="Courier New" w:hAnsi="Courier New"/>
          <w:color w:val="202124"/>
          <w:sz w:val="16"/>
        </w:rPr>
        <w:t>threshold_cv = StratifiedKFold(</w:t>
        <w:br/>
      </w:r>
      <w:r>
        <w:rPr>
          <w:rFonts w:ascii="Courier New" w:hAnsi="Courier New"/>
          <w:color w:val="202124"/>
          <w:sz w:val="16"/>
        </w:rPr>
        <w:t xml:space="preserve">    n_splits=5, shuffle=True, random_state=42</w:t>
        <w:br/>
      </w:r>
      <w:r>
        <w:rPr>
          <w:rFonts w:ascii="Courier New" w:hAnsi="Courier New"/>
          <w:color w:val="202124"/>
          <w:sz w:val="16"/>
        </w:rPr>
        <w:t>)</w:t>
        <w:br/>
      </w:r>
      <w:r>
        <w:rPr>
          <w:rFonts w:ascii="Courier New" w:hAnsi="Courier New"/>
          <w:color w:val="202124"/>
          <w:sz w:val="16"/>
        </w:rPr>
        <w:t>oof_probabilities = cross_val_predict(</w:t>
        <w:br/>
      </w:r>
      <w:r>
        <w:rPr>
          <w:rFonts w:ascii="Courier New" w:hAnsi="Courier New"/>
          <w:color w:val="202124"/>
          <w:sz w:val="16"/>
        </w:rPr>
        <w:t xml:space="preserve">    ChurnModelTrainer().build_pipeline(),</w:t>
        <w:br/>
      </w:r>
      <w:r>
        <w:rPr>
          <w:rFonts w:ascii="Courier New" w:hAnsi="Courier New"/>
          <w:color w:val="202124"/>
          <w:sz w:val="16"/>
        </w:rPr>
        <w:t xml:space="preserve">    split.x_train,</w:t>
        <w:br/>
      </w:r>
      <w:r>
        <w:rPr>
          <w:rFonts w:ascii="Courier New" w:hAnsi="Courier New"/>
          <w:color w:val="202124"/>
          <w:sz w:val="16"/>
        </w:rPr>
        <w:t xml:space="preserve">    split.y_train,</w:t>
        <w:br/>
      </w:r>
      <w:r>
        <w:rPr>
          <w:rFonts w:ascii="Courier New" w:hAnsi="Courier New"/>
          <w:color w:val="202124"/>
          <w:sz w:val="16"/>
        </w:rPr>
        <w:t xml:space="preserve">    cv=threshold_cv,</w:t>
        <w:br/>
      </w:r>
      <w:r>
        <w:rPr>
          <w:rFonts w:ascii="Courier New" w:hAnsi="Courier New"/>
          <w:color w:val="202124"/>
          <w:sz w:val="16"/>
        </w:rPr>
        <w:t xml:space="preserve">    method="predict_proba",</w:t>
        <w:br/>
      </w:r>
      <w:r>
        <w:rPr>
          <w:rFonts w:ascii="Courier New" w:hAnsi="Courier New"/>
          <w:color w:val="202124"/>
          <w:sz w:val="16"/>
        </w:rPr>
        <w:t xml:space="preserve">    n_jobs=1,</w:t>
        <w:br/>
      </w:r>
      <w:r>
        <w:rPr>
          <w:rFonts w:ascii="Courier New" w:hAnsi="Courier New"/>
          <w:color w:val="202124"/>
          <w:sz w:val="16"/>
        </w:rPr>
        <w:t>)[:, 1]</w:t>
        <w:br/>
      </w:r>
      <w:r>
        <w:rPr>
          <w:rFonts w:ascii="Courier New" w:hAnsi="Courier New"/>
          <w:color w:val="202124"/>
          <w:sz w:val="16"/>
        </w:rPr>
        <w:t>sweep = _threshold_sweep(</w:t>
        <w:br/>
      </w:r>
      <w:r>
        <w:rPr>
          <w:rFonts w:ascii="Courier New" w:hAnsi="Courier New"/>
          <w:color w:val="202124"/>
          <w:sz w:val="16"/>
        </w:rPr>
        <w:t xml:space="preserve">    split.y_train.to_numpy(), oof_probabilities</w:t>
        <w:br/>
      </w:r>
      <w:r>
        <w:rPr>
          <w:rFonts w:ascii="Courier New" w:hAnsi="Courier New"/>
          <w:color w:val="202124"/>
          <w:sz w:val="16"/>
        </w:rPr>
        <w:t>)</w:t>
      </w:r>
    </w:p>
    <w:p>
      <w:pPr>
        <w:keepLines/>
        <w:spacing w:before="80" w:after="140"/>
        <w:ind w:left="115" w:right="72"/>
        <w:shd w:fill="EAF2F8"/>
        <w:pBdr>
          <w:left w:val="single" w:sz="12" w:space="5" w:color="2E74B5"/>
        </w:pBdr>
      </w:pPr>
      <w:r>
        <w:rPr>
          <w:rFonts w:ascii="Calibri" w:hAnsi="Calibri"/>
          <w:b/>
          <w:color w:val="0B2545"/>
          <w:sz w:val="20"/>
        </w:rPr>
        <w:t xml:space="preserve">Decision: </w:t>
      </w:r>
      <w:r>
        <w:rPr>
          <w:rFonts w:ascii="Calibri" w:hAnsi="Calibri"/>
          <w:color w:val="202124"/>
          <w:sz w:val="20"/>
        </w:rPr>
        <w:t>The threshold is kept in configuration and returned by the API, so it can be reviewed and changed without hiding the operating point from downstream users.</w:t>
      </w:r>
    </w:p>
    <w:p>
      <w:r>
        <w:br w:type="page"/>
      </w:r>
    </w:p>
    <w:p>
      <w:pPr>
        <w:pStyle w:val="Heading2"/>
        <w:keepNext/>
      </w:pPr>
      <w:r>
        <w:rPr>
          <w:rFonts w:ascii="Calibri" w:hAnsi="Calibri"/>
          <w:b/>
          <w:color w:val="2E74B5"/>
          <w:sz w:val="26"/>
        </w:rPr>
        <w:t>Task 8 - Ranking and probability calibration</w:t>
      </w:r>
    </w:p>
    <w:p>
      <w:r>
        <w:rPr>
          <w:rFonts w:ascii="Calibri" w:hAnsi="Calibri"/>
          <w:color w:val="202124"/>
          <w:sz w:val="22"/>
        </w:rPr>
        <w:t>The ROC curve measures ranking across every possible decision threshold. The curve stays above the random diagonal through the useful range and produces an AUC of 0.7893. This means the model has meaningful separation, although it is not strong enough to justify automatic high-cost action without safeguards.</w:t>
      </w:r>
    </w:p>
    <w:p>
      <w:pPr>
        <w:keepNext/>
        <w:jc w:val="center"/>
      </w:pPr>
      <w:r>
        <w:drawing>
          <wp:inline xmlns:a="http://schemas.openxmlformats.org/drawingml/2006/main" xmlns:pic="http://schemas.openxmlformats.org/drawingml/2006/picture">
            <wp:extent cx="2761488" cy="2318994"/>
            <wp:docPr id="9" name="Picture 9" descr="ROC curve for the holdout test set"/>
            <wp:cNvGraphicFramePr>
              <a:graphicFrameLocks noChangeAspect="1"/>
            </wp:cNvGraphicFramePr>
            <a:graphic>
              <a:graphicData uri="http://schemas.openxmlformats.org/drawingml/2006/picture">
                <pic:pic>
                  <pic:nvPicPr>
                    <pic:cNvPr id="0" name="roc_curve.png"/>
                    <pic:cNvPicPr/>
                  </pic:nvPicPr>
                  <pic:blipFill>
                    <a:blip r:embed="rId20"/>
                    <a:stretch>
                      <a:fillRect/>
                    </a:stretch>
                  </pic:blipFill>
                  <pic:spPr>
                    <a:xfrm>
                      <a:off x="0" y="0"/>
                      <a:ext cx="2761488" cy="2318994"/>
                    </a:xfrm>
                    <a:prstGeom prst="rect"/>
                  </pic:spPr>
                </pic:pic>
              </a:graphicData>
            </a:graphic>
          </wp:inline>
        </w:drawing>
        <w:t xml:space="preserve">  </w:t>
        <w:drawing>
          <wp:inline xmlns:a="http://schemas.openxmlformats.org/drawingml/2006/main" xmlns:pic="http://schemas.openxmlformats.org/drawingml/2006/picture">
            <wp:extent cx="2761488" cy="2318994"/>
            <wp:docPr id="10" name="Picture 10" descr="Calibration curve for predicted churn probabilities"/>
            <wp:cNvGraphicFramePr>
              <a:graphicFrameLocks noChangeAspect="1"/>
            </wp:cNvGraphicFramePr>
            <a:graphic>
              <a:graphicData uri="http://schemas.openxmlformats.org/drawingml/2006/picture">
                <pic:pic>
                  <pic:nvPicPr>
                    <pic:cNvPr id="0" name="calibration_curve.png"/>
                    <pic:cNvPicPr/>
                  </pic:nvPicPr>
                  <pic:blipFill>
                    <a:blip r:embed="rId21"/>
                    <a:stretch>
                      <a:fillRect/>
                    </a:stretch>
                  </pic:blipFill>
                  <pic:spPr>
                    <a:xfrm>
                      <a:off x="0" y="0"/>
                      <a:ext cx="2761488" cy="2318994"/>
                    </a:xfrm>
                    <a:prstGeom prst="rect"/>
                  </pic:spPr>
                </pic:pic>
              </a:graphicData>
            </a:graphic>
          </wp:inline>
        </w:drawing>
      </w:r>
    </w:p>
    <w:p>
      <w:pPr>
        <w:spacing w:before="40" w:after="120"/>
        <w:jc w:val="center"/>
      </w:pPr>
      <w:r>
        <w:rPr>
          <w:rFonts w:ascii="Calibri" w:hAnsi="Calibri"/>
          <w:i/>
          <w:color w:val="5F6368"/>
          <w:sz w:val="17"/>
        </w:rPr>
        <w:t>Figure 8. ROC discrimination on the holdout set (left) and probability reliability (right).</w:t>
      </w:r>
    </w:p>
    <w:p>
      <w:pPr>
        <w:pStyle w:val="Heading3"/>
        <w:keepNext/>
      </w:pPr>
      <w:r>
        <w:rPr>
          <w:rFonts w:ascii="Calibri" w:hAnsi="Calibri"/>
          <w:b/>
          <w:color w:val="1F4D78"/>
          <w:sz w:val="23"/>
        </w:rPr>
        <w:t>Why calibration was added</w:t>
      </w:r>
    </w:p>
    <w:p>
      <w:r>
        <w:rPr>
          <w:rFonts w:ascii="Calibri" w:hAnsi="Calibri"/>
          <w:color w:val="202124"/>
          <w:sz w:val="22"/>
        </w:rPr>
        <w:t>Random-forest vote fractions are not always reliable probabilities. We wrapped the forest in CalibratedClassifierCV with isotonic calibration. The reliability diagram then compares the average predicted probability in each populated bin with the churn rate actually observed in that bin.</w:t>
      </w:r>
    </w:p>
    <w:p>
      <w:pPr>
        <w:keepNext/>
        <w:spacing w:before="100" w:after="60"/>
      </w:pPr>
      <w:r>
        <w:rPr>
          <w:rFonts w:ascii="Calibri" w:hAnsi="Calibri"/>
          <w:b/>
          <w:color w:val="5F6368"/>
          <w:sz w:val="18"/>
        </w:rPr>
        <w:t>Actual calibration code - src/churnguard/models/trainer.py</w:t>
      </w:r>
    </w:p>
    <w:p>
      <w:pPr>
        <w:spacing w:before="0" w:after="140" w:line="240" w:lineRule="auto"/>
        <w:ind w:left="115" w:right="72"/>
        <w:shd w:fill="F6F8FA"/>
        <w:pBdr>
          <w:left w:val="single" w:sz="14" w:space="5" w:color="2E74B5"/>
        </w:pBdr>
      </w:pPr>
      <w:r>
        <w:rPr>
          <w:rFonts w:ascii="Courier New" w:hAnsi="Courier New"/>
          <w:color w:val="202124"/>
          <w:sz w:val="16"/>
        </w:rPr>
        <w:t>forest = RandomForestClassifier(</w:t>
        <w:br/>
      </w:r>
      <w:r>
        <w:rPr>
          <w:rFonts w:ascii="Courier New" w:hAnsi="Courier New"/>
          <w:color w:val="202124"/>
          <w:sz w:val="16"/>
        </w:rPr>
        <w:t xml:space="preserve">    n_estimators=300,</w:t>
        <w:br/>
      </w:r>
      <w:r>
        <w:rPr>
          <w:rFonts w:ascii="Courier New" w:hAnsi="Courier New"/>
          <w:color w:val="202124"/>
          <w:sz w:val="16"/>
        </w:rPr>
        <w:t xml:space="preserve">    max_depth=12,</w:t>
        <w:br/>
      </w:r>
      <w:r>
        <w:rPr>
          <w:rFonts w:ascii="Courier New" w:hAnsi="Courier New"/>
          <w:color w:val="202124"/>
          <w:sz w:val="16"/>
        </w:rPr>
        <w:t xml:space="preserve">    min_samples_leaf=8,</w:t>
        <w:br/>
      </w:r>
      <w:r>
        <w:rPr>
          <w:rFonts w:ascii="Courier New" w:hAnsi="Courier New"/>
          <w:color w:val="202124"/>
          <w:sz w:val="16"/>
        </w:rPr>
        <w:t xml:space="preserve">    class_weight="balanced",</w:t>
        <w:br/>
      </w:r>
      <w:r>
        <w:rPr>
          <w:rFonts w:ascii="Courier New" w:hAnsi="Courier New"/>
          <w:color w:val="202124"/>
          <w:sz w:val="16"/>
        </w:rPr>
        <w:t xml:space="preserve">    random_state=42,</w:t>
        <w:br/>
      </w:r>
      <w:r>
        <w:rPr>
          <w:rFonts w:ascii="Courier New" w:hAnsi="Courier New"/>
          <w:color w:val="202124"/>
          <w:sz w:val="16"/>
        </w:rPr>
        <w:t xml:space="preserve">    n_jobs=-1,</w:t>
        <w:br/>
      </w:r>
      <w:r>
        <w:rPr>
          <w:rFonts w:ascii="Courier New" w:hAnsi="Courier New"/>
          <w:color w:val="202124"/>
          <w:sz w:val="16"/>
        </w:rPr>
        <w:t>)</w:t>
        <w:br/>
      </w:r>
      <w:r>
        <w:rPr>
          <w:rFonts w:ascii="Courier New" w:hAnsi="Courier New"/>
          <w:color w:val="202124"/>
          <w:sz w:val="16"/>
        </w:rPr>
        <w:t>classifier = CalibratedClassifierCV(</w:t>
        <w:br/>
      </w:r>
      <w:r>
        <w:rPr>
          <w:rFonts w:ascii="Courier New" w:hAnsi="Courier New"/>
          <w:color w:val="202124"/>
          <w:sz w:val="16"/>
        </w:rPr>
        <w:t xml:space="preserve">    forest, method="isotonic", cv=3</w:t>
        <w:br/>
      </w:r>
      <w:r>
        <w:rPr>
          <w:rFonts w:ascii="Courier New" w:hAnsi="Courier New"/>
          <w:color w:val="202124"/>
          <w:sz w:val="16"/>
        </w:rPr>
        <w:t>)</w:t>
      </w:r>
    </w:p>
    <w:p>
      <w:r>
        <w:rPr>
          <w:rFonts w:ascii="Calibri" w:hAnsi="Calibri"/>
          <w:color w:val="202124"/>
          <w:sz w:val="22"/>
        </w:rPr>
        <w:t>The reliability line is close to the ideal diagonal and ECE is 0.0185. The Brier score of 0.1518 also passes its 0.20 gate. Together these results support using the score for broad risk bands. The highest-risk region contains few customers, so its calibration is less certain and should be monitored as real outcomes arrive.</w:t>
      </w:r>
    </w:p>
    <w:p>
      <w:pPr>
        <w:keepLines/>
        <w:spacing w:before="80" w:after="140"/>
        <w:ind w:left="115" w:right="72"/>
        <w:shd w:fill="EAF2F8"/>
        <w:pBdr>
          <w:left w:val="single" w:sz="12" w:space="5" w:color="2E74B5"/>
        </w:pBdr>
      </w:pPr>
      <w:r>
        <w:rPr>
          <w:rFonts w:ascii="Calibri" w:hAnsi="Calibri"/>
          <w:b/>
          <w:color w:val="0B2545"/>
          <w:sz w:val="20"/>
        </w:rPr>
        <w:t xml:space="preserve">Reading the two plots together: </w:t>
      </w:r>
      <w:r>
        <w:rPr>
          <w:rFonts w:ascii="Calibri" w:hAnsi="Calibri"/>
          <w:color w:val="202124"/>
          <w:sz w:val="20"/>
        </w:rPr>
        <w:t>ROC-AUC says the model orders risk reasonably well; calibration says the reported probabilities are close to observed rates. We need both because a model can rank well and still report misleading probabilities.</w:t>
      </w:r>
    </w:p>
    <w:p>
      <w:r>
        <w:br w:type="page"/>
      </w:r>
    </w:p>
    <w:p>
      <w:pPr>
        <w:pStyle w:val="Heading2"/>
        <w:keepNext/>
      </w:pPr>
      <w:r>
        <w:rPr>
          <w:rFonts w:ascii="Calibri" w:hAnsi="Calibri"/>
          <w:b/>
          <w:color w:val="2E74B5"/>
          <w:sz w:val="26"/>
        </w:rPr>
        <w:t>Task 8 - Data-quality metrics and drift</w:t>
      </w:r>
    </w:p>
    <w:p>
      <w:r>
        <w:rPr>
          <w:rFonts w:ascii="Calibri" w:hAnsi="Calibri"/>
          <w:color w:val="202124"/>
          <w:sz w:val="22"/>
        </w:rPr>
        <w:t>Model metrics are only useful when the incoming data still follows the contract. ChurnGuard records row count and missingness, checks numeric bounds and category values, and compares numeric distributions with the saved training reference using Population Stability Index (PSI).</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2700"/>
        <w:gridCol w:w="2300"/>
        <w:gridCol w:w="4360"/>
      </w:tblGrid>
      <w:tr>
        <w:trPr>
          <w:cantSplit/>
          <w:tblHeader w:val="true"/>
        </w:trPr>
        <w:tc>
          <w:tcPr>
            <w:tcW w:type="dxa" w:w="2700"/>
            <w:tcMar>
              <w:top w:w="80" w:type="dxa"/>
              <w:start w:w="120" w:type="dxa"/>
              <w:bottom w:w="80" w:type="dxa"/>
              <w:end w:w="120" w:type="dxa"/>
            </w:tcMar>
            <w:vAlign w:val="center"/>
            <w:shd w:fill="F2F4F7"/>
          </w:tcPr>
          <w:p>
            <w:pPr>
              <w:spacing w:after="0"/>
            </w:pPr>
            <w:r>
              <w:rPr>
                <w:rFonts w:ascii="Calibri" w:hAnsi="Calibri"/>
                <w:b/>
                <w:color w:val="0B2545"/>
                <w:sz w:val="19"/>
              </w:rPr>
              <w:t>Data check</w:t>
            </w:r>
          </w:p>
        </w:tc>
        <w:tc>
          <w:tcPr>
            <w:tcW w:type="dxa" w:w="2300"/>
            <w:tcMar>
              <w:top w:w="80" w:type="dxa"/>
              <w:start w:w="120" w:type="dxa"/>
              <w:bottom w:w="80" w:type="dxa"/>
              <w:end w:w="120" w:type="dxa"/>
            </w:tcMar>
            <w:vAlign w:val="center"/>
            <w:shd w:fill="F2F4F7"/>
          </w:tcPr>
          <w:p>
            <w:pPr>
              <w:spacing w:after="0"/>
            </w:pPr>
            <w:r>
              <w:rPr>
                <w:rFonts w:ascii="Calibri" w:hAnsi="Calibri"/>
                <w:b/>
                <w:color w:val="0B2545"/>
                <w:sz w:val="19"/>
              </w:rPr>
              <w:t>Observed result</w:t>
            </w:r>
          </w:p>
        </w:tc>
        <w:tc>
          <w:tcPr>
            <w:tcW w:type="dxa" w:w="4360"/>
            <w:tcMar>
              <w:top w:w="80" w:type="dxa"/>
              <w:start w:w="120" w:type="dxa"/>
              <w:bottom w:w="80" w:type="dxa"/>
              <w:end w:w="120" w:type="dxa"/>
            </w:tcMar>
            <w:vAlign w:val="center"/>
            <w:shd w:fill="F2F4F7"/>
          </w:tcPr>
          <w:p>
            <w:pPr>
              <w:spacing w:after="0"/>
            </w:pPr>
            <w:r>
              <w:rPr>
                <w:rFonts w:ascii="Calibri" w:hAnsi="Calibri"/>
                <w:b/>
                <w:color w:val="0B2545"/>
                <w:sz w:val="19"/>
              </w:rPr>
              <w:t>Configured response</w:t>
            </w:r>
          </w:p>
        </w:tc>
      </w:tr>
      <w:tr>
        <w:tc>
          <w:tcPr>
            <w:tcW w:type="dxa" w:w="2700"/>
          </w:tcPr>
          <w:p>
            <w:pPr>
              <w:spacing w:after="0" w:line="252" w:lineRule="auto"/>
            </w:pPr>
            <w:r>
              <w:rPr>
                <w:rFonts w:ascii="Calibri" w:hAnsi="Calibri"/>
                <w:color w:val="202124"/>
                <w:sz w:val="18"/>
              </w:rPr>
              <w:t>Rows</w:t>
            </w:r>
          </w:p>
        </w:tc>
        <w:tc>
          <w:tcPr>
            <w:tcW w:type="dxa" w:w="2300"/>
          </w:tcPr>
          <w:p>
            <w:pPr>
              <w:spacing w:after="0" w:line="252" w:lineRule="auto"/>
            </w:pPr>
            <w:r>
              <w:rPr>
                <w:rFonts w:ascii="Calibri" w:hAnsi="Calibri"/>
                <w:color w:val="202124"/>
                <w:sz w:val="18"/>
              </w:rPr>
              <w:t>5,000</w:t>
            </w:r>
          </w:p>
        </w:tc>
        <w:tc>
          <w:tcPr>
            <w:tcW w:type="dxa" w:w="4360"/>
          </w:tcPr>
          <w:p>
            <w:pPr>
              <w:spacing w:after="0" w:line="252" w:lineRule="auto"/>
            </w:pPr>
            <w:r>
              <w:rPr>
                <w:rFonts w:ascii="Calibri" w:hAnsi="Calibri"/>
                <w:color w:val="202124"/>
                <w:sz w:val="18"/>
              </w:rPr>
              <w:t>Recorded for run traceability</w:t>
            </w:r>
          </w:p>
        </w:tc>
      </w:tr>
      <w:tr>
        <w:tc>
          <w:tcPr>
            <w:tcW w:type="dxa" w:w="2700"/>
          </w:tcPr>
          <w:p>
            <w:pPr>
              <w:spacing w:after="0" w:line="252" w:lineRule="auto"/>
            </w:pPr>
            <w:r>
              <w:rPr>
                <w:rFonts w:ascii="Calibri" w:hAnsi="Calibri"/>
                <w:color w:val="202124"/>
                <w:sz w:val="18"/>
              </w:rPr>
              <w:t>Schema and ranges</w:t>
            </w:r>
          </w:p>
        </w:tc>
        <w:tc>
          <w:tcPr>
            <w:tcW w:type="dxa" w:w="2300"/>
          </w:tcPr>
          <w:p>
            <w:pPr>
              <w:spacing w:after="0" w:line="252" w:lineRule="auto"/>
            </w:pPr>
            <w:r>
              <w:rPr>
                <w:rFonts w:ascii="Calibri" w:hAnsi="Calibri"/>
                <w:color w:val="202124"/>
                <w:sz w:val="18"/>
              </w:rPr>
              <w:t>Passed</w:t>
            </w:r>
          </w:p>
        </w:tc>
        <w:tc>
          <w:tcPr>
            <w:tcW w:type="dxa" w:w="4360"/>
          </w:tcPr>
          <w:p>
            <w:pPr>
              <w:spacing w:after="0" w:line="252" w:lineRule="auto"/>
            </w:pPr>
            <w:r>
              <w:rPr>
                <w:rFonts w:ascii="Calibri" w:hAnsi="Calibri"/>
                <w:color w:val="202124"/>
                <w:sz w:val="18"/>
              </w:rPr>
              <w:t>Any violation fails validation</w:t>
            </w:r>
          </w:p>
        </w:tc>
      </w:tr>
      <w:tr>
        <w:tc>
          <w:tcPr>
            <w:tcW w:type="dxa" w:w="2700"/>
          </w:tcPr>
          <w:p>
            <w:pPr>
              <w:spacing w:after="0" w:line="252" w:lineRule="auto"/>
            </w:pPr>
            <w:r>
              <w:rPr>
                <w:rFonts w:ascii="Calibri" w:hAnsi="Calibri"/>
                <w:color w:val="202124"/>
                <w:sz w:val="18"/>
              </w:rPr>
              <w:t>Overall missingness</w:t>
            </w:r>
          </w:p>
        </w:tc>
        <w:tc>
          <w:tcPr>
            <w:tcW w:type="dxa" w:w="2300"/>
          </w:tcPr>
          <w:p>
            <w:pPr>
              <w:spacing w:after="0" w:line="252" w:lineRule="auto"/>
            </w:pPr>
            <w:r>
              <w:rPr>
                <w:rFonts w:ascii="Calibri" w:hAnsi="Calibri"/>
                <w:color w:val="202124"/>
                <w:sz w:val="18"/>
              </w:rPr>
              <w:t>0.18%</w:t>
            </w:r>
          </w:p>
        </w:tc>
        <w:tc>
          <w:tcPr>
            <w:tcW w:type="dxa" w:w="4360"/>
          </w:tcPr>
          <w:p>
            <w:pPr>
              <w:spacing w:after="0" w:line="252" w:lineRule="auto"/>
            </w:pPr>
            <w:r>
              <w:rPr>
                <w:rFonts w:ascii="Calibri" w:hAnsi="Calibri"/>
                <w:color w:val="202124"/>
                <w:sz w:val="18"/>
              </w:rPr>
              <w:t>Recorded across model inputs</w:t>
            </w:r>
          </w:p>
        </w:tc>
      </w:tr>
      <w:tr>
        <w:tc>
          <w:tcPr>
            <w:tcW w:type="dxa" w:w="2700"/>
          </w:tcPr>
          <w:p>
            <w:pPr>
              <w:spacing w:after="0" w:line="252" w:lineRule="auto"/>
            </w:pPr>
            <w:r>
              <w:rPr>
                <w:rFonts w:ascii="Calibri" w:hAnsi="Calibri"/>
                <w:color w:val="202124"/>
                <w:sz w:val="18"/>
              </w:rPr>
              <w:t>total_charges missing</w:t>
            </w:r>
          </w:p>
        </w:tc>
        <w:tc>
          <w:tcPr>
            <w:tcW w:type="dxa" w:w="2300"/>
          </w:tcPr>
          <w:p>
            <w:pPr>
              <w:spacing w:after="0" w:line="252" w:lineRule="auto"/>
            </w:pPr>
            <w:r>
              <w:rPr>
                <w:rFonts w:ascii="Calibri" w:hAnsi="Calibri"/>
                <w:color w:val="202124"/>
                <w:sz w:val="18"/>
              </w:rPr>
              <w:t>1.20%</w:t>
            </w:r>
          </w:p>
        </w:tc>
        <w:tc>
          <w:tcPr>
            <w:tcW w:type="dxa" w:w="4360"/>
          </w:tcPr>
          <w:p>
            <w:pPr>
              <w:spacing w:after="0" w:line="252" w:lineRule="auto"/>
            </w:pPr>
            <w:r>
              <w:rPr>
                <w:rFonts w:ascii="Calibri" w:hAnsi="Calibri"/>
                <w:color w:val="202124"/>
                <w:sz w:val="18"/>
              </w:rPr>
              <w:t>Warning and median imputation; gate is 5%</w:t>
            </w:r>
          </w:p>
        </w:tc>
      </w:tr>
      <w:tr>
        <w:tc>
          <w:tcPr>
            <w:tcW w:type="dxa" w:w="2700"/>
          </w:tcPr>
          <w:p>
            <w:pPr>
              <w:spacing w:after="0" w:line="252" w:lineRule="auto"/>
            </w:pPr>
            <w:r>
              <w:rPr>
                <w:rFonts w:ascii="Calibri" w:hAnsi="Calibri"/>
                <w:color w:val="202124"/>
                <w:sz w:val="18"/>
              </w:rPr>
              <w:t>avg_monthly_gb missing</w:t>
            </w:r>
          </w:p>
        </w:tc>
        <w:tc>
          <w:tcPr>
            <w:tcW w:type="dxa" w:w="2300"/>
          </w:tcPr>
          <w:p>
            <w:pPr>
              <w:spacing w:after="0" w:line="252" w:lineRule="auto"/>
            </w:pPr>
            <w:r>
              <w:rPr>
                <w:rFonts w:ascii="Calibri" w:hAnsi="Calibri"/>
                <w:color w:val="202124"/>
                <w:sz w:val="18"/>
              </w:rPr>
              <w:t>0.60%</w:t>
            </w:r>
          </w:p>
        </w:tc>
        <w:tc>
          <w:tcPr>
            <w:tcW w:type="dxa" w:w="4360"/>
          </w:tcPr>
          <w:p>
            <w:pPr>
              <w:spacing w:after="0" w:line="252" w:lineRule="auto"/>
            </w:pPr>
            <w:r>
              <w:rPr>
                <w:rFonts w:ascii="Calibri" w:hAnsi="Calibri"/>
                <w:color w:val="202124"/>
                <w:sz w:val="18"/>
              </w:rPr>
              <w:t>Warning and median imputation; gate is 5%</w:t>
            </w:r>
          </w:p>
        </w:tc>
      </w:tr>
      <w:tr>
        <w:tc>
          <w:tcPr>
            <w:tcW w:type="dxa" w:w="2700"/>
          </w:tcPr>
          <w:p>
            <w:pPr>
              <w:spacing w:after="0" w:line="252" w:lineRule="auto"/>
            </w:pPr>
            <w:r>
              <w:rPr>
                <w:rFonts w:ascii="Calibri" w:hAnsi="Calibri"/>
                <w:color w:val="202124"/>
                <w:sz w:val="18"/>
              </w:rPr>
              <w:t>Maximum stored PSI</w:t>
            </w:r>
          </w:p>
        </w:tc>
        <w:tc>
          <w:tcPr>
            <w:tcW w:type="dxa" w:w="2300"/>
          </w:tcPr>
          <w:p>
            <w:pPr>
              <w:spacing w:after="0" w:line="252" w:lineRule="auto"/>
            </w:pPr>
            <w:r>
              <w:rPr>
                <w:rFonts w:ascii="Calibri" w:hAnsi="Calibri"/>
                <w:color w:val="202124"/>
                <w:sz w:val="18"/>
              </w:rPr>
              <w:t>0.0005</w:t>
            </w:r>
          </w:p>
        </w:tc>
        <w:tc>
          <w:tcPr>
            <w:tcW w:type="dxa" w:w="4360"/>
          </w:tcPr>
          <w:p>
            <w:pPr>
              <w:spacing w:after="0" w:line="252" w:lineRule="auto"/>
            </w:pPr>
            <w:r>
              <w:rPr>
                <w:rFonts w:ascii="Calibri" w:hAnsi="Calibri"/>
                <w:color w:val="202124"/>
                <w:sz w:val="18"/>
              </w:rPr>
              <w:t>Pass; failure threshold is 0.20</w:t>
            </w:r>
          </w:p>
        </w:tc>
      </w:tr>
    </w:tbl>
    <w:p>
      <w:pPr>
        <w:spacing w:before="0" w:after="60" w:line="40" w:lineRule="exact"/>
      </w:pPr>
    </w:p>
    <w:p>
      <w:pPr>
        <w:keepNext/>
        <w:spacing w:before="100" w:after="60"/>
      </w:pPr>
      <w:r>
        <w:rPr>
          <w:rFonts w:ascii="Calibri" w:hAnsi="Calibri"/>
          <w:b/>
          <w:color w:val="5F6368"/>
          <w:sz w:val="18"/>
        </w:rPr>
        <w:t>Actual drift check - src/churnguard/data/validation.py</w:t>
      </w:r>
    </w:p>
    <w:p>
      <w:pPr>
        <w:spacing w:before="0" w:after="140" w:line="240" w:lineRule="auto"/>
        <w:ind w:left="115" w:right="72"/>
        <w:shd w:fill="F6F8FA"/>
        <w:pBdr>
          <w:left w:val="single" w:sz="14" w:space="5" w:color="2E74B5"/>
        </w:pBdr>
      </w:pPr>
      <w:r>
        <w:rPr>
          <w:rFonts w:ascii="Courier New" w:hAnsi="Courier New"/>
          <w:color w:val="202124"/>
          <w:sz w:val="16"/>
        </w:rPr>
        <w:t>psi = population_stability_index(</w:t>
        <w:br/>
      </w:r>
      <w:r>
        <w:rPr>
          <w:rFonts w:ascii="Courier New" w:hAnsi="Courier New"/>
          <w:color w:val="202124"/>
          <w:sz w:val="16"/>
        </w:rPr>
        <w:t xml:space="preserve">    np.asarray(reference_values),</w:t>
        <w:br/>
      </w:r>
      <w:r>
        <w:rPr>
          <w:rFonts w:ascii="Courier New" w:hAnsi="Courier New"/>
          <w:color w:val="202124"/>
          <w:sz w:val="16"/>
        </w:rPr>
        <w:t xml:space="preserve">    frame[column].to_numpy(),</w:t>
        <w:br/>
      </w:r>
      <w:r>
        <w:rPr>
          <w:rFonts w:ascii="Courier New" w:hAnsi="Courier New"/>
          <w:color w:val="202124"/>
          <w:sz w:val="16"/>
        </w:rPr>
        <w:t>)</w:t>
        <w:br/>
      </w:r>
      <w:r>
        <w:rPr>
          <w:rFonts w:ascii="Courier New" w:hAnsi="Courier New"/>
          <w:color w:val="202124"/>
          <w:sz w:val="16"/>
        </w:rPr>
        <w:t>report.metrics[f"psi__{column}"] = round(psi, 4)</w:t>
        <w:br/>
      </w:r>
      <w:r>
        <w:rPr>
          <w:rFonts w:ascii="Courier New" w:hAnsi="Courier New"/>
          <w:color w:val="202124"/>
          <w:sz w:val="16"/>
        </w:rPr>
        <w:t>if psi &gt; limit:</w:t>
        <w:br/>
      </w:r>
      <w:r>
        <w:rPr>
          <w:rFonts w:ascii="Courier New" w:hAnsi="Courier New"/>
          <w:color w:val="202124"/>
          <w:sz w:val="16"/>
        </w:rPr>
        <w:t xml:space="preserve">    report.add_error(</w:t>
        <w:br/>
      </w:r>
      <w:r>
        <w:rPr>
          <w:rFonts w:ascii="Courier New" w:hAnsi="Courier New"/>
          <w:color w:val="202124"/>
          <w:sz w:val="16"/>
        </w:rPr>
        <w:t xml:space="preserve">        f"Feature '{column}' drifted: PSI={psi:.3f} &gt; {limit:.2f}"</w:t>
        <w:br/>
      </w:r>
      <w:r>
        <w:rPr>
          <w:rFonts w:ascii="Courier New" w:hAnsi="Courier New"/>
          <w:color w:val="202124"/>
          <w:sz w:val="16"/>
        </w:rPr>
        <w:t xml:space="preserve">    )</w:t>
      </w:r>
    </w:p>
    <w:p>
      <w:pPr>
        <w:keepNext/>
        <w:jc w:val="center"/>
      </w:pPr>
      <w:r>
        <w:drawing>
          <wp:inline xmlns:a="http://schemas.openxmlformats.org/drawingml/2006/main" xmlns:pic="http://schemas.openxmlformats.org/drawingml/2006/picture">
            <wp:extent cx="5029200" cy="3156500"/>
            <wp:docPr id="11" name="Picture 11" descr="Figure 9. PSI demonstration for stable traffic and a deliberately shifted tenure distribution."/>
            <wp:cNvGraphicFramePr>
              <a:graphicFrameLocks noChangeAspect="1"/>
            </wp:cNvGraphicFramePr>
            <a:graphic>
              <a:graphicData uri="http://schemas.openxmlformats.org/drawingml/2006/picture">
                <pic:pic>
                  <pic:nvPicPr>
                    <pic:cNvPr id="0" name="drift_psi.png"/>
                    <pic:cNvPicPr/>
                  </pic:nvPicPr>
                  <pic:blipFill>
                    <a:blip r:embed="rId22"/>
                    <a:stretch>
                      <a:fillRect/>
                    </a:stretch>
                  </pic:blipFill>
                  <pic:spPr>
                    <a:xfrm>
                      <a:off x="0" y="0"/>
                      <a:ext cx="5029200" cy="3156500"/>
                    </a:xfrm>
                    <a:prstGeom prst="rect"/>
                  </pic:spPr>
                </pic:pic>
              </a:graphicData>
            </a:graphic>
          </wp:inline>
        </w:drawing>
      </w:r>
    </w:p>
    <w:p>
      <w:pPr>
        <w:spacing w:before="40" w:after="140"/>
        <w:jc w:val="center"/>
      </w:pPr>
      <w:r>
        <w:rPr>
          <w:rFonts w:ascii="Calibri" w:hAnsi="Calibri"/>
          <w:i/>
          <w:color w:val="5F6368"/>
          <w:sz w:val="17"/>
        </w:rPr>
        <w:t>Figure 9. PSI demonstration for stable traffic and a deliberately shifted tenure distribution.</w:t>
      </w:r>
    </w:p>
    <w:p>
      <w:r>
        <w:rPr>
          <w:rFonts w:ascii="Calibri" w:hAnsi="Calibri"/>
          <w:color w:val="202124"/>
          <w:sz w:val="22"/>
        </w:rPr>
        <w:t>The stored maximum PSI of 0.0005 comes from the standard validation run against the saved reference profile. The separate plotted detector demonstration compares training tenure with holdout tenure, producing PSI 0.0118. Reducing tenure in a copy of the data raises PSI to 7.7190 and fails the 0.20 gate. The large shift is intentional because it makes the failure behaviour easy to verify.</w:t>
      </w:r>
    </w:p>
    <w:p>
      <w:r>
        <w:br w:type="page"/>
      </w:r>
    </w:p>
    <w:p>
      <w:pPr>
        <w:pStyle w:val="Heading2"/>
        <w:keepNext/>
      </w:pPr>
      <w:r>
        <w:rPr>
          <w:rFonts w:ascii="Calibri" w:hAnsi="Calibri"/>
          <w:b/>
          <w:color w:val="2E74B5"/>
          <w:sz w:val="26"/>
        </w:rPr>
        <w:t>Task 8 - From probabilities to retention workload</w:t>
      </w:r>
    </w:p>
    <w:p>
      <w:r>
        <w:rPr>
          <w:rFonts w:ascii="Calibri" w:hAnsi="Calibri"/>
          <w:color w:val="202124"/>
          <w:sz w:val="22"/>
        </w:rPr>
        <w:t>A probability is useful to a data scientist, but an operations team needs a manageable action. ChurnGuard therefore maps each score to one of four risk bands. These bands are separate from the 0.35 binary threshold: the threshold is used for the model decision, while the bands describe the intensity of follow-up.</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1500"/>
        <w:gridCol w:w="2000"/>
        <w:gridCol w:w="4060"/>
        <w:gridCol w:w="1800"/>
      </w:tblGrid>
      <w:tr>
        <w:trPr>
          <w:cantSplit/>
          <w:tblHeader w:val="true"/>
        </w:trPr>
        <w:tc>
          <w:tcPr>
            <w:tcW w:type="dxa" w:w="1500"/>
            <w:tcMar>
              <w:top w:w="80" w:type="dxa"/>
              <w:start w:w="120" w:type="dxa"/>
              <w:bottom w:w="80" w:type="dxa"/>
              <w:end w:w="120" w:type="dxa"/>
            </w:tcMar>
            <w:vAlign w:val="center"/>
            <w:shd w:fill="F2F4F7"/>
          </w:tcPr>
          <w:p>
            <w:pPr>
              <w:spacing w:after="0"/>
            </w:pPr>
            <w:r>
              <w:rPr>
                <w:rFonts w:ascii="Calibri" w:hAnsi="Calibri"/>
                <w:b/>
                <w:color w:val="0B2545"/>
                <w:sz w:val="19"/>
              </w:rPr>
              <w:t>Band</w:t>
            </w:r>
          </w:p>
        </w:tc>
        <w:tc>
          <w:tcPr>
            <w:tcW w:type="dxa" w:w="2000"/>
            <w:tcMar>
              <w:top w:w="80" w:type="dxa"/>
              <w:start w:w="120" w:type="dxa"/>
              <w:bottom w:w="80" w:type="dxa"/>
              <w:end w:w="120" w:type="dxa"/>
            </w:tcMar>
            <w:vAlign w:val="center"/>
            <w:shd w:fill="F2F4F7"/>
          </w:tcPr>
          <w:p>
            <w:pPr>
              <w:spacing w:after="0"/>
            </w:pPr>
            <w:r>
              <w:rPr>
                <w:rFonts w:ascii="Calibri" w:hAnsi="Calibri"/>
                <w:b/>
                <w:color w:val="0B2545"/>
                <w:sz w:val="19"/>
              </w:rPr>
              <w:t>Probability</w:t>
            </w:r>
          </w:p>
        </w:tc>
        <w:tc>
          <w:tcPr>
            <w:tcW w:type="dxa" w:w="4060"/>
            <w:tcMar>
              <w:top w:w="80" w:type="dxa"/>
              <w:start w:w="120" w:type="dxa"/>
              <w:bottom w:w="80" w:type="dxa"/>
              <w:end w:w="120" w:type="dxa"/>
            </w:tcMar>
            <w:vAlign w:val="center"/>
            <w:shd w:fill="F2F4F7"/>
          </w:tcPr>
          <w:p>
            <w:pPr>
              <w:spacing w:after="0"/>
            </w:pPr>
            <w:r>
              <w:rPr>
                <w:rFonts w:ascii="Calibri" w:hAnsi="Calibri"/>
                <w:b/>
                <w:color w:val="0B2545"/>
                <w:sz w:val="19"/>
              </w:rPr>
              <w:t>Action</w:t>
            </w:r>
          </w:p>
        </w:tc>
        <w:tc>
          <w:tcPr>
            <w:tcW w:type="dxa" w:w="1800"/>
            <w:tcMar>
              <w:top w:w="80" w:type="dxa"/>
              <w:start w:w="120" w:type="dxa"/>
              <w:bottom w:w="80" w:type="dxa"/>
              <w:end w:w="120" w:type="dxa"/>
            </w:tcMar>
            <w:vAlign w:val="center"/>
            <w:shd w:fill="F2F4F7"/>
          </w:tcPr>
          <w:p>
            <w:pPr>
              <w:spacing w:after="0"/>
            </w:pPr>
            <w:r>
              <w:rPr>
                <w:rFonts w:ascii="Calibri" w:hAnsi="Calibri"/>
                <w:b/>
                <w:color w:val="0B2545"/>
                <w:sz w:val="19"/>
              </w:rPr>
              <w:t>Holdout count</w:t>
            </w:r>
          </w:p>
        </w:tc>
      </w:tr>
      <w:tr>
        <w:tc>
          <w:tcPr>
            <w:tcW w:type="dxa" w:w="1500"/>
          </w:tcPr>
          <w:p>
            <w:pPr>
              <w:spacing w:after="0" w:line="252" w:lineRule="auto"/>
            </w:pPr>
            <w:r>
              <w:rPr>
                <w:rFonts w:ascii="Calibri" w:hAnsi="Calibri"/>
                <w:color w:val="202124"/>
                <w:sz w:val="18"/>
              </w:rPr>
              <w:t>LOW</w:t>
            </w:r>
          </w:p>
        </w:tc>
        <w:tc>
          <w:tcPr>
            <w:tcW w:type="dxa" w:w="2000"/>
          </w:tcPr>
          <w:p>
            <w:pPr>
              <w:spacing w:after="0" w:line="252" w:lineRule="auto"/>
            </w:pPr>
            <w:r>
              <w:rPr>
                <w:rFonts w:ascii="Calibri" w:hAnsi="Calibri"/>
                <w:color w:val="202124"/>
                <w:sz w:val="18"/>
              </w:rPr>
              <w:t>&lt; 0.30</w:t>
            </w:r>
          </w:p>
        </w:tc>
        <w:tc>
          <w:tcPr>
            <w:tcW w:type="dxa" w:w="4060"/>
          </w:tcPr>
          <w:p>
            <w:pPr>
              <w:spacing w:after="0" w:line="252" w:lineRule="auto"/>
            </w:pPr>
            <w:r>
              <w:rPr>
                <w:rFonts w:ascii="Calibri" w:hAnsi="Calibri"/>
                <w:color w:val="202124"/>
                <w:sz w:val="18"/>
              </w:rPr>
              <w:t>Monitor quarterly</w:t>
            </w:r>
          </w:p>
        </w:tc>
        <w:tc>
          <w:tcPr>
            <w:tcW w:type="dxa" w:w="1800"/>
          </w:tcPr>
          <w:p>
            <w:pPr>
              <w:spacing w:after="0" w:line="252" w:lineRule="auto"/>
            </w:pPr>
            <w:r>
              <w:rPr>
                <w:rFonts w:ascii="Calibri" w:hAnsi="Calibri"/>
                <w:color w:val="202124"/>
                <w:sz w:val="18"/>
              </w:rPr>
              <w:t>651</w:t>
            </w:r>
          </w:p>
        </w:tc>
      </w:tr>
      <w:tr>
        <w:tc>
          <w:tcPr>
            <w:tcW w:type="dxa" w:w="1500"/>
          </w:tcPr>
          <w:p>
            <w:pPr>
              <w:spacing w:after="0" w:line="252" w:lineRule="auto"/>
            </w:pPr>
            <w:r>
              <w:rPr>
                <w:rFonts w:ascii="Calibri" w:hAnsi="Calibri"/>
                <w:color w:val="202124"/>
                <w:sz w:val="18"/>
              </w:rPr>
              <w:t>MEDIUM</w:t>
            </w:r>
          </w:p>
        </w:tc>
        <w:tc>
          <w:tcPr>
            <w:tcW w:type="dxa" w:w="2000"/>
          </w:tcPr>
          <w:p>
            <w:pPr>
              <w:spacing w:after="0" w:line="252" w:lineRule="auto"/>
            </w:pPr>
            <w:r>
              <w:rPr>
                <w:rFonts w:ascii="Calibri" w:hAnsi="Calibri"/>
                <w:color w:val="202124"/>
                <w:sz w:val="18"/>
              </w:rPr>
              <w:t>0.30 to &lt; 0.60</w:t>
            </w:r>
          </w:p>
        </w:tc>
        <w:tc>
          <w:tcPr>
            <w:tcW w:type="dxa" w:w="4060"/>
          </w:tcPr>
          <w:p>
            <w:pPr>
              <w:spacing w:after="0" w:line="252" w:lineRule="auto"/>
            </w:pPr>
            <w:r>
              <w:rPr>
                <w:rFonts w:ascii="Calibri" w:hAnsi="Calibri"/>
                <w:color w:val="202124"/>
                <w:sz w:val="18"/>
              </w:rPr>
              <w:t>Nurture campaign and plan review</w:t>
            </w:r>
          </w:p>
        </w:tc>
        <w:tc>
          <w:tcPr>
            <w:tcW w:type="dxa" w:w="1800"/>
          </w:tcPr>
          <w:p>
            <w:pPr>
              <w:spacing w:after="0" w:line="252" w:lineRule="auto"/>
            </w:pPr>
            <w:r>
              <w:rPr>
                <w:rFonts w:ascii="Calibri" w:hAnsi="Calibri"/>
                <w:color w:val="202124"/>
                <w:sz w:val="18"/>
              </w:rPr>
              <w:t>251</w:t>
            </w:r>
          </w:p>
        </w:tc>
      </w:tr>
      <w:tr>
        <w:tc>
          <w:tcPr>
            <w:tcW w:type="dxa" w:w="1500"/>
          </w:tcPr>
          <w:p>
            <w:pPr>
              <w:spacing w:after="0" w:line="252" w:lineRule="auto"/>
            </w:pPr>
            <w:r>
              <w:rPr>
                <w:rFonts w:ascii="Calibri" w:hAnsi="Calibri"/>
                <w:color w:val="202124"/>
                <w:sz w:val="18"/>
              </w:rPr>
              <w:t>HIGH</w:t>
            </w:r>
          </w:p>
        </w:tc>
        <w:tc>
          <w:tcPr>
            <w:tcW w:type="dxa" w:w="2000"/>
          </w:tcPr>
          <w:p>
            <w:pPr>
              <w:spacing w:after="0" w:line="252" w:lineRule="auto"/>
            </w:pPr>
            <w:r>
              <w:rPr>
                <w:rFonts w:ascii="Calibri" w:hAnsi="Calibri"/>
                <w:color w:val="202124"/>
                <w:sz w:val="18"/>
              </w:rPr>
              <w:t>0.60 to &lt; 0.85</w:t>
            </w:r>
          </w:p>
        </w:tc>
        <w:tc>
          <w:tcPr>
            <w:tcW w:type="dxa" w:w="4060"/>
          </w:tcPr>
          <w:p>
            <w:pPr>
              <w:spacing w:after="0" w:line="252" w:lineRule="auto"/>
            </w:pPr>
            <w:r>
              <w:rPr>
                <w:rFonts w:ascii="Calibri" w:hAnsi="Calibri"/>
                <w:color w:val="202124"/>
                <w:sz w:val="18"/>
              </w:rPr>
              <w:t>Retention agent within seven days</w:t>
            </w:r>
          </w:p>
        </w:tc>
        <w:tc>
          <w:tcPr>
            <w:tcW w:type="dxa" w:w="1800"/>
          </w:tcPr>
          <w:p>
            <w:pPr>
              <w:spacing w:after="0" w:line="252" w:lineRule="auto"/>
            </w:pPr>
            <w:r>
              <w:rPr>
                <w:rFonts w:ascii="Calibri" w:hAnsi="Calibri"/>
                <w:color w:val="202124"/>
                <w:sz w:val="18"/>
              </w:rPr>
              <w:t>96</w:t>
            </w:r>
          </w:p>
        </w:tc>
      </w:tr>
      <w:tr>
        <w:tc>
          <w:tcPr>
            <w:tcW w:type="dxa" w:w="1500"/>
          </w:tcPr>
          <w:p>
            <w:pPr>
              <w:spacing w:after="0" w:line="252" w:lineRule="auto"/>
            </w:pPr>
            <w:r>
              <w:rPr>
                <w:rFonts w:ascii="Calibri" w:hAnsi="Calibri"/>
                <w:color w:val="202124"/>
                <w:sz w:val="18"/>
              </w:rPr>
              <w:t>CRITICAL</w:t>
            </w:r>
          </w:p>
        </w:tc>
        <w:tc>
          <w:tcPr>
            <w:tcW w:type="dxa" w:w="2000"/>
          </w:tcPr>
          <w:p>
            <w:pPr>
              <w:spacing w:after="0" w:line="252" w:lineRule="auto"/>
            </w:pPr>
            <w:r>
              <w:rPr>
                <w:rFonts w:ascii="Calibri" w:hAnsi="Calibri"/>
                <w:color w:val="202124"/>
                <w:sz w:val="18"/>
              </w:rPr>
              <w:t>&gt;= 0.85</w:t>
            </w:r>
          </w:p>
        </w:tc>
        <w:tc>
          <w:tcPr>
            <w:tcW w:type="dxa" w:w="4060"/>
          </w:tcPr>
          <w:p>
            <w:pPr>
              <w:spacing w:after="0" w:line="252" w:lineRule="auto"/>
            </w:pPr>
            <w:r>
              <w:rPr>
                <w:rFonts w:ascii="Calibri" w:hAnsi="Calibri"/>
                <w:color w:val="202124"/>
                <w:sz w:val="18"/>
              </w:rPr>
              <w:t>Immediate targeted outreach</w:t>
            </w:r>
          </w:p>
        </w:tc>
        <w:tc>
          <w:tcPr>
            <w:tcW w:type="dxa" w:w="1800"/>
          </w:tcPr>
          <w:p>
            <w:pPr>
              <w:spacing w:after="0" w:line="252" w:lineRule="auto"/>
            </w:pPr>
            <w:r>
              <w:rPr>
                <w:rFonts w:ascii="Calibri" w:hAnsi="Calibri"/>
                <w:color w:val="202124"/>
                <w:sz w:val="18"/>
              </w:rPr>
              <w:t>2</w:t>
            </w:r>
          </w:p>
        </w:tc>
      </w:tr>
    </w:tbl>
    <w:p>
      <w:pPr>
        <w:spacing w:before="0" w:after="60" w:line="40" w:lineRule="exact"/>
      </w:pPr>
    </w:p>
    <w:p>
      <w:pPr>
        <w:keepNext/>
        <w:jc w:val="center"/>
      </w:pPr>
      <w:r>
        <w:drawing>
          <wp:inline xmlns:a="http://schemas.openxmlformats.org/drawingml/2006/main" xmlns:pic="http://schemas.openxmlformats.org/drawingml/2006/picture">
            <wp:extent cx="4892040" cy="3379107"/>
            <wp:docPr id="12" name="Picture 12" descr="Figure 10. Holdout workload across the four retention risk bands."/>
            <wp:cNvGraphicFramePr>
              <a:graphicFrameLocks noChangeAspect="1"/>
            </wp:cNvGraphicFramePr>
            <a:graphic>
              <a:graphicData uri="http://schemas.openxmlformats.org/drawingml/2006/picture">
                <pic:pic>
                  <pic:nvPicPr>
                    <pic:cNvPr id="0" name="risk_bands.png"/>
                    <pic:cNvPicPr/>
                  </pic:nvPicPr>
                  <pic:blipFill>
                    <a:blip r:embed="rId23"/>
                    <a:stretch>
                      <a:fillRect/>
                    </a:stretch>
                  </pic:blipFill>
                  <pic:spPr>
                    <a:xfrm>
                      <a:off x="0" y="0"/>
                      <a:ext cx="4892040" cy="3379107"/>
                    </a:xfrm>
                    <a:prstGeom prst="rect"/>
                  </pic:spPr>
                </pic:pic>
              </a:graphicData>
            </a:graphic>
          </wp:inline>
        </w:drawing>
      </w:r>
    </w:p>
    <w:p>
      <w:pPr>
        <w:spacing w:before="40" w:after="140"/>
        <w:jc w:val="center"/>
      </w:pPr>
      <w:r>
        <w:rPr>
          <w:rFonts w:ascii="Calibri" w:hAnsi="Calibri"/>
          <w:i/>
          <w:color w:val="5F6368"/>
          <w:sz w:val="17"/>
        </w:rPr>
        <w:t>Figure 10. Holdout workload across the four retention risk bands.</w:t>
      </w:r>
    </w:p>
    <w:p>
      <w:pPr>
        <w:keepNext/>
        <w:spacing w:before="100" w:after="60"/>
      </w:pPr>
      <w:r>
        <w:rPr>
          <w:rFonts w:ascii="Calibri" w:hAnsi="Calibri"/>
          <w:b/>
          <w:color w:val="5F6368"/>
          <w:sz w:val="18"/>
        </w:rPr>
        <w:t>Actual action mapping - src/churnguard/models/predictor.py</w:t>
      </w:r>
    </w:p>
    <w:p>
      <w:pPr>
        <w:spacing w:before="0" w:after="140" w:line="240" w:lineRule="auto"/>
        <w:ind w:left="115" w:right="72"/>
        <w:shd w:fill="F6F8FA"/>
        <w:pBdr>
          <w:left w:val="single" w:sz="14" w:space="5" w:color="2E74B5"/>
        </w:pBdr>
      </w:pPr>
      <w:r>
        <w:rPr>
          <w:rFonts w:ascii="Courier New" w:hAnsi="Courier New"/>
          <w:color w:val="202124"/>
          <w:sz w:val="16"/>
        </w:rPr>
        <w:t>RISK_BANDS = (</w:t>
        <w:br/>
      </w:r>
      <w:r>
        <w:rPr>
          <w:rFonts w:ascii="Courier New" w:hAnsi="Courier New"/>
          <w:color w:val="202124"/>
          <w:sz w:val="16"/>
        </w:rPr>
        <w:t xml:space="preserve">    (0.30, "LOW", "No action - monitor quarterly"),</w:t>
        <w:br/>
      </w:r>
      <w:r>
        <w:rPr>
          <w:rFonts w:ascii="Courier New" w:hAnsi="Courier New"/>
          <w:color w:val="202124"/>
          <w:sz w:val="16"/>
        </w:rPr>
        <w:t xml:space="preserve">    (0.60, "MEDIUM", "Add to nurture campaign; offer plan review"),</w:t>
        <w:br/>
      </w:r>
      <w:r>
        <w:rPr>
          <w:rFonts w:ascii="Courier New" w:hAnsi="Courier New"/>
          <w:color w:val="202124"/>
          <w:sz w:val="16"/>
        </w:rPr>
        <w:t xml:space="preserve">    (0.85, "HIGH", "Assign retention agent within 7 days"),</w:t>
        <w:br/>
      </w:r>
      <w:r>
        <w:rPr>
          <w:rFonts w:ascii="Courier New" w:hAnsi="Courier New"/>
          <w:color w:val="202124"/>
          <w:sz w:val="16"/>
        </w:rPr>
        <w:t xml:space="preserve">    (1.01, "CRITICAL", "Immediate outreach with targeted discount offer"),</w:t>
        <w:br/>
      </w:r>
      <w:r>
        <w:rPr>
          <w:rFonts w:ascii="Courier New" w:hAnsi="Courier New"/>
          <w:color w:val="202124"/>
          <w:sz w:val="16"/>
        </w:rPr>
        <w:t>)</w:t>
      </w:r>
    </w:p>
    <w:p>
      <w:r>
        <w:rPr>
          <w:rFonts w:ascii="Calibri" w:hAnsi="Calibri"/>
          <w:color w:val="202124"/>
          <w:sz w:val="22"/>
        </w:rPr>
        <w:t>The holdout produces a realistic funnel: most customers are LOW risk, 251 are MEDIUM, 96 are HIGH, and only two are CRITICAL. This prevents the strongest offer from being sent to everyone. The exact boundaries are business assumptions for the assignment and should be reviewed against campaign capacity and realised value.</w:t>
      </w:r>
    </w:p>
    <w:p>
      <w:r>
        <w:br w:type="page"/>
      </w:r>
    </w:p>
    <w:p>
      <w:pPr>
        <w:pStyle w:val="Heading2"/>
        <w:keepNext/>
      </w:pPr>
      <w:r>
        <w:rPr>
          <w:rFonts w:ascii="Calibri" w:hAnsi="Calibri"/>
          <w:b/>
          <w:color w:val="2E74B5"/>
          <w:sz w:val="26"/>
        </w:rPr>
        <w:t>Task 8 - End-to-end training and quality-gate evidence</w:t>
      </w:r>
    </w:p>
    <w:p>
      <w:r>
        <w:rPr>
          <w:rFonts w:ascii="Calibri" w:hAnsi="Calibri"/>
          <w:color w:val="202124"/>
          <w:sz w:val="22"/>
        </w:rPr>
        <w:t>The training command joins the separate checks into one controlled run. It validates the data, creates the stratified split, writes a new reference profile, performs cross-validation, fits the final pipeline, evaluates the holdout set, checks the quality gates, and only then saves the model and metrics.</w:t>
      </w:r>
    </w:p>
    <w:p>
      <w:pPr>
        <w:keepNext/>
        <w:jc w:val="center"/>
      </w:pPr>
      <w:r>
        <w:drawing>
          <wp:inline xmlns:a="http://schemas.openxmlformats.org/drawingml/2006/main" xmlns:pic="http://schemas.openxmlformats.org/drawingml/2006/picture">
            <wp:extent cx="5669280" cy="2264728"/>
            <wp:docPr id="13" name="Picture 13" descr="Figure 11. Actual Terminal output for validation, five-fold cross-validation, final training, and release gates."/>
            <wp:cNvGraphicFramePr>
              <a:graphicFrameLocks noChangeAspect="1"/>
            </wp:cNvGraphicFramePr>
            <a:graphic>
              <a:graphicData uri="http://schemas.openxmlformats.org/drawingml/2006/picture">
                <pic:pic>
                  <pic:nvPicPr>
                    <pic:cNvPr id="0" name="training.png"/>
                    <pic:cNvPicPr/>
                  </pic:nvPicPr>
                  <pic:blipFill>
                    <a:blip r:embed="rId24"/>
                    <a:stretch>
                      <a:fillRect/>
                    </a:stretch>
                  </pic:blipFill>
                  <pic:spPr>
                    <a:xfrm>
                      <a:off x="0" y="0"/>
                      <a:ext cx="5669280" cy="2264728"/>
                    </a:xfrm>
                    <a:prstGeom prst="rect"/>
                  </pic:spPr>
                </pic:pic>
              </a:graphicData>
            </a:graphic>
          </wp:inline>
        </w:drawing>
      </w:r>
    </w:p>
    <w:p>
      <w:pPr>
        <w:spacing w:before="40" w:after="140"/>
        <w:jc w:val="center"/>
      </w:pPr>
      <w:r>
        <w:rPr>
          <w:rFonts w:ascii="Calibri" w:hAnsi="Calibri"/>
          <w:i/>
          <w:color w:val="5F6368"/>
          <w:sz w:val="17"/>
        </w:rPr>
        <w:t>Figure 11. Actual Terminal output for validation, five-fold cross-validation, final training, and release gates.</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3100"/>
        <w:gridCol w:w="6260"/>
      </w:tblGrid>
      <w:tr>
        <w:trPr>
          <w:cantSplit/>
          <w:tblHeader w:val="true"/>
        </w:trPr>
        <w:tc>
          <w:tcPr>
            <w:tcW w:type="dxa" w:w="3100"/>
            <w:tcMar>
              <w:top w:w="80" w:type="dxa"/>
              <w:start w:w="120" w:type="dxa"/>
              <w:bottom w:w="80" w:type="dxa"/>
              <w:end w:w="120" w:type="dxa"/>
            </w:tcMar>
            <w:vAlign w:val="center"/>
            <w:shd w:fill="F2F4F7"/>
          </w:tcPr>
          <w:p>
            <w:pPr>
              <w:spacing w:after="0"/>
            </w:pPr>
            <w:r>
              <w:rPr>
                <w:rFonts w:ascii="Calibri" w:hAnsi="Calibri"/>
                <w:b/>
                <w:color w:val="0B2545"/>
                <w:sz w:val="19"/>
              </w:rPr>
              <w:t>Terminal evidence</w:t>
            </w:r>
          </w:p>
        </w:tc>
        <w:tc>
          <w:tcPr>
            <w:tcW w:type="dxa" w:w="6260"/>
            <w:tcMar>
              <w:top w:w="80" w:type="dxa"/>
              <w:start w:w="120" w:type="dxa"/>
              <w:bottom w:w="80" w:type="dxa"/>
              <w:end w:w="120" w:type="dxa"/>
            </w:tcMar>
            <w:vAlign w:val="center"/>
            <w:shd w:fill="F2F4F7"/>
          </w:tcPr>
          <w:p>
            <w:pPr>
              <w:spacing w:after="0"/>
            </w:pPr>
            <w:r>
              <w:rPr>
                <w:rFonts w:ascii="Calibri" w:hAnsi="Calibri"/>
                <w:b/>
                <w:color w:val="0B2545"/>
                <w:sz w:val="19"/>
              </w:rPr>
              <w:t>Observed result</w:t>
            </w:r>
          </w:p>
        </w:tc>
      </w:tr>
      <w:tr>
        <w:tc>
          <w:tcPr>
            <w:tcW w:type="dxa" w:w="3100"/>
          </w:tcPr>
          <w:p>
            <w:pPr>
              <w:spacing w:after="0" w:line="252" w:lineRule="auto"/>
            </w:pPr>
            <w:r>
              <w:rPr>
                <w:rFonts w:ascii="Calibri" w:hAnsi="Calibri"/>
                <w:color w:val="202124"/>
                <w:sz w:val="18"/>
              </w:rPr>
              <w:t>Data validation</w:t>
            </w:r>
          </w:p>
        </w:tc>
        <w:tc>
          <w:tcPr>
            <w:tcW w:type="dxa" w:w="6260"/>
          </w:tcPr>
          <w:p>
            <w:pPr>
              <w:spacing w:after="0" w:line="252" w:lineRule="auto"/>
            </w:pPr>
            <w:r>
              <w:rPr>
                <w:rFonts w:ascii="Calibri" w:hAnsi="Calibri"/>
                <w:color w:val="202124"/>
                <w:sz w:val="18"/>
              </w:rPr>
              <w:t>Passed with two recoverable missing-value warnings</w:t>
            </w:r>
          </w:p>
        </w:tc>
      </w:tr>
      <w:tr>
        <w:tc>
          <w:tcPr>
            <w:tcW w:type="dxa" w:w="3100"/>
          </w:tcPr>
          <w:p>
            <w:pPr>
              <w:spacing w:after="0" w:line="252" w:lineRule="auto"/>
            </w:pPr>
            <w:r>
              <w:rPr>
                <w:rFonts w:ascii="Calibri" w:hAnsi="Calibri"/>
                <w:color w:val="202124"/>
                <w:sz w:val="18"/>
              </w:rPr>
              <w:t>Split</w:t>
            </w:r>
          </w:p>
        </w:tc>
        <w:tc>
          <w:tcPr>
            <w:tcW w:type="dxa" w:w="6260"/>
          </w:tcPr>
          <w:p>
            <w:pPr>
              <w:spacing w:after="0" w:line="252" w:lineRule="auto"/>
            </w:pPr>
            <w:r>
              <w:rPr>
                <w:rFonts w:ascii="Calibri" w:hAnsi="Calibri"/>
                <w:color w:val="202124"/>
                <w:sz w:val="18"/>
              </w:rPr>
              <w:t>4,000 training rows and 1,000 test rows with matched churn rates</w:t>
            </w:r>
          </w:p>
        </w:tc>
      </w:tr>
      <w:tr>
        <w:tc>
          <w:tcPr>
            <w:tcW w:type="dxa" w:w="3100"/>
          </w:tcPr>
          <w:p>
            <w:pPr>
              <w:spacing w:after="0" w:line="252" w:lineRule="auto"/>
            </w:pPr>
            <w:r>
              <w:rPr>
                <w:rFonts w:ascii="Calibri" w:hAnsi="Calibri"/>
                <w:color w:val="202124"/>
                <w:sz w:val="18"/>
              </w:rPr>
              <w:t>Cross-validation</w:t>
            </w:r>
          </w:p>
        </w:tc>
        <w:tc>
          <w:tcPr>
            <w:tcW w:type="dxa" w:w="6260"/>
          </w:tcPr>
          <w:p>
            <w:pPr>
              <w:spacing w:after="0" w:line="252" w:lineRule="auto"/>
            </w:pPr>
            <w:r>
              <w:rPr>
                <w:rFonts w:ascii="Calibri" w:hAnsi="Calibri"/>
                <w:color w:val="202124"/>
                <w:sz w:val="18"/>
              </w:rPr>
              <w:t>ROC-AUC 0.7917 +/- 0.0152 over five folds</w:t>
            </w:r>
          </w:p>
        </w:tc>
      </w:tr>
      <w:tr>
        <w:tc>
          <w:tcPr>
            <w:tcW w:type="dxa" w:w="3100"/>
          </w:tcPr>
          <w:p>
            <w:pPr>
              <w:spacing w:after="0" w:line="252" w:lineRule="auto"/>
            </w:pPr>
            <w:r>
              <w:rPr>
                <w:rFonts w:ascii="Calibri" w:hAnsi="Calibri"/>
                <w:color w:val="202124"/>
                <w:sz w:val="18"/>
              </w:rPr>
              <w:t>Holdout</w:t>
            </w:r>
          </w:p>
        </w:tc>
        <w:tc>
          <w:tcPr>
            <w:tcW w:type="dxa" w:w="6260"/>
          </w:tcPr>
          <w:p>
            <w:pPr>
              <w:spacing w:after="0" w:line="252" w:lineRule="auto"/>
            </w:pPr>
            <w:r>
              <w:rPr>
                <w:rFonts w:ascii="Calibri" w:hAnsi="Calibri"/>
                <w:color w:val="202124"/>
                <w:sz w:val="18"/>
              </w:rPr>
              <w:t>AUC 0.7893, F1 0.5616, accuracy 0.7580</w:t>
            </w:r>
          </w:p>
        </w:tc>
      </w:tr>
      <w:tr>
        <w:tc>
          <w:tcPr>
            <w:tcW w:type="dxa" w:w="3100"/>
          </w:tcPr>
          <w:p>
            <w:pPr>
              <w:spacing w:after="0" w:line="252" w:lineRule="auto"/>
            </w:pPr>
            <w:r>
              <w:rPr>
                <w:rFonts w:ascii="Calibri" w:hAnsi="Calibri"/>
                <w:color w:val="202124"/>
                <w:sz w:val="18"/>
              </w:rPr>
              <w:t>Probability quality</w:t>
            </w:r>
          </w:p>
        </w:tc>
        <w:tc>
          <w:tcPr>
            <w:tcW w:type="dxa" w:w="6260"/>
          </w:tcPr>
          <w:p>
            <w:pPr>
              <w:spacing w:after="0" w:line="252" w:lineRule="auto"/>
            </w:pPr>
            <w:r>
              <w:rPr>
                <w:rFonts w:ascii="Calibri" w:hAnsi="Calibri"/>
                <w:color w:val="202124"/>
                <w:sz w:val="18"/>
              </w:rPr>
              <w:t>Brier 0.1518 and ECE 0.0185</w:t>
            </w:r>
          </w:p>
        </w:tc>
      </w:tr>
      <w:tr>
        <w:tc>
          <w:tcPr>
            <w:tcW w:type="dxa" w:w="3100"/>
          </w:tcPr>
          <w:p>
            <w:pPr>
              <w:spacing w:after="0" w:line="252" w:lineRule="auto"/>
            </w:pPr>
            <w:r>
              <w:rPr>
                <w:rFonts w:ascii="Calibri" w:hAnsi="Calibri"/>
                <w:color w:val="202124"/>
                <w:sz w:val="18"/>
              </w:rPr>
              <w:t>Release decision</w:t>
            </w:r>
          </w:p>
        </w:tc>
        <w:tc>
          <w:tcPr>
            <w:tcW w:type="dxa" w:w="6260"/>
          </w:tcPr>
          <w:p>
            <w:pPr>
              <w:spacing w:after="0" w:line="252" w:lineRule="auto"/>
            </w:pPr>
            <w:r>
              <w:rPr>
                <w:rFonts w:ascii="Calibri" w:hAnsi="Calibri"/>
                <w:color w:val="202124"/>
                <w:sz w:val="18"/>
              </w:rPr>
              <w:t>All gates passed; artefact and metrics were written</w:t>
            </w:r>
          </w:p>
        </w:tc>
      </w:tr>
    </w:tbl>
    <w:p>
      <w:pPr>
        <w:spacing w:before="0" w:after="60" w:line="40" w:lineRule="exact"/>
      </w:pPr>
    </w:p>
    <w:p>
      <w:r>
        <w:rPr>
          <w:rFonts w:ascii="Calibri" w:hAnsi="Calibri"/>
          <w:color w:val="202124"/>
          <w:sz w:val="22"/>
        </w:rPr>
        <w:t>The cross-validation mean and final holdout AUC are close, which is reassuring because the model did not depend on one unusually favourable split. The command exits before saving when a required gate fails, so a scheduled training job cannot silently replace the approved artefact with a weaker result.</w:t>
      </w:r>
    </w:p>
    <w:p>
      <w:pPr>
        <w:keepLines/>
        <w:spacing w:before="80" w:after="140"/>
        <w:ind w:left="115" w:right="72"/>
        <w:shd w:fill="EAF2F8"/>
        <w:pBdr>
          <w:left w:val="single" w:sz="12" w:space="5" w:color="2E74B5"/>
        </w:pBdr>
      </w:pPr>
      <w:r>
        <w:rPr>
          <w:rFonts w:ascii="Calibri" w:hAnsi="Calibri"/>
          <w:b/>
          <w:color w:val="0B2545"/>
          <w:sz w:val="20"/>
        </w:rPr>
        <w:t xml:space="preserve">Quality-gate conclusion: </w:t>
      </w:r>
      <w:r>
        <w:rPr>
          <w:rFonts w:ascii="Calibri" w:hAnsi="Calibri"/>
          <w:color w:val="202124"/>
          <w:sz w:val="20"/>
        </w:rPr>
        <w:t>The model, probability, and data checks all passed in the same reproducible run. The output files therefore represent an approved run rather than a partially completed experiment.</w:t>
      </w:r>
    </w:p>
    <w:p>
      <w:r>
        <w:br w:type="page"/>
      </w:r>
    </w:p>
    <w:p>
      <w:pPr>
        <w:pStyle w:val="Heading2"/>
        <w:keepNext/>
      </w:pPr>
      <w:r>
        <w:rPr>
          <w:rFonts w:ascii="Calibri" w:hAnsi="Calibri"/>
          <w:b/>
          <w:color w:val="2E74B5"/>
          <w:sz w:val="26"/>
        </w:rPr>
        <w:t>Task 9 - Production experimentation and security</w:t>
      </w:r>
    </w:p>
    <w:p>
      <w:r>
        <w:rPr>
          <w:rFonts w:ascii="Calibri" w:hAnsi="Calibri"/>
          <w:color w:val="202124"/>
          <w:sz w:val="22"/>
        </w:rPr>
        <w:t>We would not replace an existing retention process in one step. The safer path is to separate technical validation from customer-impact testing. Each stage has a clear traffic scope and a rollback rule.</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1450"/>
        <w:gridCol w:w="2500"/>
        <w:gridCol w:w="2760"/>
        <w:gridCol w:w="2650"/>
      </w:tblGrid>
      <w:tr>
        <w:trPr>
          <w:cantSplit/>
          <w:tblHeader w:val="true"/>
        </w:trPr>
        <w:tc>
          <w:tcPr>
            <w:tcW w:type="dxa" w:w="1450"/>
            <w:tcMar>
              <w:top w:w="80" w:type="dxa"/>
              <w:start w:w="120" w:type="dxa"/>
              <w:bottom w:w="80" w:type="dxa"/>
              <w:end w:w="120" w:type="dxa"/>
            </w:tcMar>
            <w:vAlign w:val="center"/>
            <w:shd w:fill="F2F4F7"/>
          </w:tcPr>
          <w:p>
            <w:pPr>
              <w:spacing w:after="0"/>
            </w:pPr>
            <w:r>
              <w:rPr>
                <w:rFonts w:ascii="Calibri" w:hAnsi="Calibri"/>
                <w:b/>
                <w:color w:val="0B2545"/>
                <w:sz w:val="19"/>
              </w:rPr>
              <w:t>Stage</w:t>
            </w:r>
          </w:p>
        </w:tc>
        <w:tc>
          <w:tcPr>
            <w:tcW w:type="dxa" w:w="2500"/>
            <w:tcMar>
              <w:top w:w="80" w:type="dxa"/>
              <w:start w:w="120" w:type="dxa"/>
              <w:bottom w:w="80" w:type="dxa"/>
              <w:end w:w="120" w:type="dxa"/>
            </w:tcMar>
            <w:vAlign w:val="center"/>
            <w:shd w:fill="F2F4F7"/>
          </w:tcPr>
          <w:p>
            <w:pPr>
              <w:spacing w:after="0"/>
            </w:pPr>
            <w:r>
              <w:rPr>
                <w:rFonts w:ascii="Calibri" w:hAnsi="Calibri"/>
                <w:b/>
                <w:color w:val="0B2545"/>
                <w:sz w:val="19"/>
              </w:rPr>
              <w:t>Traffic and action</w:t>
            </w:r>
          </w:p>
        </w:tc>
        <w:tc>
          <w:tcPr>
            <w:tcW w:type="dxa" w:w="2760"/>
            <w:tcMar>
              <w:top w:w="80" w:type="dxa"/>
              <w:start w:w="120" w:type="dxa"/>
              <w:bottom w:w="80" w:type="dxa"/>
              <w:end w:w="120" w:type="dxa"/>
            </w:tcMar>
            <w:vAlign w:val="center"/>
            <w:shd w:fill="F2F4F7"/>
          </w:tcPr>
          <w:p>
            <w:pPr>
              <w:spacing w:after="0"/>
            </w:pPr>
            <w:r>
              <w:rPr>
                <w:rFonts w:ascii="Calibri" w:hAnsi="Calibri"/>
                <w:b/>
                <w:color w:val="0B2545"/>
                <w:sz w:val="19"/>
              </w:rPr>
              <w:t>What we measure</w:t>
            </w:r>
          </w:p>
        </w:tc>
        <w:tc>
          <w:tcPr>
            <w:tcW w:type="dxa" w:w="2650"/>
            <w:tcMar>
              <w:top w:w="80" w:type="dxa"/>
              <w:start w:w="120" w:type="dxa"/>
              <w:bottom w:w="80" w:type="dxa"/>
              <w:end w:w="120" w:type="dxa"/>
            </w:tcMar>
            <w:vAlign w:val="center"/>
            <w:shd w:fill="F2F4F7"/>
          </w:tcPr>
          <w:p>
            <w:pPr>
              <w:spacing w:after="0"/>
            </w:pPr>
            <w:r>
              <w:rPr>
                <w:rFonts w:ascii="Calibri" w:hAnsi="Calibri"/>
                <w:b/>
                <w:color w:val="0B2545"/>
                <w:sz w:val="19"/>
              </w:rPr>
              <w:t>Advance when</w:t>
            </w:r>
          </w:p>
        </w:tc>
      </w:tr>
      <w:tr>
        <w:tc>
          <w:tcPr>
            <w:tcW w:type="dxa" w:w="1450"/>
          </w:tcPr>
          <w:p>
            <w:pPr>
              <w:spacing w:after="0" w:line="252" w:lineRule="auto"/>
            </w:pPr>
            <w:r>
              <w:rPr>
                <w:rFonts w:ascii="Calibri" w:hAnsi="Calibri"/>
                <w:color w:val="202124"/>
                <w:sz w:val="18"/>
              </w:rPr>
              <w:t>Shadow</w:t>
            </w:r>
          </w:p>
        </w:tc>
        <w:tc>
          <w:tcPr>
            <w:tcW w:type="dxa" w:w="2500"/>
          </w:tcPr>
          <w:p>
            <w:pPr>
              <w:spacing w:after="0" w:line="252" w:lineRule="auto"/>
            </w:pPr>
            <w:r>
              <w:rPr>
                <w:rFonts w:ascii="Calibri" w:hAnsi="Calibri"/>
                <w:color w:val="202124"/>
                <w:sz w:val="18"/>
              </w:rPr>
              <w:t>Copy requests; no action</w:t>
            </w:r>
          </w:p>
        </w:tc>
        <w:tc>
          <w:tcPr>
            <w:tcW w:type="dxa" w:w="2760"/>
          </w:tcPr>
          <w:p>
            <w:pPr>
              <w:spacing w:after="0" w:line="252" w:lineRule="auto"/>
            </w:pPr>
            <w:r>
              <w:rPr>
                <w:rFonts w:ascii="Calibri" w:hAnsi="Calibri"/>
                <w:color w:val="202124"/>
                <w:sz w:val="18"/>
              </w:rPr>
              <w:t>Errors, latency, drift, score agreement</w:t>
            </w:r>
          </w:p>
        </w:tc>
        <w:tc>
          <w:tcPr>
            <w:tcW w:type="dxa" w:w="2650"/>
          </w:tcPr>
          <w:p>
            <w:pPr>
              <w:spacing w:after="0" w:line="252" w:lineRule="auto"/>
            </w:pPr>
            <w:r>
              <w:rPr>
                <w:rFonts w:ascii="Calibri" w:hAnsi="Calibri"/>
                <w:color w:val="202124"/>
                <w:sz w:val="18"/>
              </w:rPr>
              <w:t>Service and data gates remain green</w:t>
            </w:r>
          </w:p>
        </w:tc>
      </w:tr>
      <w:tr>
        <w:tc>
          <w:tcPr>
            <w:tcW w:type="dxa" w:w="1450"/>
          </w:tcPr>
          <w:p>
            <w:pPr>
              <w:spacing w:after="0" w:line="252" w:lineRule="auto"/>
            </w:pPr>
            <w:r>
              <w:rPr>
                <w:rFonts w:ascii="Calibri" w:hAnsi="Calibri"/>
                <w:color w:val="202124"/>
                <w:sz w:val="18"/>
              </w:rPr>
              <w:t>Canary</w:t>
            </w:r>
          </w:p>
        </w:tc>
        <w:tc>
          <w:tcPr>
            <w:tcW w:type="dxa" w:w="2500"/>
          </w:tcPr>
          <w:p>
            <w:pPr>
              <w:spacing w:after="0" w:line="252" w:lineRule="auto"/>
            </w:pPr>
            <w:r>
              <w:rPr>
                <w:rFonts w:ascii="Calibri" w:hAnsi="Calibri"/>
                <w:color w:val="202124"/>
                <w:sz w:val="18"/>
              </w:rPr>
              <w:t>Small live percentage</w:t>
            </w:r>
          </w:p>
        </w:tc>
        <w:tc>
          <w:tcPr>
            <w:tcW w:type="dxa" w:w="2760"/>
          </w:tcPr>
          <w:p>
            <w:pPr>
              <w:spacing w:after="0" w:line="252" w:lineRule="auto"/>
            </w:pPr>
            <w:r>
              <w:rPr>
                <w:rFonts w:ascii="Calibri" w:hAnsi="Calibri"/>
                <w:color w:val="202124"/>
                <w:sz w:val="18"/>
              </w:rPr>
              <w:t>Same checks plus operational load</w:t>
            </w:r>
          </w:p>
        </w:tc>
        <w:tc>
          <w:tcPr>
            <w:tcW w:type="dxa" w:w="2650"/>
          </w:tcPr>
          <w:p>
            <w:pPr>
              <w:spacing w:after="0" w:line="252" w:lineRule="auto"/>
            </w:pPr>
            <w:r>
              <w:rPr>
                <w:rFonts w:ascii="Calibri" w:hAnsi="Calibri"/>
                <w:color w:val="202124"/>
                <w:sz w:val="18"/>
              </w:rPr>
              <w:t>No regression versus control</w:t>
            </w:r>
          </w:p>
        </w:tc>
      </w:tr>
      <w:tr>
        <w:tc>
          <w:tcPr>
            <w:tcW w:type="dxa" w:w="1450"/>
          </w:tcPr>
          <w:p>
            <w:pPr>
              <w:spacing w:after="0" w:line="252" w:lineRule="auto"/>
            </w:pPr>
            <w:r>
              <w:rPr>
                <w:rFonts w:ascii="Calibri" w:hAnsi="Calibri"/>
                <w:color w:val="202124"/>
                <w:sz w:val="18"/>
              </w:rPr>
              <w:t>A/B test</w:t>
            </w:r>
          </w:p>
        </w:tc>
        <w:tc>
          <w:tcPr>
            <w:tcW w:type="dxa" w:w="2500"/>
          </w:tcPr>
          <w:p>
            <w:pPr>
              <w:spacing w:after="0" w:line="252" w:lineRule="auto"/>
            </w:pPr>
            <w:r>
              <w:rPr>
                <w:rFonts w:ascii="Calibri" w:hAnsi="Calibri"/>
                <w:color w:val="202124"/>
                <w:sz w:val="18"/>
              </w:rPr>
              <w:t>Random eligible cohorts</w:t>
            </w:r>
          </w:p>
        </w:tc>
        <w:tc>
          <w:tcPr>
            <w:tcW w:type="dxa" w:w="2760"/>
          </w:tcPr>
          <w:p>
            <w:pPr>
              <w:spacing w:after="0" w:line="252" w:lineRule="auto"/>
            </w:pPr>
            <w:r>
              <w:rPr>
                <w:rFonts w:ascii="Calibri" w:hAnsi="Calibri"/>
                <w:color w:val="202124"/>
                <w:sz w:val="18"/>
              </w:rPr>
              <w:t>Retention lift, contact rate, offer cost</w:t>
            </w:r>
          </w:p>
        </w:tc>
        <w:tc>
          <w:tcPr>
            <w:tcW w:type="dxa" w:w="2650"/>
          </w:tcPr>
          <w:p>
            <w:pPr>
              <w:spacing w:after="0" w:line="252" w:lineRule="auto"/>
            </w:pPr>
            <w:r>
              <w:rPr>
                <w:rFonts w:ascii="Calibri" w:hAnsi="Calibri"/>
                <w:color w:val="202124"/>
                <w:sz w:val="18"/>
              </w:rPr>
              <w:t>Net value and guardrails improve</w:t>
            </w:r>
          </w:p>
        </w:tc>
      </w:tr>
      <w:tr>
        <w:tc>
          <w:tcPr>
            <w:tcW w:type="dxa" w:w="1450"/>
          </w:tcPr>
          <w:p>
            <w:pPr>
              <w:spacing w:after="0" w:line="252" w:lineRule="auto"/>
            </w:pPr>
            <w:r>
              <w:rPr>
                <w:rFonts w:ascii="Calibri" w:hAnsi="Calibri"/>
                <w:color w:val="202124"/>
                <w:sz w:val="18"/>
              </w:rPr>
              <w:t>Rollout</w:t>
            </w:r>
          </w:p>
        </w:tc>
        <w:tc>
          <w:tcPr>
            <w:tcW w:type="dxa" w:w="2500"/>
          </w:tcPr>
          <w:p>
            <w:pPr>
              <w:spacing w:after="0" w:line="252" w:lineRule="auto"/>
            </w:pPr>
            <w:r>
              <w:rPr>
                <w:rFonts w:ascii="Calibri" w:hAnsi="Calibri"/>
                <w:color w:val="202124"/>
                <w:sz w:val="18"/>
              </w:rPr>
              <w:t>Increase in steps</w:t>
            </w:r>
          </w:p>
        </w:tc>
        <w:tc>
          <w:tcPr>
            <w:tcW w:type="dxa" w:w="2760"/>
          </w:tcPr>
          <w:p>
            <w:pPr>
              <w:spacing w:after="0" w:line="252" w:lineRule="auto"/>
            </w:pPr>
            <w:r>
              <w:rPr>
                <w:rFonts w:ascii="Calibri" w:hAnsi="Calibri"/>
                <w:color w:val="202124"/>
                <w:sz w:val="18"/>
              </w:rPr>
              <w:t>All previous measures by segment</w:t>
            </w:r>
          </w:p>
        </w:tc>
        <w:tc>
          <w:tcPr>
            <w:tcW w:type="dxa" w:w="2650"/>
          </w:tcPr>
          <w:p>
            <w:pPr>
              <w:spacing w:after="0" w:line="252" w:lineRule="auto"/>
            </w:pPr>
            <w:r>
              <w:rPr>
                <w:rFonts w:ascii="Calibri" w:hAnsi="Calibri"/>
                <w:color w:val="202124"/>
                <w:sz w:val="18"/>
              </w:rPr>
              <w:t>Each step passes a fixed review window</w:t>
            </w:r>
          </w:p>
        </w:tc>
      </w:tr>
    </w:tbl>
    <w:p>
      <w:pPr>
        <w:spacing w:before="0" w:after="60" w:line="40" w:lineRule="exact"/>
      </w:pPr>
    </w:p>
    <w:p>
      <w:pPr>
        <w:pStyle w:val="Heading3"/>
        <w:keepNext/>
      </w:pPr>
      <w:r>
        <w:rPr>
          <w:rFonts w:ascii="Calibri" w:hAnsi="Calibri"/>
          <w:b/>
          <w:color w:val="1F4D78"/>
          <w:sz w:val="23"/>
        </w:rPr>
        <w:t>Proposed automatic rollback signals</w:t>
      </w:r>
    </w:p>
    <w:p>
      <w:pPr>
        <w:pStyle w:val="ListBullet"/>
        <w:spacing w:after="60"/>
        <w:ind w:left="346" w:hanging="202"/>
      </w:pPr>
      <w:r>
        <w:rPr>
          <w:rFonts w:ascii="Calibri" w:hAnsi="Calibri"/>
          <w:color w:val="202124"/>
          <w:sz w:val="21"/>
        </w:rPr>
        <w:t>HTTP error rate or p95 latency rises above the agreed service limit.</w:t>
      </w:r>
    </w:p>
    <w:p>
      <w:pPr>
        <w:pStyle w:val="ListBullet"/>
        <w:spacing w:after="60"/>
        <w:ind w:left="346" w:hanging="202"/>
      </w:pPr>
      <w:r>
        <w:rPr>
          <w:rFonts w:ascii="Calibri" w:hAnsi="Calibri"/>
          <w:color w:val="202124"/>
          <w:sz w:val="21"/>
        </w:rPr>
        <w:t>A schema, missingness, range, or PSI gate fails on current traffic.</w:t>
      </w:r>
    </w:p>
    <w:p>
      <w:pPr>
        <w:pStyle w:val="ListBullet"/>
        <w:spacing w:after="60"/>
        <w:ind w:left="346" w:hanging="202"/>
      </w:pPr>
      <w:r>
        <w:rPr>
          <w:rFonts w:ascii="Calibri" w:hAnsi="Calibri"/>
          <w:color w:val="202124"/>
          <w:sz w:val="21"/>
        </w:rPr>
        <w:t>The score distribution changes sharply or the flagged share exceeds team capacity.</w:t>
      </w:r>
    </w:p>
    <w:p>
      <w:pPr>
        <w:pStyle w:val="ListBullet"/>
        <w:spacing w:after="60"/>
        <w:ind w:left="346" w:hanging="202"/>
      </w:pPr>
      <w:r>
        <w:rPr>
          <w:rFonts w:ascii="Calibri" w:hAnsi="Calibri"/>
          <w:color w:val="202124"/>
          <w:sz w:val="21"/>
        </w:rPr>
        <w:t>Delayed labels show a material decline in discrimination, calibration, or retention value.</w:t>
      </w:r>
    </w:p>
    <w:p>
      <w:pPr>
        <w:pStyle w:val="Heading3"/>
        <w:keepNext/>
      </w:pPr>
      <w:r>
        <w:rPr>
          <w:rFonts w:ascii="Calibri" w:hAnsi="Calibri"/>
          <w:b/>
          <w:color w:val="1F4D78"/>
          <w:sz w:val="23"/>
        </w:rPr>
        <w:t>Security consideration</w:t>
      </w:r>
    </w:p>
    <w:p>
      <w:r>
        <w:rPr>
          <w:rFonts w:ascii="Calibri" w:hAnsi="Calibri"/>
          <w:color w:val="202124"/>
          <w:sz w:val="22"/>
        </w:rPr>
        <w:t>The implemented boundary controls reduce malformed or oversized input: extra fields are forbidden, values are bounded, categories are enumerated, customer IDs reject control characters, and batches are limited to 500. These controls also reduce accidental log injection and memory pressure.</w:t>
      </w:r>
    </w:p>
    <w:p>
      <w:pPr>
        <w:keepNext/>
        <w:spacing w:before="100" w:after="60"/>
      </w:pPr>
      <w:r>
        <w:rPr>
          <w:rFonts w:ascii="Calibri" w:hAnsi="Calibri"/>
          <w:b/>
          <w:color w:val="5F6368"/>
          <w:sz w:val="18"/>
        </w:rPr>
        <w:t>Actual boundary controls - src/churnguard/api/schemas.py</w:t>
      </w:r>
    </w:p>
    <w:p>
      <w:pPr>
        <w:spacing w:before="0" w:after="140" w:line="240" w:lineRule="auto"/>
        <w:ind w:left="115" w:right="72"/>
        <w:shd w:fill="F6F8FA"/>
        <w:pBdr>
          <w:left w:val="single" w:sz="14" w:space="5" w:color="2E74B5"/>
        </w:pBdr>
      </w:pPr>
      <w:r>
        <w:rPr>
          <w:rFonts w:ascii="Courier New" w:hAnsi="Courier New"/>
          <w:color w:val="202124"/>
          <w:sz w:val="16"/>
        </w:rPr>
        <w:t>@field_validator("customer_id")</w:t>
        <w:br/>
      </w:r>
      <w:r>
        <w:rPr>
          <w:rFonts w:ascii="Courier New" w:hAnsi="Courier New"/>
          <w:color w:val="202124"/>
          <w:sz w:val="16"/>
        </w:rPr>
        <w:t>@classmethod</w:t>
        <w:br/>
      </w:r>
      <w:r>
        <w:rPr>
          <w:rFonts w:ascii="Courier New" w:hAnsi="Courier New"/>
          <w:color w:val="202124"/>
          <w:sz w:val="16"/>
        </w:rPr>
        <w:t>def reject_control_characters(cls, value):</w:t>
        <w:br/>
      </w:r>
      <w:r>
        <w:rPr>
          <w:rFonts w:ascii="Courier New" w:hAnsi="Courier New"/>
          <w:color w:val="202124"/>
          <w:sz w:val="16"/>
        </w:rPr>
        <w:t xml:space="preserve">    if value is not None and any(ord(ch) &lt; 32 for ch in value):</w:t>
        <w:br/>
      </w:r>
      <w:r>
        <w:rPr>
          <w:rFonts w:ascii="Courier New" w:hAnsi="Courier New"/>
          <w:color w:val="202124"/>
          <w:sz w:val="16"/>
        </w:rPr>
        <w:t xml:space="preserve">        raise ValueError(</w:t>
        <w:br/>
      </w:r>
      <w:r>
        <w:rPr>
          <w:rFonts w:ascii="Courier New" w:hAnsi="Courier New"/>
          <w:color w:val="202124"/>
          <w:sz w:val="16"/>
        </w:rPr>
        <w:t xml:space="preserve">            "customer_id must not contain control characters"</w:t>
        <w:br/>
      </w:r>
      <w:r>
        <w:rPr>
          <w:rFonts w:ascii="Courier New" w:hAnsi="Courier New"/>
          <w:color w:val="202124"/>
          <w:sz w:val="16"/>
        </w:rPr>
        <w:t xml:space="preserve">        )</w:t>
        <w:br/>
      </w:r>
      <w:r>
        <w:rPr>
          <w:rFonts w:ascii="Courier New" w:hAnsi="Courier New"/>
          <w:color w:val="202124"/>
          <w:sz w:val="16"/>
        </w:rPr>
        <w:t xml:space="preserve">    return value</w:t>
        <w:br/>
      </w:r>
      <w:r>
        <w:rPr>
          <w:rFonts w:ascii="Courier New" w:hAnsi="Courier New"/>
          <w:color w:val="202124"/>
          <w:sz w:val="16"/>
        </w:rPr>
        <w:br/>
      </w:r>
      <w:r>
        <w:rPr>
          <w:rFonts w:ascii="Courier New" w:hAnsi="Courier New"/>
          <w:color w:val="202124"/>
          <w:sz w:val="16"/>
        </w:rPr>
        <w:t>customers: Annotated[</w:t>
        <w:br/>
      </w:r>
      <w:r>
        <w:rPr>
          <w:rFonts w:ascii="Courier New" w:hAnsi="Courier New"/>
          <w:color w:val="202124"/>
          <w:sz w:val="16"/>
        </w:rPr>
        <w:t xml:space="preserve">    list[CustomerFeatures], Field(min_length=1, max_length=500)</w:t>
        <w:br/>
      </w:r>
      <w:r>
        <w:rPr>
          <w:rFonts w:ascii="Courier New" w:hAnsi="Courier New"/>
          <w:color w:val="202124"/>
          <w:sz w:val="16"/>
        </w:rPr>
        <w:t>]</w:t>
      </w:r>
    </w:p>
    <w:p>
      <w:r>
        <w:rPr>
          <w:rFonts w:ascii="Calibri" w:hAnsi="Calibri"/>
          <w:color w:val="202124"/>
          <w:sz w:val="22"/>
        </w:rPr>
        <w:t>Before an external deployment, the service still needs authentication, TLS termination, rate limiting, request-size limits at the gateway, restricted service-account access to model and customer data, secret management, and an audit trail. These are deployment controls and are not claimed as implemented by the sample local API.</w:t>
      </w:r>
    </w:p>
    <w:p>
      <w:pPr>
        <w:keepLines/>
        <w:spacing w:before="80" w:after="140"/>
        <w:ind w:left="115" w:right="72"/>
        <w:shd w:fill="EAF2F8"/>
        <w:pBdr>
          <w:left w:val="single" w:sz="12" w:space="5" w:color="2E74B5"/>
        </w:pBdr>
      </w:pPr>
      <w:r>
        <w:rPr>
          <w:rFonts w:ascii="Calibri" w:hAnsi="Calibri"/>
          <w:b/>
          <w:color w:val="0B2545"/>
          <w:sz w:val="20"/>
        </w:rPr>
        <w:t xml:space="preserve">Experiment rule: </w:t>
      </w:r>
      <w:r>
        <w:rPr>
          <w:rFonts w:ascii="Calibri" w:hAnsi="Calibri"/>
          <w:color w:val="202124"/>
          <w:sz w:val="20"/>
        </w:rPr>
        <w:t>Offline metrics decide whether a model is safe to test. Only a controlled live experiment can show whether it improves retention after accounting for contact effort and offer cost.</w:t>
      </w:r>
    </w:p>
    <w:p>
      <w:r>
        <w:br w:type="page"/>
      </w:r>
    </w:p>
    <w:p>
      <w:pPr>
        <w:pStyle w:val="Heading1"/>
        <w:keepNext/>
      </w:pPr>
      <w:r>
        <w:rPr>
          <w:rFonts w:ascii="Calibri" w:hAnsi="Calibri"/>
          <w:b/>
          <w:color w:val="2E74B5"/>
          <w:sz w:val="32"/>
        </w:rPr>
        <w:t>Limitations, Improvements and Conclusion</w:t>
      </w:r>
    </w:p>
    <w:p>
      <w:pPr>
        <w:pStyle w:val="Heading2"/>
        <w:keepNext/>
      </w:pPr>
      <w:r>
        <w:rPr>
          <w:rFonts w:ascii="Calibri" w:hAnsi="Calibri"/>
          <w:b/>
          <w:color w:val="2E74B5"/>
          <w:sz w:val="26"/>
        </w:rPr>
        <w:t>Current limitations</w:t>
      </w:r>
    </w:p>
    <w:p>
      <w:pPr>
        <w:pStyle w:val="ListBullet"/>
        <w:spacing w:after="60"/>
        <w:ind w:left="346" w:hanging="202"/>
      </w:pPr>
      <w:r>
        <w:rPr>
          <w:rFonts w:ascii="Calibri" w:hAnsi="Calibri"/>
          <w:color w:val="202124"/>
          <w:sz w:val="21"/>
        </w:rPr>
        <w:t>The dataset is synthetic. The software workflow is realistic, but the metric values are not evidence of performance on a live telecom population.</w:t>
      </w:r>
    </w:p>
    <w:p>
      <w:pPr>
        <w:pStyle w:val="ListBullet"/>
        <w:spacing w:after="60"/>
        <w:ind w:left="346" w:hanging="202"/>
      </w:pPr>
      <w:r>
        <w:rPr>
          <w:rFonts w:ascii="Calibri" w:hAnsi="Calibri"/>
          <w:color w:val="202124"/>
          <w:sz w:val="21"/>
        </w:rPr>
        <w:t>The threshold uses training-only out-of-fold predictions, but its final business value still needs validation against campaign cost, capacity, and retention outcomes.</w:t>
      </w:r>
    </w:p>
    <w:p>
      <w:pPr>
        <w:pStyle w:val="ListBullet"/>
        <w:spacing w:after="60"/>
        <w:ind w:left="346" w:hanging="202"/>
      </w:pPr>
      <w:r>
        <w:rPr>
          <w:rFonts w:ascii="Calibri" w:hAnsi="Calibri"/>
          <w:color w:val="202124"/>
          <w:sz w:val="21"/>
        </w:rPr>
        <w:t>No live retention outcome, offer cost, or treatment effect is available, so the recommended actions are operational examples rather than proven interventions.</w:t>
      </w:r>
    </w:p>
    <w:p>
      <w:pPr>
        <w:pStyle w:val="ListBullet"/>
        <w:spacing w:after="60"/>
        <w:ind w:left="346" w:hanging="202"/>
      </w:pPr>
      <w:r>
        <w:rPr>
          <w:rFonts w:ascii="Calibri" w:hAnsi="Calibri"/>
          <w:color w:val="202124"/>
          <w:sz w:val="21"/>
        </w:rPr>
        <w:t>Fairness has not been evaluated because protected attributes are not included. A deployment would still need segmented error and calibration reviews for relevant groups.</w:t>
      </w:r>
    </w:p>
    <w:p>
      <w:pPr>
        <w:pStyle w:val="ListBullet"/>
        <w:spacing w:after="60"/>
        <w:ind w:left="346" w:hanging="202"/>
      </w:pPr>
      <w:r>
        <w:rPr>
          <w:rFonts w:ascii="Calibri" w:hAnsi="Calibri"/>
          <w:color w:val="202124"/>
          <w:sz w:val="21"/>
        </w:rPr>
        <w:t>The local API validates input but does not itself implement authentication, gateway rate limiting, TLS, or a production secrets system.</w:t>
      </w:r>
    </w:p>
    <w:p>
      <w:pPr>
        <w:pStyle w:val="Heading3"/>
        <w:keepNext/>
      </w:pPr>
      <w:r>
        <w:rPr>
          <w:rFonts w:ascii="Calibri" w:hAnsi="Calibri"/>
          <w:b/>
          <w:color w:val="1F4D78"/>
          <w:sz w:val="23"/>
        </w:rPr>
        <w:t>Most useful next improvements</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1100"/>
        <w:gridCol w:w="3960"/>
        <w:gridCol w:w="4300"/>
      </w:tblGrid>
      <w:tr>
        <w:trPr>
          <w:cantSplit/>
          <w:tblHeader w:val="true"/>
        </w:trPr>
        <w:tc>
          <w:tcPr>
            <w:tcW w:type="dxa" w:w="1100"/>
            <w:tcMar>
              <w:top w:w="80" w:type="dxa"/>
              <w:start w:w="120" w:type="dxa"/>
              <w:bottom w:w="80" w:type="dxa"/>
              <w:end w:w="120" w:type="dxa"/>
            </w:tcMar>
            <w:vAlign w:val="center"/>
            <w:shd w:fill="F2F4F7"/>
          </w:tcPr>
          <w:p>
            <w:pPr>
              <w:spacing w:after="0"/>
            </w:pPr>
            <w:r>
              <w:rPr>
                <w:rFonts w:ascii="Calibri" w:hAnsi="Calibri"/>
                <w:b/>
                <w:color w:val="0B2545"/>
                <w:sz w:val="19"/>
              </w:rPr>
              <w:t>Priority</w:t>
            </w:r>
          </w:p>
        </w:tc>
        <w:tc>
          <w:tcPr>
            <w:tcW w:type="dxa" w:w="3960"/>
            <w:tcMar>
              <w:top w:w="80" w:type="dxa"/>
              <w:start w:w="120" w:type="dxa"/>
              <w:bottom w:w="80" w:type="dxa"/>
              <w:end w:w="120" w:type="dxa"/>
            </w:tcMar>
            <w:vAlign w:val="center"/>
            <w:shd w:fill="F2F4F7"/>
          </w:tcPr>
          <w:p>
            <w:pPr>
              <w:spacing w:after="0"/>
            </w:pPr>
            <w:r>
              <w:rPr>
                <w:rFonts w:ascii="Calibri" w:hAnsi="Calibri"/>
                <w:b/>
                <w:color w:val="0B2545"/>
                <w:sz w:val="19"/>
              </w:rPr>
              <w:t>Improvement</w:t>
            </w:r>
          </w:p>
        </w:tc>
        <w:tc>
          <w:tcPr>
            <w:tcW w:type="dxa" w:w="4300"/>
            <w:tcMar>
              <w:top w:w="80" w:type="dxa"/>
              <w:start w:w="120" w:type="dxa"/>
              <w:bottom w:w="80" w:type="dxa"/>
              <w:end w:w="120" w:type="dxa"/>
            </w:tcMar>
            <w:vAlign w:val="center"/>
            <w:shd w:fill="F2F4F7"/>
          </w:tcPr>
          <w:p>
            <w:pPr>
              <w:spacing w:after="0"/>
            </w:pPr>
            <w:r>
              <w:rPr>
                <w:rFonts w:ascii="Calibri" w:hAnsi="Calibri"/>
                <w:b/>
                <w:color w:val="0B2545"/>
                <w:sz w:val="19"/>
              </w:rPr>
              <w:t>Reason</w:t>
            </w:r>
          </w:p>
        </w:tc>
      </w:tr>
      <w:tr>
        <w:tc>
          <w:tcPr>
            <w:tcW w:type="dxa" w:w="1100"/>
          </w:tcPr>
          <w:p>
            <w:pPr>
              <w:spacing w:after="0" w:line="252" w:lineRule="auto"/>
            </w:pPr>
            <w:r>
              <w:rPr>
                <w:rFonts w:ascii="Calibri" w:hAnsi="Calibri"/>
                <w:color w:val="202124"/>
                <w:sz w:val="18"/>
              </w:rPr>
              <w:t>1</w:t>
            </w:r>
          </w:p>
        </w:tc>
        <w:tc>
          <w:tcPr>
            <w:tcW w:type="dxa" w:w="3960"/>
          </w:tcPr>
          <w:p>
            <w:pPr>
              <w:spacing w:after="0" w:line="252" w:lineRule="auto"/>
            </w:pPr>
            <w:r>
              <w:rPr>
                <w:rFonts w:ascii="Calibri" w:hAnsi="Calibri"/>
                <w:color w:val="202124"/>
                <w:sz w:val="18"/>
              </w:rPr>
              <w:t>Validate on real, time-ordered customer data</w:t>
            </w:r>
          </w:p>
        </w:tc>
        <w:tc>
          <w:tcPr>
            <w:tcW w:type="dxa" w:w="4300"/>
          </w:tcPr>
          <w:p>
            <w:pPr>
              <w:spacing w:after="0" w:line="252" w:lineRule="auto"/>
            </w:pPr>
            <w:r>
              <w:rPr>
                <w:rFonts w:ascii="Calibri" w:hAnsi="Calibri"/>
                <w:color w:val="202124"/>
                <w:sz w:val="18"/>
              </w:rPr>
              <w:t>Measure drift and leakage under a realistic split</w:t>
            </w:r>
          </w:p>
        </w:tc>
      </w:tr>
      <w:tr>
        <w:tc>
          <w:tcPr>
            <w:tcW w:type="dxa" w:w="1100"/>
          </w:tcPr>
          <w:p>
            <w:pPr>
              <w:spacing w:after="0" w:line="252" w:lineRule="auto"/>
            </w:pPr>
            <w:r>
              <w:rPr>
                <w:rFonts w:ascii="Calibri" w:hAnsi="Calibri"/>
                <w:color w:val="202124"/>
                <w:sz w:val="18"/>
              </w:rPr>
              <w:t>2</w:t>
            </w:r>
          </w:p>
        </w:tc>
        <w:tc>
          <w:tcPr>
            <w:tcW w:type="dxa" w:w="3960"/>
          </w:tcPr>
          <w:p>
            <w:pPr>
              <w:spacing w:after="0" w:line="252" w:lineRule="auto"/>
            </w:pPr>
            <w:r>
              <w:rPr>
                <w:rFonts w:ascii="Calibri" w:hAnsi="Calibri"/>
                <w:color w:val="202124"/>
                <w:sz w:val="18"/>
              </w:rPr>
              <w:t>Choose threshold using campaign economics</w:t>
            </w:r>
          </w:p>
        </w:tc>
        <w:tc>
          <w:tcPr>
            <w:tcW w:type="dxa" w:w="4300"/>
          </w:tcPr>
          <w:p>
            <w:pPr>
              <w:spacing w:after="0" w:line="252" w:lineRule="auto"/>
            </w:pPr>
            <w:r>
              <w:rPr>
                <w:rFonts w:ascii="Calibri" w:hAnsi="Calibri"/>
                <w:color w:val="202124"/>
                <w:sz w:val="18"/>
              </w:rPr>
              <w:t>Balance retained value, offer cost, and staff capacity</w:t>
            </w:r>
          </w:p>
        </w:tc>
      </w:tr>
      <w:tr>
        <w:tc>
          <w:tcPr>
            <w:tcW w:type="dxa" w:w="1100"/>
          </w:tcPr>
          <w:p>
            <w:pPr>
              <w:spacing w:after="0" w:line="252" w:lineRule="auto"/>
            </w:pPr>
            <w:r>
              <w:rPr>
                <w:rFonts w:ascii="Calibri" w:hAnsi="Calibri"/>
                <w:color w:val="202124"/>
                <w:sz w:val="18"/>
              </w:rPr>
              <w:t>3</w:t>
            </w:r>
          </w:p>
        </w:tc>
        <w:tc>
          <w:tcPr>
            <w:tcW w:type="dxa" w:w="3960"/>
          </w:tcPr>
          <w:p>
            <w:pPr>
              <w:spacing w:after="0" w:line="252" w:lineRule="auto"/>
            </w:pPr>
            <w:r>
              <w:rPr>
                <w:rFonts w:ascii="Calibri" w:hAnsi="Calibri"/>
                <w:color w:val="202124"/>
                <w:sz w:val="18"/>
              </w:rPr>
              <w:t>Add outcome monitoring and calibration refresh</w:t>
            </w:r>
          </w:p>
        </w:tc>
        <w:tc>
          <w:tcPr>
            <w:tcW w:type="dxa" w:w="4300"/>
          </w:tcPr>
          <w:p>
            <w:pPr>
              <w:spacing w:after="0" w:line="252" w:lineRule="auto"/>
            </w:pPr>
            <w:r>
              <w:rPr>
                <w:rFonts w:ascii="Calibri" w:hAnsi="Calibri"/>
                <w:color w:val="202124"/>
                <w:sz w:val="18"/>
              </w:rPr>
              <w:t>Detect decay after deployment</w:t>
            </w:r>
          </w:p>
        </w:tc>
      </w:tr>
      <w:tr>
        <w:tc>
          <w:tcPr>
            <w:tcW w:type="dxa" w:w="1100"/>
          </w:tcPr>
          <w:p>
            <w:pPr>
              <w:spacing w:after="0" w:line="252" w:lineRule="auto"/>
            </w:pPr>
            <w:r>
              <w:rPr>
                <w:rFonts w:ascii="Calibri" w:hAnsi="Calibri"/>
                <w:color w:val="202124"/>
                <w:sz w:val="18"/>
              </w:rPr>
              <w:t>4</w:t>
            </w:r>
          </w:p>
        </w:tc>
        <w:tc>
          <w:tcPr>
            <w:tcW w:type="dxa" w:w="3960"/>
          </w:tcPr>
          <w:p>
            <w:pPr>
              <w:spacing w:after="0" w:line="252" w:lineRule="auto"/>
            </w:pPr>
            <w:r>
              <w:rPr>
                <w:rFonts w:ascii="Calibri" w:hAnsi="Calibri"/>
                <w:color w:val="202124"/>
                <w:sz w:val="18"/>
              </w:rPr>
              <w:t>Add authentication and gateway controls</w:t>
            </w:r>
          </w:p>
        </w:tc>
        <w:tc>
          <w:tcPr>
            <w:tcW w:type="dxa" w:w="4300"/>
          </w:tcPr>
          <w:p>
            <w:pPr>
              <w:spacing w:after="0" w:line="252" w:lineRule="auto"/>
            </w:pPr>
            <w:r>
              <w:rPr>
                <w:rFonts w:ascii="Calibri" w:hAnsi="Calibri"/>
                <w:color w:val="202124"/>
                <w:sz w:val="18"/>
              </w:rPr>
              <w:t>Protect customer data and service availability</w:t>
            </w:r>
          </w:p>
        </w:tc>
      </w:tr>
      <w:tr>
        <w:tc>
          <w:tcPr>
            <w:tcW w:type="dxa" w:w="1100"/>
          </w:tcPr>
          <w:p>
            <w:pPr>
              <w:spacing w:after="0" w:line="252" w:lineRule="auto"/>
            </w:pPr>
            <w:r>
              <w:rPr>
                <w:rFonts w:ascii="Calibri" w:hAnsi="Calibri"/>
                <w:color w:val="202124"/>
                <w:sz w:val="18"/>
              </w:rPr>
              <w:t>5</w:t>
            </w:r>
          </w:p>
        </w:tc>
        <w:tc>
          <w:tcPr>
            <w:tcW w:type="dxa" w:w="3960"/>
          </w:tcPr>
          <w:p>
            <w:pPr>
              <w:spacing w:after="0" w:line="252" w:lineRule="auto"/>
            </w:pPr>
            <w:r>
              <w:rPr>
                <w:rFonts w:ascii="Calibri" w:hAnsi="Calibri"/>
                <w:color w:val="202124"/>
                <w:sz w:val="18"/>
              </w:rPr>
              <w:t>Expand evaluation and training edge-case tests</w:t>
            </w:r>
          </w:p>
        </w:tc>
        <w:tc>
          <w:tcPr>
            <w:tcW w:type="dxa" w:w="4300"/>
          </w:tcPr>
          <w:p>
            <w:pPr>
              <w:spacing w:after="0" w:line="252" w:lineRule="auto"/>
            </w:pPr>
            <w:r>
              <w:rPr>
                <w:rFonts w:ascii="Calibri" w:hAnsi="Calibri"/>
                <w:color w:val="202124"/>
                <w:sz w:val="18"/>
              </w:rPr>
              <w:t>Raise coverage in the two lowest-covered modules</w:t>
            </w:r>
          </w:p>
        </w:tc>
      </w:tr>
    </w:tbl>
    <w:p>
      <w:pPr>
        <w:spacing w:before="0" w:after="60" w:line="40" w:lineRule="exact"/>
      </w:pPr>
    </w:p>
    <w:p>
      <w:pPr>
        <w:pStyle w:val="Heading3"/>
        <w:keepNext/>
      </w:pPr>
      <w:r>
        <w:rPr>
          <w:rFonts w:ascii="Calibri" w:hAnsi="Calibri"/>
          <w:b/>
          <w:color w:val="1F4D78"/>
          <w:sz w:val="23"/>
        </w:rPr>
        <w:t>Conclusion</w:t>
      </w:r>
    </w:p>
    <w:p>
      <w:r>
        <w:rPr>
          <w:rFonts w:ascii="Calibri" w:hAnsi="Calibri"/>
          <w:color w:val="202124"/>
          <w:sz w:val="22"/>
        </w:rPr>
        <w:t>The assignment is complete across both objectives. The project moves from a notebook experiment to a modular package with data checks, typed failures, repeatable formatting, a documented REST API, four kinds of tests, model and data metrics, and a production experiment plan. The final run passed 98 tests, achieved 90% statement coverage, and cleared the configured model and data gates.</w:t>
      </w:r>
    </w:p>
    <w:p>
      <w:r>
        <w:rPr>
          <w:rFonts w:ascii="Calibri" w:hAnsi="Calibri"/>
          <w:color w:val="202124"/>
          <w:sz w:val="22"/>
        </w:rPr>
        <w:t>The main result is not simply the ROC-AUC value. The stronger result is that the score is produced by one traceable pipeline, checked at each boundary, served with its model version and threshold, and supported by tests that cover both ordinary and failure behaviour. The stated limitations keep the conclusion realistic: ChurnGuard is ready as an assignment-quality production prototype, not as an unmonitored live decision system.</w:t>
      </w:r>
    </w:p>
    <w:p>
      <w:pPr>
        <w:keepLines/>
        <w:spacing w:before="80" w:after="140"/>
        <w:ind w:left="115" w:right="72"/>
        <w:shd w:fill="EAF2F8"/>
        <w:pBdr>
          <w:left w:val="single" w:sz="12" w:space="5" w:color="2E74B5"/>
        </w:pBdr>
      </w:pPr>
      <w:r>
        <w:rPr>
          <w:rFonts w:ascii="Calibri" w:hAnsi="Calibri"/>
          <w:b/>
          <w:color w:val="0B2545"/>
          <w:sz w:val="20"/>
        </w:rPr>
        <w:t xml:space="preserve">Final assessment: </w:t>
      </w:r>
      <w:r>
        <w:rPr>
          <w:rFonts w:ascii="Calibri" w:hAnsi="Calibri"/>
          <w:color w:val="202124"/>
          <w:sz w:val="20"/>
        </w:rPr>
        <w:t>All nine asks are addressed in the code, notebook, evidence, and report. Both submission files should be provided together from the output directory: Group49.docx and Group49.ipynb.</w:t>
      </w:r>
    </w:p>
    <w:p>
      <w:r>
        <w:br w:type="page"/>
      </w:r>
    </w:p>
    <w:p>
      <w:pPr>
        <w:pStyle w:val="Heading1"/>
        <w:keepNext/>
      </w:pPr>
      <w:r>
        <w:rPr>
          <w:rFonts w:ascii="Calibri" w:hAnsi="Calibri"/>
          <w:b/>
          <w:color w:val="2E74B5"/>
          <w:sz w:val="32"/>
        </w:rPr>
        <w:t>Appendix A: Repository, Reproduction and Contributions</w:t>
      </w:r>
    </w:p>
    <w:p>
      <w:r>
        <w:rPr>
          <w:rFonts w:ascii="Calibri" w:hAnsi="Calibri"/>
          <w:color w:val="202124"/>
          <w:sz w:val="22"/>
        </w:rPr>
        <w:t>Every code excerpt in this report comes from the repository below. The repository contains the full source, tests, executed notebook, CI workflow, Dockerfile, stored metrics, figure script, and terminal demo scripts.</w:t>
      </w:r>
    </w:p>
    <w:p>
      <w:r>
        <w:rPr>
          <w:rFonts w:ascii="Calibri" w:hAnsi="Calibri"/>
          <w:b/>
          <w:color w:val="202124"/>
          <w:sz w:val="22"/>
        </w:rPr>
        <w:t xml:space="preserve">GitHub repository: </w:t>
      </w:r>
      <w:hyperlink r:id="rId11">
        <w:r>
          <w:rPr>
            <w:color w:val="2E74B5"/>
            <w:u w:val="single"/>
          </w:rPr>
          <w:t>ChurnGuard source repository</w:t>
        </w:r>
      </w:hyperlink>
    </w:p>
    <w:p>
      <w:pPr>
        <w:keepLines/>
        <w:spacing w:before="80" w:after="140"/>
        <w:ind w:left="115" w:right="72"/>
        <w:shd w:fill="EAF2F8"/>
        <w:pBdr>
          <w:left w:val="single" w:sz="12" w:space="5" w:color="2E74B5"/>
        </w:pBdr>
      </w:pPr>
      <w:r>
        <w:rPr>
          <w:rFonts w:ascii="Calibri" w:hAnsi="Calibri"/>
          <w:b/>
          <w:color w:val="0B2545"/>
          <w:sz w:val="20"/>
        </w:rPr>
        <w:t xml:space="preserve">Reproducibility snapshot: </w:t>
      </w:r>
      <w:r>
        <w:rPr>
          <w:rFonts w:ascii="Calibri" w:hAnsi="Calibri"/>
          <w:color w:val="202124"/>
          <w:sz w:val="20"/>
        </w:rPr>
        <w:t>Python 3.11.15 | Git HEAD at verification: 18ad2e47ef5b1ca3a78654cfa5dea14c5e59176e | Dependencies locked in uv.lock</w:t>
      </w:r>
    </w:p>
    <w:p>
      <w:pPr>
        <w:pStyle w:val="Heading2"/>
        <w:keepNext/>
      </w:pPr>
      <w:r>
        <w:rPr>
          <w:rFonts w:ascii="Calibri" w:hAnsi="Calibri"/>
          <w:b/>
          <w:color w:val="2E74B5"/>
          <w:sz w:val="26"/>
        </w:rPr>
        <w:t>Reproduction commands</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4100"/>
        <w:gridCol w:w="5260"/>
      </w:tblGrid>
      <w:tr>
        <w:trPr>
          <w:cantSplit/>
          <w:tblHeader w:val="true"/>
        </w:trPr>
        <w:tc>
          <w:tcPr>
            <w:tcW w:type="dxa" w:w="4100"/>
            <w:tcMar>
              <w:top w:w="80" w:type="dxa"/>
              <w:start w:w="120" w:type="dxa"/>
              <w:bottom w:w="80" w:type="dxa"/>
              <w:end w:w="120" w:type="dxa"/>
            </w:tcMar>
            <w:vAlign w:val="center"/>
            <w:shd w:fill="F2F4F7"/>
          </w:tcPr>
          <w:p>
            <w:pPr>
              <w:spacing w:after="0"/>
            </w:pPr>
            <w:r>
              <w:rPr>
                <w:rFonts w:ascii="Calibri" w:hAnsi="Calibri"/>
                <w:b/>
                <w:color w:val="0B2545"/>
                <w:sz w:val="19"/>
              </w:rPr>
              <w:t>Command</w:t>
            </w:r>
          </w:p>
        </w:tc>
        <w:tc>
          <w:tcPr>
            <w:tcW w:type="dxa" w:w="5260"/>
            <w:tcMar>
              <w:top w:w="80" w:type="dxa"/>
              <w:start w:w="120" w:type="dxa"/>
              <w:bottom w:w="80" w:type="dxa"/>
              <w:end w:w="120" w:type="dxa"/>
            </w:tcMar>
            <w:vAlign w:val="center"/>
            <w:shd w:fill="F2F4F7"/>
          </w:tcPr>
          <w:p>
            <w:pPr>
              <w:spacing w:after="0"/>
            </w:pPr>
            <w:r>
              <w:rPr>
                <w:rFonts w:ascii="Calibri" w:hAnsi="Calibri"/>
                <w:b/>
                <w:color w:val="0B2545"/>
                <w:sz w:val="19"/>
              </w:rPr>
              <w:t>Expected result</w:t>
            </w:r>
          </w:p>
        </w:tc>
      </w:tr>
      <w:tr>
        <w:tc>
          <w:tcPr>
            <w:tcW w:type="dxa" w:w="4100"/>
          </w:tcPr>
          <w:p>
            <w:pPr>
              <w:spacing w:after="0" w:line="252" w:lineRule="auto"/>
            </w:pPr>
            <w:r>
              <w:rPr>
                <w:rFonts w:ascii="Calibri" w:hAnsi="Calibri"/>
                <w:color w:val="202124"/>
                <w:sz w:val="18"/>
              </w:rPr>
              <w:t>uv sync</w:t>
            </w:r>
          </w:p>
        </w:tc>
        <w:tc>
          <w:tcPr>
            <w:tcW w:type="dxa" w:w="5260"/>
          </w:tcPr>
          <w:p>
            <w:pPr>
              <w:spacing w:after="0" w:line="252" w:lineRule="auto"/>
            </w:pPr>
            <w:r>
              <w:rPr>
                <w:rFonts w:ascii="Calibri" w:hAnsi="Calibri"/>
                <w:color w:val="202124"/>
                <w:sz w:val="18"/>
              </w:rPr>
              <w:t>Install the locked Python environment</w:t>
            </w:r>
          </w:p>
        </w:tc>
      </w:tr>
      <w:tr>
        <w:tc>
          <w:tcPr>
            <w:tcW w:type="dxa" w:w="4100"/>
          </w:tcPr>
          <w:p>
            <w:pPr>
              <w:spacing w:after="0" w:line="252" w:lineRule="auto"/>
            </w:pPr>
            <w:r>
              <w:rPr>
                <w:rFonts w:ascii="Calibri" w:hAnsi="Calibri"/>
                <w:color w:val="202124"/>
                <w:sz w:val="18"/>
              </w:rPr>
              <w:t>uv run python scripts/generate_data.py</w:t>
            </w:r>
          </w:p>
        </w:tc>
        <w:tc>
          <w:tcPr>
            <w:tcW w:type="dxa" w:w="5260"/>
          </w:tcPr>
          <w:p>
            <w:pPr>
              <w:spacing w:after="0" w:line="252" w:lineRule="auto"/>
            </w:pPr>
            <w:r>
              <w:rPr>
                <w:rFonts w:ascii="Calibri" w:hAnsi="Calibri"/>
                <w:color w:val="202124"/>
                <w:sz w:val="18"/>
              </w:rPr>
              <w:t>Create the deterministic 5,000-row dataset</w:t>
            </w:r>
          </w:p>
        </w:tc>
      </w:tr>
      <w:tr>
        <w:tc>
          <w:tcPr>
            <w:tcW w:type="dxa" w:w="4100"/>
          </w:tcPr>
          <w:p>
            <w:pPr>
              <w:spacing w:after="0" w:line="252" w:lineRule="auto"/>
            </w:pPr>
            <w:r>
              <w:rPr>
                <w:rFonts w:ascii="Calibri" w:hAnsi="Calibri"/>
                <w:color w:val="202124"/>
                <w:sz w:val="18"/>
              </w:rPr>
              <w:t>uv run python scripts/train.py --cv 5</w:t>
            </w:r>
          </w:p>
        </w:tc>
        <w:tc>
          <w:tcPr>
            <w:tcW w:type="dxa" w:w="5260"/>
          </w:tcPr>
          <w:p>
            <w:pPr>
              <w:spacing w:after="0" w:line="252" w:lineRule="auto"/>
            </w:pPr>
            <w:r>
              <w:rPr>
                <w:rFonts w:ascii="Calibri" w:hAnsi="Calibri"/>
                <w:color w:val="202124"/>
                <w:sz w:val="18"/>
              </w:rPr>
              <w:t>Validate, train, evaluate, gate, and save artefacts</w:t>
            </w:r>
          </w:p>
        </w:tc>
      </w:tr>
      <w:tr>
        <w:tc>
          <w:tcPr>
            <w:tcW w:type="dxa" w:w="4100"/>
          </w:tcPr>
          <w:p>
            <w:pPr>
              <w:spacing w:after="0" w:line="252" w:lineRule="auto"/>
            </w:pPr>
            <w:r>
              <w:rPr>
                <w:rFonts w:ascii="Calibri" w:hAnsi="Calibri"/>
                <w:color w:val="202124"/>
                <w:sz w:val="18"/>
              </w:rPr>
              <w:t>make lint</w:t>
            </w:r>
          </w:p>
        </w:tc>
        <w:tc>
          <w:tcPr>
            <w:tcW w:type="dxa" w:w="5260"/>
          </w:tcPr>
          <w:p>
            <w:pPr>
              <w:spacing w:after="0" w:line="252" w:lineRule="auto"/>
            </w:pPr>
            <w:r>
              <w:rPr>
                <w:rFonts w:ascii="Calibri" w:hAnsi="Calibri"/>
                <w:color w:val="202124"/>
                <w:sz w:val="18"/>
              </w:rPr>
              <w:t>isort, Black, and flake8 complete without findings</w:t>
            </w:r>
          </w:p>
        </w:tc>
      </w:tr>
      <w:tr>
        <w:tc>
          <w:tcPr>
            <w:tcW w:type="dxa" w:w="4100"/>
          </w:tcPr>
          <w:p>
            <w:pPr>
              <w:spacing w:after="0" w:line="252" w:lineRule="auto"/>
            </w:pPr>
            <w:r>
              <w:rPr>
                <w:rFonts w:ascii="Calibri" w:hAnsi="Calibri"/>
                <w:color w:val="202124"/>
                <w:sz w:val="18"/>
              </w:rPr>
              <w:t>make test</w:t>
            </w:r>
          </w:p>
        </w:tc>
        <w:tc>
          <w:tcPr>
            <w:tcW w:type="dxa" w:w="5260"/>
          </w:tcPr>
          <w:p>
            <w:pPr>
              <w:spacing w:after="0" w:line="252" w:lineRule="auto"/>
            </w:pPr>
            <w:r>
              <w:rPr>
                <w:rFonts w:ascii="Calibri" w:hAnsi="Calibri"/>
                <w:color w:val="202124"/>
                <w:sz w:val="18"/>
              </w:rPr>
              <w:t>Run the complete pytest suite with coverage</w:t>
            </w:r>
          </w:p>
        </w:tc>
      </w:tr>
      <w:tr>
        <w:tc>
          <w:tcPr>
            <w:tcW w:type="dxa" w:w="4100"/>
          </w:tcPr>
          <w:p>
            <w:pPr>
              <w:spacing w:after="0" w:line="252" w:lineRule="auto"/>
            </w:pPr>
            <w:r>
              <w:rPr>
                <w:rFonts w:ascii="Calibri" w:hAnsi="Calibri"/>
                <w:color w:val="202124"/>
                <w:sz w:val="18"/>
              </w:rPr>
              <w:t>make figures</w:t>
            </w:r>
          </w:p>
        </w:tc>
        <w:tc>
          <w:tcPr>
            <w:tcW w:type="dxa" w:w="5260"/>
          </w:tcPr>
          <w:p>
            <w:pPr>
              <w:spacing w:after="0" w:line="252" w:lineRule="auto"/>
            </w:pPr>
            <w:r>
              <w:rPr>
                <w:rFonts w:ascii="Calibri" w:hAnsi="Calibri"/>
                <w:color w:val="202124"/>
                <w:sz w:val="18"/>
              </w:rPr>
              <w:t>Regenerate holdout plots and the training-only OOF threshold sweep</w:t>
            </w:r>
          </w:p>
        </w:tc>
      </w:tr>
      <w:tr>
        <w:tc>
          <w:tcPr>
            <w:tcW w:type="dxa" w:w="4100"/>
          </w:tcPr>
          <w:p>
            <w:pPr>
              <w:spacing w:after="0" w:line="252" w:lineRule="auto"/>
            </w:pPr>
            <w:r>
              <w:rPr>
                <w:rFonts w:ascii="Calibri" w:hAnsi="Calibri"/>
                <w:color w:val="202124"/>
                <w:sz w:val="18"/>
              </w:rPr>
              <w:t>make notebook</w:t>
            </w:r>
          </w:p>
        </w:tc>
        <w:tc>
          <w:tcPr>
            <w:tcW w:type="dxa" w:w="5260"/>
          </w:tcPr>
          <w:p>
            <w:pPr>
              <w:spacing w:after="0" w:line="252" w:lineRule="auto"/>
            </w:pPr>
            <w:r>
              <w:rPr>
                <w:rFonts w:ascii="Calibri" w:hAnsi="Calibri"/>
                <w:color w:val="202124"/>
                <w:sz w:val="18"/>
              </w:rPr>
              <w:t>Execute the notebook and write output/Group49.ipynb</w:t>
            </w:r>
          </w:p>
        </w:tc>
      </w:tr>
      <w:tr>
        <w:tc>
          <w:tcPr>
            <w:tcW w:type="dxa" w:w="4100"/>
          </w:tcPr>
          <w:p>
            <w:pPr>
              <w:spacing w:after="0" w:line="252" w:lineRule="auto"/>
            </w:pPr>
            <w:r>
              <w:rPr>
                <w:rFonts w:ascii="Calibri" w:hAnsi="Calibri"/>
                <w:color w:val="202124"/>
                <w:sz w:val="18"/>
              </w:rPr>
              <w:t>make serve</w:t>
            </w:r>
          </w:p>
        </w:tc>
        <w:tc>
          <w:tcPr>
            <w:tcW w:type="dxa" w:w="5260"/>
          </w:tcPr>
          <w:p>
            <w:pPr>
              <w:spacing w:after="0" w:line="252" w:lineRule="auto"/>
            </w:pPr>
            <w:r>
              <w:rPr>
                <w:rFonts w:ascii="Calibri" w:hAnsi="Calibri"/>
                <w:color w:val="202124"/>
                <w:sz w:val="18"/>
              </w:rPr>
              <w:t>Start the API; open http://localhost:8000/docs</w:t>
            </w:r>
          </w:p>
        </w:tc>
      </w:tr>
    </w:tbl>
    <w:p>
      <w:pPr>
        <w:spacing w:before="0" w:after="60" w:line="40" w:lineRule="exact"/>
      </w:pPr>
    </w:p>
    <w:p>
      <w:pPr>
        <w:pStyle w:val="Heading3"/>
        <w:keepNext/>
      </w:pPr>
      <w:r>
        <w:rPr>
          <w:rFonts w:ascii="Calibri" w:hAnsi="Calibri"/>
          <w:b/>
          <w:color w:val="1F4D78"/>
          <w:sz w:val="23"/>
        </w:rPr>
        <w:t>Group 49 contribution record</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1850"/>
        <w:gridCol w:w="2400"/>
        <w:gridCol w:w="3910"/>
        <w:gridCol w:w="1200"/>
      </w:tblGrid>
      <w:tr>
        <w:trPr>
          <w:cantSplit/>
          <w:tblHeader w:val="true"/>
        </w:trPr>
        <w:tc>
          <w:tcPr>
            <w:tcW w:type="dxa" w:w="1850"/>
            <w:tcMar>
              <w:top w:w="80" w:type="dxa"/>
              <w:start w:w="120" w:type="dxa"/>
              <w:bottom w:w="80" w:type="dxa"/>
              <w:end w:w="120" w:type="dxa"/>
            </w:tcMar>
            <w:vAlign w:val="center"/>
            <w:shd w:fill="F2F4F7"/>
          </w:tcPr>
          <w:p>
            <w:pPr>
              <w:spacing w:after="0"/>
            </w:pPr>
            <w:r>
              <w:rPr>
                <w:rFonts w:ascii="Calibri" w:hAnsi="Calibri"/>
                <w:b/>
                <w:color w:val="0B2545"/>
                <w:sz w:val="19"/>
              </w:rPr>
              <w:t>BITS ID</w:t>
            </w:r>
          </w:p>
        </w:tc>
        <w:tc>
          <w:tcPr>
            <w:tcW w:type="dxa" w:w="2400"/>
            <w:tcMar>
              <w:top w:w="80" w:type="dxa"/>
              <w:start w:w="120" w:type="dxa"/>
              <w:bottom w:w="80" w:type="dxa"/>
              <w:end w:w="120" w:type="dxa"/>
            </w:tcMar>
            <w:vAlign w:val="center"/>
            <w:shd w:fill="F2F4F7"/>
          </w:tcPr>
          <w:p>
            <w:pPr>
              <w:spacing w:after="0"/>
            </w:pPr>
            <w:r>
              <w:rPr>
                <w:rFonts w:ascii="Calibri" w:hAnsi="Calibri"/>
                <w:b/>
                <w:color w:val="0B2545"/>
                <w:sz w:val="19"/>
              </w:rPr>
              <w:t>Member</w:t>
            </w:r>
          </w:p>
        </w:tc>
        <w:tc>
          <w:tcPr>
            <w:tcW w:type="dxa" w:w="3910"/>
            <w:tcMar>
              <w:top w:w="80" w:type="dxa"/>
              <w:start w:w="120" w:type="dxa"/>
              <w:bottom w:w="80" w:type="dxa"/>
              <w:end w:w="120" w:type="dxa"/>
            </w:tcMar>
            <w:vAlign w:val="center"/>
            <w:shd w:fill="F2F4F7"/>
          </w:tcPr>
          <w:p>
            <w:pPr>
              <w:spacing w:after="0"/>
            </w:pPr>
            <w:r>
              <w:rPr>
                <w:rFonts w:ascii="Calibri" w:hAnsi="Calibri"/>
                <w:b/>
                <w:color w:val="0B2545"/>
                <w:sz w:val="19"/>
              </w:rPr>
              <w:t>Primary responsibility</w:t>
            </w:r>
          </w:p>
        </w:tc>
        <w:tc>
          <w:tcPr>
            <w:tcW w:type="dxa" w:w="1200"/>
            <w:tcMar>
              <w:top w:w="80" w:type="dxa"/>
              <w:start w:w="120" w:type="dxa"/>
              <w:bottom w:w="80" w:type="dxa"/>
              <w:end w:w="120" w:type="dxa"/>
            </w:tcMar>
            <w:vAlign w:val="center"/>
            <w:shd w:fill="F2F4F7"/>
          </w:tcPr>
          <w:p>
            <w:pPr>
              <w:spacing w:after="0"/>
            </w:pPr>
            <w:r>
              <w:rPr>
                <w:rFonts w:ascii="Calibri" w:hAnsi="Calibri"/>
                <w:b/>
                <w:color w:val="0B2545"/>
                <w:sz w:val="19"/>
              </w:rPr>
              <w:t>%</w:t>
            </w:r>
          </w:p>
        </w:tc>
      </w:tr>
      <w:tr>
        <w:tc>
          <w:tcPr>
            <w:tcW w:type="dxa" w:w="1850"/>
          </w:tcPr>
          <w:p>
            <w:pPr>
              <w:spacing w:after="0" w:line="252" w:lineRule="auto"/>
            </w:pPr>
            <w:r>
              <w:rPr>
                <w:rFonts w:ascii="Calibri" w:hAnsi="Calibri"/>
                <w:color w:val="202124"/>
                <w:sz w:val="18"/>
              </w:rPr>
              <w:t>2025aa05877</w:t>
            </w:r>
          </w:p>
        </w:tc>
        <w:tc>
          <w:tcPr>
            <w:tcW w:type="dxa" w:w="2400"/>
          </w:tcPr>
          <w:p>
            <w:pPr>
              <w:spacing w:after="0" w:line="252" w:lineRule="auto"/>
            </w:pPr>
            <w:r>
              <w:rPr>
                <w:rFonts w:ascii="Calibri" w:hAnsi="Calibri"/>
                <w:color w:val="202124"/>
                <w:sz w:val="18"/>
              </w:rPr>
              <w:t>Vivek Kumar Aggarwal</w:t>
            </w:r>
          </w:p>
        </w:tc>
        <w:tc>
          <w:tcPr>
            <w:tcW w:type="dxa" w:w="3910"/>
          </w:tcPr>
          <w:p>
            <w:pPr>
              <w:spacing w:after="0" w:line="252" w:lineRule="auto"/>
            </w:pPr>
            <w:r>
              <w:rPr>
                <w:rFonts w:ascii="Calibri" w:hAnsi="Calibri"/>
                <w:color w:val="202124"/>
                <w:sz w:val="18"/>
              </w:rPr>
              <w:t>Architecture and modularisation</w:t>
            </w:r>
          </w:p>
        </w:tc>
        <w:tc>
          <w:tcPr>
            <w:tcW w:type="dxa" w:w="1200"/>
          </w:tcPr>
          <w:p>
            <w:pPr>
              <w:spacing w:after="0" w:line="252" w:lineRule="auto"/>
            </w:pPr>
            <w:r>
              <w:rPr>
                <w:rFonts w:ascii="Calibri" w:hAnsi="Calibri"/>
                <w:color w:val="202124"/>
                <w:sz w:val="18"/>
              </w:rPr>
              <w:t>100%</w:t>
            </w:r>
          </w:p>
        </w:tc>
      </w:tr>
      <w:tr>
        <w:tc>
          <w:tcPr>
            <w:tcW w:type="dxa" w:w="1850"/>
          </w:tcPr>
          <w:p>
            <w:pPr>
              <w:spacing w:after="0" w:line="252" w:lineRule="auto"/>
            </w:pPr>
            <w:r>
              <w:rPr>
                <w:rFonts w:ascii="Calibri" w:hAnsi="Calibri"/>
                <w:color w:val="202124"/>
                <w:sz w:val="18"/>
              </w:rPr>
              <w:t>2025ab05013</w:t>
            </w:r>
          </w:p>
        </w:tc>
        <w:tc>
          <w:tcPr>
            <w:tcW w:type="dxa" w:w="2400"/>
          </w:tcPr>
          <w:p>
            <w:pPr>
              <w:spacing w:after="0" w:line="252" w:lineRule="auto"/>
            </w:pPr>
            <w:r>
              <w:rPr>
                <w:rFonts w:ascii="Calibri" w:hAnsi="Calibri"/>
                <w:color w:val="202124"/>
                <w:sz w:val="18"/>
              </w:rPr>
              <w:t>Nishant Choudhary</w:t>
            </w:r>
          </w:p>
        </w:tc>
        <w:tc>
          <w:tcPr>
            <w:tcW w:type="dxa" w:w="3910"/>
          </w:tcPr>
          <w:p>
            <w:pPr>
              <w:spacing w:after="0" w:line="252" w:lineRule="auto"/>
            </w:pPr>
            <w:r>
              <w:rPr>
                <w:rFonts w:ascii="Calibri" w:hAnsi="Calibri"/>
                <w:color w:val="202124"/>
                <w:sz w:val="18"/>
              </w:rPr>
              <w:t>Reliability and code quality</w:t>
            </w:r>
          </w:p>
        </w:tc>
        <w:tc>
          <w:tcPr>
            <w:tcW w:type="dxa" w:w="1200"/>
          </w:tcPr>
          <w:p>
            <w:pPr>
              <w:spacing w:after="0" w:line="252" w:lineRule="auto"/>
            </w:pPr>
            <w:r>
              <w:rPr>
                <w:rFonts w:ascii="Calibri" w:hAnsi="Calibri"/>
                <w:color w:val="202124"/>
                <w:sz w:val="18"/>
              </w:rPr>
              <w:t>100%</w:t>
            </w:r>
          </w:p>
        </w:tc>
      </w:tr>
      <w:tr>
        <w:tc>
          <w:tcPr>
            <w:tcW w:type="dxa" w:w="1850"/>
          </w:tcPr>
          <w:p>
            <w:pPr>
              <w:spacing w:after="0" w:line="252" w:lineRule="auto"/>
            </w:pPr>
            <w:r>
              <w:rPr>
                <w:rFonts w:ascii="Calibri" w:hAnsi="Calibri"/>
                <w:color w:val="202124"/>
                <w:sz w:val="18"/>
              </w:rPr>
              <w:t>2025aa05544</w:t>
            </w:r>
          </w:p>
        </w:tc>
        <w:tc>
          <w:tcPr>
            <w:tcW w:type="dxa" w:w="2400"/>
          </w:tcPr>
          <w:p>
            <w:pPr>
              <w:spacing w:after="0" w:line="252" w:lineRule="auto"/>
            </w:pPr>
            <w:r>
              <w:rPr>
                <w:rFonts w:ascii="Calibri" w:hAnsi="Calibri"/>
                <w:color w:val="202124"/>
                <w:sz w:val="18"/>
              </w:rPr>
              <w:t>Sumanth T P</w:t>
            </w:r>
          </w:p>
        </w:tc>
        <w:tc>
          <w:tcPr>
            <w:tcW w:type="dxa" w:w="3910"/>
          </w:tcPr>
          <w:p>
            <w:pPr>
              <w:spacing w:after="0" w:line="252" w:lineRule="auto"/>
            </w:pPr>
            <w:r>
              <w:rPr>
                <w:rFonts w:ascii="Calibri" w:hAnsi="Calibri"/>
                <w:color w:val="202124"/>
                <w:sz w:val="18"/>
              </w:rPr>
              <w:t>API and deployment readiness</w:t>
            </w:r>
          </w:p>
        </w:tc>
        <w:tc>
          <w:tcPr>
            <w:tcW w:type="dxa" w:w="1200"/>
          </w:tcPr>
          <w:p>
            <w:pPr>
              <w:spacing w:after="0" w:line="252" w:lineRule="auto"/>
            </w:pPr>
            <w:r>
              <w:rPr>
                <w:rFonts w:ascii="Calibri" w:hAnsi="Calibri"/>
                <w:color w:val="202124"/>
                <w:sz w:val="18"/>
              </w:rPr>
              <w:t>100%</w:t>
            </w:r>
          </w:p>
        </w:tc>
      </w:tr>
      <w:tr>
        <w:tc>
          <w:tcPr>
            <w:tcW w:type="dxa" w:w="1850"/>
          </w:tcPr>
          <w:p>
            <w:pPr>
              <w:spacing w:after="0" w:line="252" w:lineRule="auto"/>
            </w:pPr>
            <w:r>
              <w:rPr>
                <w:rFonts w:ascii="Calibri" w:hAnsi="Calibri"/>
                <w:color w:val="202124"/>
                <w:sz w:val="18"/>
              </w:rPr>
              <w:t>2025aa05974</w:t>
            </w:r>
          </w:p>
        </w:tc>
        <w:tc>
          <w:tcPr>
            <w:tcW w:type="dxa" w:w="2400"/>
          </w:tcPr>
          <w:p>
            <w:pPr>
              <w:spacing w:after="0" w:line="252" w:lineRule="auto"/>
            </w:pPr>
            <w:r>
              <w:rPr>
                <w:rFonts w:ascii="Calibri" w:hAnsi="Calibri"/>
                <w:color w:val="202124"/>
                <w:sz w:val="18"/>
              </w:rPr>
              <w:t>Ravi Raj Ladha</w:t>
            </w:r>
          </w:p>
        </w:tc>
        <w:tc>
          <w:tcPr>
            <w:tcW w:type="dxa" w:w="3910"/>
          </w:tcPr>
          <w:p>
            <w:pPr>
              <w:spacing w:after="0" w:line="252" w:lineRule="auto"/>
            </w:pPr>
            <w:r>
              <w:rPr>
                <w:rFonts w:ascii="Calibri" w:hAnsi="Calibri"/>
                <w:color w:val="202124"/>
                <w:sz w:val="18"/>
              </w:rPr>
              <w:t>Quality assurance and model metrics</w:t>
            </w:r>
          </w:p>
        </w:tc>
        <w:tc>
          <w:tcPr>
            <w:tcW w:type="dxa" w:w="1200"/>
          </w:tcPr>
          <w:p>
            <w:pPr>
              <w:spacing w:after="0" w:line="252" w:lineRule="auto"/>
            </w:pPr>
            <w:r>
              <w:rPr>
                <w:rFonts w:ascii="Calibri" w:hAnsi="Calibri"/>
                <w:color w:val="202124"/>
                <w:sz w:val="18"/>
              </w:rPr>
              <w:t>100%</w:t>
            </w:r>
          </w:p>
        </w:tc>
      </w:tr>
    </w:tbl>
    <w:p>
      <w:pPr>
        <w:spacing w:before="0" w:after="60" w:line="40" w:lineRule="exact"/>
      </w:pPr>
    </w:p>
    <w:p>
      <w:r>
        <w:rPr>
          <w:rFonts w:ascii="Calibri" w:hAnsi="Calibri"/>
          <w:color w:val="202124"/>
          <w:sz w:val="22"/>
        </w:rPr>
        <w:t>As required by BITS, each member records 100% participation. The responsibility column shows the area each member primarily coordinated; it is not a split of the overall contribution.</w:t>
      </w:r>
    </w:p>
    <w:p>
      <w:pPr>
        <w:pStyle w:val="Heading3"/>
        <w:keepNext/>
      </w:pPr>
      <w:r>
        <w:rPr>
          <w:rFonts w:ascii="Calibri" w:hAnsi="Calibri"/>
          <w:b/>
          <w:color w:val="1F4D78"/>
          <w:sz w:val="23"/>
        </w:rPr>
        <w:t>Submission and evidence</w:t>
      </w:r>
    </w:p>
    <w:p>
      <w:pPr>
        <w:pStyle w:val="ListBullet"/>
        <w:spacing w:after="60"/>
        <w:ind w:left="346" w:hanging="202"/>
      </w:pPr>
      <w:r>
        <w:rPr>
          <w:rFonts w:ascii="Calibri" w:hAnsi="Calibri"/>
          <w:color w:val="202124"/>
          <w:sz w:val="21"/>
        </w:rPr>
        <w:t>Final report: output/Group49.docx</w:t>
      </w:r>
    </w:p>
    <w:p>
      <w:pPr>
        <w:pStyle w:val="ListBullet"/>
        <w:spacing w:after="60"/>
        <w:ind w:left="346" w:hanging="202"/>
      </w:pPr>
      <w:r>
        <w:rPr>
          <w:rFonts w:ascii="Calibri" w:hAnsi="Calibri"/>
          <w:color w:val="202124"/>
          <w:sz w:val="21"/>
        </w:rPr>
        <w:t>Executed notebook: output/Group49.ipynb</w:t>
      </w:r>
    </w:p>
    <w:p>
      <w:pPr>
        <w:pStyle w:val="ListBullet"/>
        <w:spacing w:after="60"/>
        <w:ind w:left="346" w:hanging="202"/>
      </w:pPr>
      <w:r>
        <w:rPr>
          <w:rFonts w:ascii="Calibri" w:hAnsi="Calibri"/>
          <w:color w:val="202124"/>
          <w:sz w:val="21"/>
        </w:rPr>
        <w:t>Terminal evidence was rerun in the project environment on 12 August 2026.</w:t>
      </w:r>
    </w:p>
    <w:p>
      <w:pPr>
        <w:pStyle w:val="ListBullet"/>
        <w:spacing w:after="60"/>
        <w:ind w:left="346" w:hanging="202"/>
      </w:pPr>
      <w:r>
        <w:rPr>
          <w:rFonts w:ascii="Calibri" w:hAnsi="Calibri"/>
          <w:color w:val="202124"/>
          <w:sz w:val="21"/>
        </w:rPr>
        <w:t>Figures can be regenerated with scripts/make_figures.py; no result image is hand-entered.</w:t>
      </w:r>
    </w:p>
    <w:p>
      <w:pPr>
        <w:keepLines/>
        <w:spacing w:before="80" w:after="140"/>
        <w:ind w:left="115" w:right="72"/>
        <w:shd w:fill="EAF2F8"/>
        <w:pBdr>
          <w:left w:val="single" w:sz="12" w:space="5" w:color="2E74B5"/>
        </w:pBdr>
      </w:pPr>
      <w:r>
        <w:rPr>
          <w:rFonts w:ascii="Calibri" w:hAnsi="Calibri"/>
          <w:b/>
          <w:color w:val="0B2545"/>
          <w:sz w:val="20"/>
        </w:rPr>
        <w:t xml:space="preserve">Submission check: </w:t>
      </w:r>
      <w:r>
        <w:rPr>
          <w:rFonts w:ascii="Calibri" w:hAnsi="Calibri"/>
          <w:color w:val="202124"/>
          <w:sz w:val="20"/>
        </w:rPr>
        <w:t>Open the Word report once after download, and submit it together with the single Group 49 notebook. No second notebook is required.</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368"/>
        <w:sz w:val="18"/>
      </w:rPr>
      <w:t xml:space="preserve">Page </w:t>
    </w:r>
    <w:r>
      <w:fldChar w:fldCharType="begin"/>
    </w:r>
    <w:r>
      <w:instrText xml:space="preserve"> PAGE </w:instrText>
    </w:r>
    <w:r>
      <w:fldChar w:fldCharType="separate"/>
    </w:r>
    <w:r>
      <w:rPr>
        <w:rFonts w:ascii="Calibri" w:hAnsi="Calibri"/>
        <w:color w:val="5F6368"/>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4" w:color="CBD2D9"/>
      </w:pBdr>
    </w:pPr>
    <w:r>
      <w:rPr>
        <w:rFonts w:ascii="Calibri" w:hAnsi="Calibri"/>
        <w:color w:val="5F6368"/>
        <w:sz w:val="18"/>
      </w:rPr>
      <w:t>AIMLCZG546  |  Assignment II  |  Group 49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vivekag1990/telecom-churngaurd"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AIMLCZG546 Assignment II - ChurnGuard</dc:title>
  <dc:subject>Implementation, code quality and quality assurance</dc:subject>
  <dc:creator>Group 49</dc:creator>
  <cp:keywords>ChurnGuard, machine learning, software engineering, quality assurance</cp:keywords>
  <dc:description>generated by python-docx</dc:description>
  <cp:lastModifiedBy>Group 49</cp:lastModifiedBy>
  <cp:revision>1</cp:revision>
  <dcterms:created xsi:type="dcterms:W3CDTF">2013-12-23T23:15:00Z</dcterms:created>
  <dcterms:modified xsi:type="dcterms:W3CDTF">2013-12-23T23:15:00Z</dcterms:modified>
  <cp:category/>
</cp:coreProperties>
</file>