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55609">
      <w:pPr>
        <w:spacing w:before="80" w:after="80"/>
      </w:pPr>
    </w:p>
    <w:p w14:paraId="3A7EBF1A">
      <w:pPr>
        <w:spacing w:before="80" w:after="80"/>
      </w:pPr>
    </w:p>
    <w:p w14:paraId="7BFAE32B">
      <w:pPr>
        <w:spacing w:before="80" w:after="80"/>
      </w:pPr>
    </w:p>
    <w:p w14:paraId="3599B957">
      <w:pPr>
        <w:spacing w:before="200" w:after="80"/>
        <w:jc w:val="center"/>
      </w:pPr>
    </w:p>
    <w:p w14:paraId="39C30BA8">
      <w:pPr>
        <w:pBdr>
          <w:bottom w:val="single" w:color="2E7D32" w:sz="6" w:space="4"/>
        </w:pBdr>
        <w:spacing w:before="0" w:after="40"/>
        <w:jc w:val="center"/>
      </w:pPr>
      <w:r>
        <w:rPr>
          <w:rFonts w:ascii="Arial" w:hAnsi="Arial" w:eastAsia="Arial" w:cs="Arial"/>
          <w:color w:val="2E7D32"/>
          <w:sz w:val="26"/>
          <w:szCs w:val="26"/>
        </w:rPr>
        <w:t>Intelligent Agriculture Intelligence Platform</w:t>
      </w:r>
    </w:p>
    <w:p w14:paraId="2892FE68">
      <w:pPr>
        <w:spacing w:before="80" w:after="80"/>
      </w:pPr>
    </w:p>
    <w:p w14:paraId="1C27BD8B">
      <w:pPr>
        <w:spacing w:before="200" w:after="160"/>
        <w:jc w:val="center"/>
      </w:pPr>
      <w:r>
        <w:rPr>
          <w:rFonts w:ascii="Arial" w:hAnsi="Arial" w:eastAsia="Arial" w:cs="Arial"/>
          <w:b/>
          <w:bCs/>
          <w:color w:val="1B5E20"/>
          <w:sz w:val="52"/>
          <w:szCs w:val="52"/>
        </w:rPr>
        <w:t>AgriSense Pro</w:t>
      </w:r>
    </w:p>
    <w:p w14:paraId="6EED65B9">
      <w:pPr>
        <w:spacing w:before="0" w:after="200"/>
        <w:jc w:val="center"/>
      </w:pPr>
      <w:r>
        <w:rPr>
          <w:rFonts w:ascii="Arial" w:hAnsi="Arial" w:eastAsia="Arial" w:cs="Arial"/>
          <w:b w:val="0"/>
          <w:bCs w:val="0"/>
          <w:color w:val="333333"/>
          <w:sz w:val="32"/>
          <w:szCs w:val="32"/>
        </w:rPr>
        <w:t>Crop Yield Prediction &amp; Agricultural Analytics System</w:t>
      </w:r>
    </w:p>
    <w:p w14:paraId="1F5F7B2D">
      <w:pPr>
        <w:spacing w:before="80" w:after="80"/>
      </w:pPr>
    </w:p>
    <w:p w14:paraId="61110607">
      <w:pPr>
        <w:spacing w:before="80" w:after="8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7551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40223927">
            <w:pPr>
              <w:jc w:val="left"/>
            </w:pPr>
            <w:r>
              <w:rPr>
                <w:rFonts w:ascii="Arial" w:hAnsi="Arial" w:eastAsia="Arial" w:cs="Arial"/>
                <w:b/>
                <w:bCs/>
                <w:color w:val="1A1A1A"/>
                <w:sz w:val="20"/>
                <w:szCs w:val="20"/>
              </w:rPr>
              <w:t>Project Title</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8B3BD2D">
            <w:pPr>
              <w:jc w:val="left"/>
            </w:pPr>
            <w:r>
              <w:rPr>
                <w:rFonts w:ascii="Arial" w:hAnsi="Arial" w:eastAsia="Arial" w:cs="Arial"/>
                <w:b w:val="0"/>
                <w:bCs w:val="0"/>
                <w:color w:val="1A1A1A"/>
                <w:sz w:val="20"/>
                <w:szCs w:val="20"/>
              </w:rPr>
              <w:t>AgriSense Pro — End-to-End Agricultural AI System</w:t>
            </w:r>
          </w:p>
        </w:tc>
      </w:tr>
      <w:tr w14:paraId="4F9D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0A5409A">
            <w:pPr>
              <w:jc w:val="left"/>
            </w:pPr>
            <w:r>
              <w:rPr>
                <w:rFonts w:ascii="Arial" w:hAnsi="Arial" w:eastAsia="Arial" w:cs="Arial"/>
                <w:b/>
                <w:bCs/>
                <w:color w:val="1A1A1A"/>
                <w:sz w:val="20"/>
                <w:szCs w:val="20"/>
              </w:rPr>
              <w:t>Domain</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50A7472">
            <w:pPr>
              <w:jc w:val="left"/>
            </w:pPr>
            <w:r>
              <w:rPr>
                <w:rFonts w:ascii="Arial" w:hAnsi="Arial" w:eastAsia="Arial" w:cs="Arial"/>
                <w:b w:val="0"/>
                <w:bCs w:val="0"/>
                <w:color w:val="1A1A1A"/>
                <w:sz w:val="20"/>
                <w:szCs w:val="20"/>
              </w:rPr>
              <w:t>Data Analytics + Machine Learning + Deep Learning</w:t>
            </w:r>
          </w:p>
        </w:tc>
      </w:tr>
      <w:tr w14:paraId="436F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189C010A">
            <w:pPr>
              <w:jc w:val="left"/>
            </w:pPr>
            <w:r>
              <w:rPr>
                <w:rFonts w:ascii="Arial" w:hAnsi="Arial" w:eastAsia="Arial" w:cs="Arial"/>
                <w:b/>
                <w:bCs/>
                <w:color w:val="1A1A1A"/>
                <w:sz w:val="20"/>
                <w:szCs w:val="20"/>
              </w:rPr>
              <w:t>Dataset</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045F917">
            <w:pPr>
              <w:jc w:val="left"/>
            </w:pPr>
            <w:r>
              <w:rPr>
                <w:rFonts w:ascii="Arial" w:hAnsi="Arial" w:eastAsia="Arial" w:cs="Arial"/>
                <w:b w:val="0"/>
                <w:bCs w:val="0"/>
                <w:color w:val="1A1A1A"/>
                <w:sz w:val="20"/>
                <w:szCs w:val="20"/>
              </w:rPr>
              <w:t>All India Crop-wise Area, Production &amp; Yield (2021–2026)</w:t>
            </w:r>
          </w:p>
        </w:tc>
      </w:tr>
      <w:tr w14:paraId="3F12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4EF6ABEF">
            <w:pPr>
              <w:jc w:val="left"/>
            </w:pPr>
            <w:r>
              <w:rPr>
                <w:rFonts w:ascii="Arial" w:hAnsi="Arial" w:eastAsia="Arial" w:cs="Arial"/>
                <w:b/>
                <w:bCs/>
                <w:color w:val="1A1A1A"/>
                <w:sz w:val="20"/>
                <w:szCs w:val="20"/>
              </w:rPr>
              <w:t>Tech Stack</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D0E4FA0">
            <w:pPr>
              <w:jc w:val="left"/>
            </w:pPr>
            <w:r>
              <w:rPr>
                <w:rFonts w:ascii="Arial" w:hAnsi="Arial" w:eastAsia="Arial" w:cs="Arial"/>
                <w:b w:val="0"/>
                <w:bCs w:val="0"/>
                <w:color w:val="1A1A1A"/>
                <w:sz w:val="20"/>
                <w:szCs w:val="20"/>
              </w:rPr>
              <w:t>Python | Scikit-learn | TensorFlow | MySQL | Power BI | Streamlit</w:t>
            </w:r>
          </w:p>
        </w:tc>
      </w:tr>
      <w:tr w14:paraId="004E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C77308F">
            <w:pPr>
              <w:jc w:val="left"/>
            </w:pPr>
            <w:r>
              <w:rPr>
                <w:rFonts w:ascii="Arial" w:hAnsi="Arial" w:eastAsia="Arial" w:cs="Arial"/>
                <w:b/>
                <w:bCs/>
                <w:color w:val="1A1A1A"/>
                <w:sz w:val="20"/>
                <w:szCs w:val="20"/>
              </w:rPr>
              <w:t>Models</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FB7F7B9">
            <w:pPr>
              <w:jc w:val="left"/>
            </w:pPr>
            <w:r>
              <w:rPr>
                <w:rFonts w:ascii="Arial" w:hAnsi="Arial" w:eastAsia="Arial" w:cs="Arial"/>
                <w:b w:val="0"/>
                <w:bCs w:val="0"/>
                <w:color w:val="1A1A1A"/>
                <w:sz w:val="20"/>
                <w:szCs w:val="20"/>
              </w:rPr>
              <w:t>Linear Regression, Ridge, Random Forest, Gradient Boosting, XGBoost, ANN</w:t>
            </w:r>
          </w:p>
        </w:tc>
      </w:tr>
      <w:tr w14:paraId="0715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22DE7351">
            <w:pPr>
              <w:jc w:val="left"/>
            </w:pPr>
            <w:r>
              <w:rPr>
                <w:rFonts w:ascii="Arial" w:hAnsi="Arial" w:eastAsia="Arial" w:cs="Arial"/>
                <w:b/>
                <w:bCs/>
                <w:color w:val="1A1A1A"/>
                <w:sz w:val="20"/>
                <w:szCs w:val="20"/>
              </w:rPr>
              <w:t>Best R² Score</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46C4509">
            <w:pPr>
              <w:jc w:val="left"/>
            </w:pPr>
            <w:r>
              <w:rPr>
                <w:rFonts w:ascii="Arial" w:hAnsi="Arial" w:eastAsia="Arial" w:cs="Arial"/>
                <w:b/>
                <w:bCs/>
                <w:color w:val="1B5E20"/>
                <w:sz w:val="20"/>
                <w:szCs w:val="20"/>
              </w:rPr>
              <w:t>0.9983 (Gradient Boosting)</w:t>
            </w:r>
          </w:p>
        </w:tc>
      </w:tr>
      <w:tr w14:paraId="1C0E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4FCFBFB4">
            <w:pPr>
              <w:jc w:val="left"/>
            </w:pPr>
            <w:r>
              <w:rPr>
                <w:rFonts w:ascii="Arial" w:hAnsi="Arial" w:eastAsia="Arial" w:cs="Arial"/>
                <w:b/>
                <w:bCs/>
                <w:color w:val="1A1A1A"/>
                <w:sz w:val="20"/>
                <w:szCs w:val="20"/>
              </w:rPr>
              <w:t>Year</w:t>
            </w:r>
          </w:p>
        </w:tc>
        <w:tc>
          <w:tcPr>
            <w:tcW w:w="480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3BD20A8">
            <w:pPr>
              <w:jc w:val="left"/>
            </w:pPr>
            <w:r>
              <w:rPr>
                <w:rFonts w:ascii="Arial" w:hAnsi="Arial" w:eastAsia="Arial" w:cs="Arial"/>
                <w:b w:val="0"/>
                <w:bCs w:val="0"/>
                <w:color w:val="1A1A1A"/>
                <w:sz w:val="20"/>
                <w:szCs w:val="20"/>
              </w:rPr>
              <w:t>2025 - 2026</w:t>
            </w:r>
          </w:p>
        </w:tc>
      </w:tr>
    </w:tbl>
    <w:p w14:paraId="6B73B461">
      <w:r>
        <w:br w:type="page"/>
      </w:r>
    </w:p>
    <w:p w14:paraId="47F41FC6">
      <w:pPr>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08" w:footer="708" w:gutter="0"/>
          <w:cols w:space="720" w:num="1"/>
          <w:docGrid w:linePitch="360" w:charSpace="0"/>
        </w:sectPr>
      </w:pPr>
      <w:bookmarkStart w:id="0" w:name="_GoBack"/>
      <w:bookmarkEnd w:id="0"/>
    </w:p>
    <w:p w14:paraId="386877A6">
      <w:pPr>
        <w:pStyle w:val="2"/>
        <w:pBdr>
          <w:bottom w:val="single" w:color="2E7D32" w:sz="6" w:space="4"/>
        </w:pBdr>
        <w:spacing w:before="320" w:after="160"/>
      </w:pPr>
      <w:r>
        <w:rPr>
          <w:rFonts w:ascii="Arial" w:hAnsi="Arial" w:eastAsia="Arial" w:cs="Arial"/>
          <w:b/>
          <w:bCs/>
          <w:color w:val="1B5E20"/>
          <w:sz w:val="28"/>
          <w:szCs w:val="28"/>
        </w:rPr>
        <w:t>1. Executive Summary</w:t>
      </w:r>
    </w:p>
    <w:p w14:paraId="2E7A105A">
      <w:pPr>
        <w:spacing w:before="80" w:after="80"/>
      </w:pPr>
      <w:r>
        <w:rPr>
          <w:rFonts w:ascii="Arial" w:hAnsi="Arial" w:eastAsia="Arial" w:cs="Arial"/>
          <w:b w:val="0"/>
          <w:bCs w:val="0"/>
          <w:color w:val="1A1A1A"/>
          <w:sz w:val="22"/>
          <w:szCs w:val="22"/>
        </w:rPr>
        <w:t>AgriSense Pro is an end-to-end AI-powered agricultural analytics platform developed by . Using five years of All-India crop production data (2021–2026), the system predicts crop yields with up to 99.83% accuracy (R² = 0.9983) using a Gradient Boosting model, enabling data-driven decisions for farmers, government agencies, and agribusinesses.</w:t>
      </w:r>
    </w:p>
    <w:p w14:paraId="46C90D44">
      <w:pPr>
        <w:spacing w:before="80" w:after="80"/>
      </w:pPr>
    </w:p>
    <w:p w14:paraId="1D648088">
      <w:pPr>
        <w:spacing w:before="80" w:after="80"/>
      </w:pPr>
      <w:r>
        <w:rPr>
          <w:rFonts w:ascii="Arial" w:hAnsi="Arial" w:eastAsia="Arial" w:cs="Arial"/>
          <w:b w:val="0"/>
          <w:bCs w:val="0"/>
          <w:color w:val="1A1A1A"/>
          <w:sz w:val="22"/>
          <w:szCs w:val="22"/>
        </w:rPr>
        <w:t>The project integrates Python-based machine learning, deep learning with TensorFlow ANN, MySQL database storage, Excel dashboards, Power BI visualization, and a production-ready Streamlit web application with a Flask REST API — forming a complete industry-grade data science solution.</w:t>
      </w:r>
    </w:p>
    <w:p w14:paraId="4C2AFFE8">
      <w:pPr>
        <w:spacing w:before="80" w:after="80"/>
      </w:pPr>
    </w:p>
    <w:p w14:paraId="2B32952A">
      <w:pPr>
        <w:pStyle w:val="2"/>
        <w:pBdr>
          <w:bottom w:val="single" w:color="2E7D32" w:sz="6" w:space="4"/>
        </w:pBdr>
        <w:spacing w:before="320" w:after="160"/>
      </w:pPr>
      <w:r>
        <w:rPr>
          <w:rFonts w:ascii="Arial" w:hAnsi="Arial" w:eastAsia="Arial" w:cs="Arial"/>
          <w:b/>
          <w:bCs/>
          <w:color w:val="1B5E20"/>
          <w:sz w:val="28"/>
          <w:szCs w:val="28"/>
        </w:rPr>
        <w:t>2. Problem Statement</w:t>
      </w:r>
    </w:p>
    <w:p w14:paraId="6BFAC4FF">
      <w:pPr>
        <w:pStyle w:val="3"/>
        <w:spacing w:before="200" w:after="100"/>
      </w:pPr>
      <w:r>
        <w:rPr>
          <w:rFonts w:ascii="Arial" w:hAnsi="Arial" w:eastAsia="Arial" w:cs="Arial"/>
          <w:b/>
          <w:bCs/>
          <w:color w:val="2E7D32"/>
          <w:sz w:val="24"/>
          <w:szCs w:val="24"/>
        </w:rPr>
        <w:t>2.1 Background</w:t>
      </w:r>
    </w:p>
    <w:p w14:paraId="24DDDA42">
      <w:pPr>
        <w:spacing w:before="80" w:after="80"/>
      </w:pPr>
      <w:r>
        <w:rPr>
          <w:rFonts w:ascii="Arial" w:hAnsi="Arial" w:eastAsia="Arial" w:cs="Arial"/>
          <w:b w:val="0"/>
          <w:bCs w:val="0"/>
          <w:color w:val="1A1A1A"/>
          <w:sz w:val="22"/>
          <w:szCs w:val="22"/>
        </w:rPr>
        <w:t>India’s agricultural sector contributes approximately 17–18% of national GDP and employs over 50% of the workforce. Yet, yield forecasting remains largely empirical and reactive. Without accurate predictions, farmers over- or under-invest in inputs, governments misallocate subsidies, and agri-companies cannot plan procurement efficiently.</w:t>
      </w:r>
    </w:p>
    <w:p w14:paraId="0B2CDCA2">
      <w:pPr>
        <w:spacing w:before="80" w:after="80"/>
      </w:pPr>
    </w:p>
    <w:p w14:paraId="78B3D485">
      <w:pPr>
        <w:pStyle w:val="3"/>
        <w:spacing w:before="200" w:after="100"/>
      </w:pPr>
      <w:r>
        <w:rPr>
          <w:rFonts w:ascii="Arial" w:hAnsi="Arial" w:eastAsia="Arial" w:cs="Arial"/>
          <w:b/>
          <w:bCs/>
          <w:color w:val="2E7D32"/>
          <w:sz w:val="24"/>
          <w:szCs w:val="24"/>
        </w:rPr>
        <w:t>2.2 Core Research Questions</w:t>
      </w:r>
    </w:p>
    <w:p w14:paraId="3C960DF7">
      <w:pPr>
        <w:pStyle w:val="16"/>
        <w:numPr>
          <w:ilvl w:val="0"/>
          <w:numId w:val="1"/>
        </w:numPr>
        <w:spacing w:before="40" w:after="40"/>
      </w:pPr>
      <w:r>
        <w:rPr>
          <w:rFonts w:ascii="Arial" w:hAnsi="Arial" w:eastAsia="Arial" w:cs="Arial"/>
          <w:color w:val="1A1A1A"/>
          <w:sz w:val="22"/>
          <w:szCs w:val="22"/>
        </w:rPr>
        <w:t>Can machine learning accurately predict crop yield from area, season, and production data?</w:t>
      </w:r>
    </w:p>
    <w:p w14:paraId="05F49C45">
      <w:pPr>
        <w:pStyle w:val="16"/>
        <w:numPr>
          <w:ilvl w:val="0"/>
          <w:numId w:val="1"/>
        </w:numPr>
        <w:spacing w:before="40" w:after="40"/>
      </w:pPr>
      <w:r>
        <w:rPr>
          <w:rFonts w:ascii="Arial" w:hAnsi="Arial" w:eastAsia="Arial" w:cs="Arial"/>
          <w:color w:val="1A1A1A"/>
          <w:sz w:val="22"/>
          <w:szCs w:val="22"/>
        </w:rPr>
        <w:t>Which crops and seasons show the highest and lowest yield trends over 2021–2026?</w:t>
      </w:r>
    </w:p>
    <w:p w14:paraId="3CE73ED8">
      <w:pPr>
        <w:pStyle w:val="16"/>
        <w:numPr>
          <w:ilvl w:val="0"/>
          <w:numId w:val="1"/>
        </w:numPr>
        <w:spacing w:before="40" w:after="40"/>
      </w:pPr>
      <w:r>
        <w:rPr>
          <w:rFonts w:ascii="Arial" w:hAnsi="Arial" w:eastAsia="Arial" w:cs="Arial"/>
          <w:color w:val="1A1A1A"/>
          <w:sz w:val="22"/>
          <w:szCs w:val="22"/>
        </w:rPr>
        <w:t>Can deep learning models outperform classical regression on this structured dataset?</w:t>
      </w:r>
    </w:p>
    <w:p w14:paraId="58D912F4">
      <w:pPr>
        <w:pStyle w:val="16"/>
        <w:numPr>
          <w:ilvl w:val="0"/>
          <w:numId w:val="1"/>
        </w:numPr>
        <w:spacing w:before="40" w:after="40"/>
      </w:pPr>
      <w:r>
        <w:rPr>
          <w:rFonts w:ascii="Arial" w:hAnsi="Arial" w:eastAsia="Arial" w:cs="Arial"/>
          <w:color w:val="1A1A1A"/>
          <w:sz w:val="22"/>
          <w:szCs w:val="22"/>
        </w:rPr>
        <w:t>How can yield predictions be deployed as an accessible API for real-world use?</w:t>
      </w:r>
    </w:p>
    <w:p w14:paraId="63D38E37">
      <w:pPr>
        <w:spacing w:before="80" w:after="80"/>
      </w:pPr>
    </w:p>
    <w:p w14:paraId="0542E417">
      <w:pPr>
        <w:pStyle w:val="3"/>
        <w:spacing w:before="200" w:after="100"/>
      </w:pPr>
      <w:r>
        <w:rPr>
          <w:rFonts w:ascii="Arial" w:hAnsi="Arial" w:eastAsia="Arial" w:cs="Arial"/>
          <w:b/>
          <w:bCs/>
          <w:color w:val="2E7D32"/>
          <w:sz w:val="24"/>
          <w:szCs w:val="24"/>
        </w:rPr>
        <w:t>2.3 Project Objectives</w:t>
      </w:r>
    </w:p>
    <w:p w14:paraId="50E3FE92">
      <w:pPr>
        <w:pStyle w:val="16"/>
        <w:numPr>
          <w:ilvl w:val="0"/>
          <w:numId w:val="2"/>
        </w:numPr>
        <w:spacing w:before="40" w:after="40"/>
      </w:pPr>
      <w:r>
        <w:rPr>
          <w:rFonts w:ascii="Arial" w:hAnsi="Arial" w:eastAsia="Arial" w:cs="Arial"/>
          <w:color w:val="1A1A1A"/>
          <w:sz w:val="22"/>
          <w:szCs w:val="22"/>
        </w:rPr>
        <w:t>Build a reproducible data pipeline for ingesting and cleaning national crop data.</w:t>
      </w:r>
    </w:p>
    <w:p w14:paraId="53728B56">
      <w:pPr>
        <w:pStyle w:val="16"/>
        <w:numPr>
          <w:ilvl w:val="0"/>
          <w:numId w:val="2"/>
        </w:numPr>
        <w:spacing w:before="40" w:after="40"/>
      </w:pPr>
      <w:r>
        <w:rPr>
          <w:rFonts w:ascii="Arial" w:hAnsi="Arial" w:eastAsia="Arial" w:cs="Arial"/>
          <w:color w:val="1A1A1A"/>
          <w:sz w:val="22"/>
          <w:szCs w:val="22"/>
        </w:rPr>
        <w:t>Perform rigorous EDA to uncover production trends, anomalies, and correlations.</w:t>
      </w:r>
    </w:p>
    <w:p w14:paraId="25269182">
      <w:pPr>
        <w:pStyle w:val="16"/>
        <w:numPr>
          <w:ilvl w:val="0"/>
          <w:numId w:val="2"/>
        </w:numPr>
        <w:spacing w:before="40" w:after="40"/>
      </w:pPr>
      <w:r>
        <w:rPr>
          <w:rFonts w:ascii="Arial" w:hAnsi="Arial" w:eastAsia="Arial" w:cs="Arial"/>
          <w:color w:val="1A1A1A"/>
          <w:sz w:val="22"/>
          <w:szCs w:val="22"/>
        </w:rPr>
        <w:t>Train and compare 5 ML models + 1 DL model for yield prediction.</w:t>
      </w:r>
    </w:p>
    <w:p w14:paraId="1984BA76">
      <w:pPr>
        <w:pStyle w:val="16"/>
        <w:numPr>
          <w:ilvl w:val="0"/>
          <w:numId w:val="2"/>
        </w:numPr>
        <w:spacing w:before="40" w:after="40"/>
      </w:pPr>
      <w:r>
        <w:rPr>
          <w:rFonts w:ascii="Arial" w:hAnsi="Arial" w:eastAsia="Arial" w:cs="Arial"/>
          <w:color w:val="1A1A1A"/>
          <w:sz w:val="22"/>
          <w:szCs w:val="22"/>
        </w:rPr>
        <w:t>Store processed data in MySQL and query it for business intelligence.</w:t>
      </w:r>
    </w:p>
    <w:p w14:paraId="6D831938">
      <w:pPr>
        <w:pStyle w:val="16"/>
        <w:numPr>
          <w:ilvl w:val="0"/>
          <w:numId w:val="2"/>
        </w:numPr>
        <w:spacing w:before="40" w:after="40"/>
      </w:pPr>
      <w:r>
        <w:rPr>
          <w:rFonts w:ascii="Arial" w:hAnsi="Arial" w:eastAsia="Arial" w:cs="Arial"/>
          <w:color w:val="1A1A1A"/>
          <w:sz w:val="22"/>
          <w:szCs w:val="22"/>
        </w:rPr>
        <w:t>Deploy an interactive web dashboard and REST API for production use.</w:t>
      </w:r>
    </w:p>
    <w:p w14:paraId="036DB371">
      <w:pPr>
        <w:spacing w:before="80" w:after="80"/>
      </w:pPr>
    </w:p>
    <w:p w14:paraId="1BCC1C06">
      <w:pPr>
        <w:pStyle w:val="2"/>
        <w:pBdr>
          <w:bottom w:val="single" w:color="2E7D32" w:sz="6" w:space="4"/>
        </w:pBdr>
        <w:spacing w:before="320" w:after="160"/>
      </w:pPr>
      <w:r>
        <w:rPr>
          <w:rFonts w:ascii="Arial" w:hAnsi="Arial" w:eastAsia="Arial" w:cs="Arial"/>
          <w:b/>
          <w:bCs/>
          <w:color w:val="1B5E20"/>
          <w:sz w:val="28"/>
          <w:szCs w:val="28"/>
        </w:rPr>
        <w:t>3. Dataset Understanding</w:t>
      </w:r>
    </w:p>
    <w:p w14:paraId="736CB71C">
      <w:pPr>
        <w:pStyle w:val="3"/>
        <w:spacing w:before="200" w:after="100"/>
      </w:pPr>
      <w:r>
        <w:rPr>
          <w:rFonts w:ascii="Arial" w:hAnsi="Arial" w:eastAsia="Arial" w:cs="Arial"/>
          <w:b/>
          <w:bCs/>
          <w:color w:val="2E7D32"/>
          <w:sz w:val="24"/>
          <w:szCs w:val="24"/>
        </w:rPr>
        <w:t>3.1 Dataset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88E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70A864E2">
            <w:pPr>
              <w:jc w:val="left"/>
            </w:pPr>
            <w:r>
              <w:rPr>
                <w:rFonts w:ascii="Arial" w:hAnsi="Arial" w:eastAsia="Arial" w:cs="Arial"/>
                <w:b/>
                <w:bCs/>
                <w:color w:val="FFFFFF"/>
                <w:sz w:val="20"/>
                <w:szCs w:val="20"/>
              </w:rPr>
              <w:t>Attribute</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3CC98410">
            <w:pPr>
              <w:jc w:val="left"/>
            </w:pPr>
            <w:r>
              <w:rPr>
                <w:rFonts w:ascii="Arial" w:hAnsi="Arial" w:eastAsia="Arial" w:cs="Arial"/>
                <w:b/>
                <w:bCs/>
                <w:color w:val="FFFFFF"/>
                <w:sz w:val="20"/>
                <w:szCs w:val="20"/>
              </w:rPr>
              <w:t>Value</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1175DF1">
            <w:pPr>
              <w:jc w:val="left"/>
            </w:pPr>
            <w:r>
              <w:rPr>
                <w:rFonts w:ascii="Arial" w:hAnsi="Arial" w:eastAsia="Arial" w:cs="Arial"/>
                <w:b/>
                <w:bCs/>
                <w:color w:val="FFFFFF"/>
                <w:sz w:val="20"/>
                <w:szCs w:val="20"/>
              </w:rPr>
              <w:t>Attribute</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11DA7EEA">
            <w:pPr>
              <w:jc w:val="left"/>
            </w:pPr>
            <w:r>
              <w:rPr>
                <w:rFonts w:ascii="Arial" w:hAnsi="Arial" w:eastAsia="Arial" w:cs="Arial"/>
                <w:b/>
                <w:bCs/>
                <w:color w:val="FFFFFF"/>
                <w:sz w:val="20"/>
                <w:szCs w:val="20"/>
              </w:rPr>
              <w:t>Value</w:t>
            </w:r>
          </w:p>
        </w:tc>
      </w:tr>
      <w:tr w14:paraId="0D0B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2D0AB5F2">
            <w:pPr>
              <w:jc w:val="left"/>
            </w:pPr>
            <w:r>
              <w:rPr>
                <w:rFonts w:ascii="Arial" w:hAnsi="Arial" w:eastAsia="Arial" w:cs="Arial"/>
                <w:b w:val="0"/>
                <w:bCs w:val="0"/>
                <w:color w:val="1A1A1A"/>
                <w:sz w:val="20"/>
                <w:szCs w:val="20"/>
              </w:rPr>
              <w:t>Source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CCF660B">
            <w:pPr>
              <w:jc w:val="left"/>
            </w:pPr>
            <w:r>
              <w:rPr>
                <w:rFonts w:ascii="Arial" w:hAnsi="Arial" w:eastAsia="Arial" w:cs="Arial"/>
                <w:b w:val="0"/>
                <w:bCs w:val="0"/>
                <w:color w:val="1A1A1A"/>
                <w:sz w:val="20"/>
                <w:szCs w:val="20"/>
              </w:rPr>
              <w:t>DAC&amp;FW, Govt of India</w:t>
            </w:r>
          </w:p>
        </w:tc>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2F61CE04">
            <w:pPr>
              <w:jc w:val="left"/>
            </w:pPr>
            <w:r>
              <w:rPr>
                <w:rFonts w:ascii="Arial" w:hAnsi="Arial" w:eastAsia="Arial" w:cs="Arial"/>
                <w:b w:val="0"/>
                <w:bCs w:val="0"/>
                <w:color w:val="1A1A1A"/>
                <w:sz w:val="20"/>
                <w:szCs w:val="20"/>
              </w:rPr>
              <w:t>Rows (raw)</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7C4EB56">
            <w:pPr>
              <w:jc w:val="left"/>
            </w:pPr>
            <w:r>
              <w:rPr>
                <w:rFonts w:ascii="Arial" w:hAnsi="Arial" w:eastAsia="Arial" w:cs="Arial"/>
                <w:b w:val="0"/>
                <w:bCs w:val="0"/>
                <w:color w:val="1A1A1A"/>
                <w:sz w:val="20"/>
                <w:szCs w:val="20"/>
              </w:rPr>
              <w:t>104</w:t>
            </w:r>
          </w:p>
        </w:tc>
      </w:tr>
      <w:tr w14:paraId="2971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45595B0">
            <w:pPr>
              <w:jc w:val="left"/>
            </w:pPr>
            <w:r>
              <w:rPr>
                <w:rFonts w:ascii="Arial" w:hAnsi="Arial" w:eastAsia="Arial" w:cs="Arial"/>
                <w:b w:val="0"/>
                <w:bCs w:val="0"/>
                <w:color w:val="1A1A1A"/>
                <w:sz w:val="20"/>
                <w:szCs w:val="20"/>
              </w:rPr>
              <w:t>Columns (raw)</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2228463">
            <w:pPr>
              <w:jc w:val="left"/>
            </w:pPr>
            <w:r>
              <w:rPr>
                <w:rFonts w:ascii="Arial" w:hAnsi="Arial" w:eastAsia="Arial" w:cs="Arial"/>
                <w:b w:val="0"/>
                <w:bCs w:val="0"/>
                <w:color w:val="1A1A1A"/>
                <w:sz w:val="20"/>
                <w:szCs w:val="20"/>
              </w:rPr>
              <w:t>17</w:t>
            </w:r>
          </w:p>
        </w:tc>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BF3E6DF">
            <w:pPr>
              <w:jc w:val="left"/>
            </w:pPr>
            <w:r>
              <w:rPr>
                <w:rFonts w:ascii="Arial" w:hAnsi="Arial" w:eastAsia="Arial" w:cs="Arial"/>
                <w:b w:val="0"/>
                <w:bCs w:val="0"/>
                <w:color w:val="1A1A1A"/>
                <w:sz w:val="20"/>
                <w:szCs w:val="20"/>
              </w:rPr>
              <w:t>Rows (after melt)</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5D4C08F">
            <w:pPr>
              <w:jc w:val="left"/>
            </w:pPr>
            <w:r>
              <w:rPr>
                <w:rFonts w:ascii="Arial" w:hAnsi="Arial" w:eastAsia="Arial" w:cs="Arial"/>
                <w:b w:val="0"/>
                <w:bCs w:val="0"/>
                <w:color w:val="1A1A1A"/>
                <w:sz w:val="20"/>
                <w:szCs w:val="20"/>
              </w:rPr>
              <w:t>520</w:t>
            </w:r>
          </w:p>
        </w:tc>
      </w:tr>
      <w:tr w14:paraId="1086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29A59166">
            <w:pPr>
              <w:jc w:val="left"/>
            </w:pPr>
            <w:r>
              <w:rPr>
                <w:rFonts w:ascii="Arial" w:hAnsi="Arial" w:eastAsia="Arial" w:cs="Arial"/>
                <w:b w:val="0"/>
                <w:bCs w:val="0"/>
                <w:color w:val="1A1A1A"/>
                <w:sz w:val="20"/>
                <w:szCs w:val="20"/>
              </w:rPr>
              <w:t>Unique Crops</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C705FC9">
            <w:pPr>
              <w:jc w:val="left"/>
            </w:pPr>
            <w:r>
              <w:rPr>
                <w:rFonts w:ascii="Arial" w:hAnsi="Arial" w:eastAsia="Arial" w:cs="Arial"/>
                <w:b w:val="0"/>
                <w:bCs w:val="0"/>
                <w:color w:val="1A1A1A"/>
                <w:sz w:val="20"/>
                <w:szCs w:val="20"/>
              </w:rPr>
              <w:t>37</w:t>
            </w:r>
          </w:p>
        </w:tc>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6686347">
            <w:pPr>
              <w:jc w:val="left"/>
            </w:pPr>
            <w:r>
              <w:rPr>
                <w:rFonts w:ascii="Arial" w:hAnsi="Arial" w:eastAsia="Arial" w:cs="Arial"/>
                <w:b w:val="0"/>
                <w:bCs w:val="0"/>
                <w:color w:val="1A1A1A"/>
                <w:sz w:val="20"/>
                <w:szCs w:val="20"/>
              </w:rPr>
              <w:t>Years Covered</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F44E21F">
            <w:pPr>
              <w:jc w:val="left"/>
            </w:pPr>
            <w:r>
              <w:rPr>
                <w:rFonts w:ascii="Arial" w:hAnsi="Arial" w:eastAsia="Arial" w:cs="Arial"/>
                <w:b w:val="0"/>
                <w:bCs w:val="0"/>
                <w:color w:val="1A1A1A"/>
                <w:sz w:val="20"/>
                <w:szCs w:val="20"/>
              </w:rPr>
              <w:t>2021-22 to 2025-26</w:t>
            </w:r>
          </w:p>
        </w:tc>
      </w:tr>
      <w:tr w14:paraId="6F01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FC14718">
            <w:pPr>
              <w:jc w:val="left"/>
            </w:pPr>
            <w:r>
              <w:rPr>
                <w:rFonts w:ascii="Arial" w:hAnsi="Arial" w:eastAsia="Arial" w:cs="Arial"/>
                <w:b w:val="0"/>
                <w:bCs w:val="0"/>
                <w:color w:val="1A1A1A"/>
                <w:sz w:val="20"/>
                <w:szCs w:val="20"/>
              </w:rPr>
              <w:t>Seasons</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2902403">
            <w:pPr>
              <w:jc w:val="left"/>
            </w:pPr>
            <w:r>
              <w:rPr>
                <w:rFonts w:ascii="Arial" w:hAnsi="Arial" w:eastAsia="Arial" w:cs="Arial"/>
                <w:b w:val="0"/>
                <w:bCs w:val="0"/>
                <w:color w:val="1A1A1A"/>
                <w:sz w:val="20"/>
                <w:szCs w:val="20"/>
              </w:rPr>
              <w:t>Kharif, Rabi, Summer</w:t>
            </w:r>
          </w:p>
        </w:tc>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6418443">
            <w:pPr>
              <w:jc w:val="left"/>
            </w:pPr>
            <w:r>
              <w:rPr>
                <w:rFonts w:ascii="Arial" w:hAnsi="Arial" w:eastAsia="Arial" w:cs="Arial"/>
                <w:b w:val="0"/>
                <w:bCs w:val="0"/>
                <w:color w:val="1A1A1A"/>
                <w:sz w:val="20"/>
                <w:szCs w:val="20"/>
              </w:rPr>
              <w:t>Target Variable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F28A19A">
            <w:pPr>
              <w:jc w:val="left"/>
            </w:pPr>
            <w:r>
              <w:rPr>
                <w:rFonts w:ascii="Arial" w:hAnsi="Arial" w:eastAsia="Arial" w:cs="Arial"/>
                <w:b w:val="0"/>
                <w:bCs w:val="0"/>
                <w:color w:val="1A1A1A"/>
                <w:sz w:val="20"/>
                <w:szCs w:val="20"/>
              </w:rPr>
              <w:t>Yield (Kg/Ha)</w:t>
            </w:r>
          </w:p>
        </w:tc>
      </w:tr>
    </w:tbl>
    <w:p w14:paraId="032092AD">
      <w:pPr>
        <w:spacing w:before="80" w:after="80"/>
      </w:pPr>
    </w:p>
    <w:p w14:paraId="289E6152">
      <w:pPr>
        <w:pStyle w:val="3"/>
        <w:spacing w:before="200" w:after="100"/>
      </w:pPr>
      <w:r>
        <w:rPr>
          <w:rFonts w:ascii="Arial" w:hAnsi="Arial" w:eastAsia="Arial" w:cs="Arial"/>
          <w:b/>
          <w:bCs/>
          <w:color w:val="2E7D32"/>
          <w:sz w:val="24"/>
          <w:szCs w:val="24"/>
        </w:rPr>
        <w:t>3.2 Column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872"/>
        <w:gridCol w:w="5148"/>
      </w:tblGrid>
      <w:tr w14:paraId="4EF4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165C1F0F">
            <w:pPr>
              <w:jc w:val="left"/>
            </w:pPr>
            <w:r>
              <w:rPr>
                <w:rFonts w:ascii="Arial" w:hAnsi="Arial" w:eastAsia="Arial" w:cs="Arial"/>
                <w:b/>
                <w:bCs/>
                <w:color w:val="FFFFFF"/>
                <w:sz w:val="20"/>
                <w:szCs w:val="20"/>
              </w:rPr>
              <w:t>Column</w:t>
            </w:r>
          </w:p>
        </w:tc>
        <w:tc>
          <w:tcPr>
            <w:tcW w:w="1872"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4B695CB7">
            <w:pPr>
              <w:jc w:val="left"/>
            </w:pPr>
            <w:r>
              <w:rPr>
                <w:rFonts w:ascii="Arial" w:hAnsi="Arial" w:eastAsia="Arial" w:cs="Arial"/>
                <w:b/>
                <w:bCs/>
                <w:color w:val="FFFFFF"/>
                <w:sz w:val="20"/>
                <w:szCs w:val="20"/>
              </w:rPr>
              <w:t>Unit</w:t>
            </w:r>
          </w:p>
        </w:tc>
        <w:tc>
          <w:tcPr>
            <w:tcW w:w="514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3BDA571F">
            <w:pPr>
              <w:jc w:val="left"/>
            </w:pPr>
            <w:r>
              <w:rPr>
                <w:rFonts w:ascii="Arial" w:hAnsi="Arial" w:eastAsia="Arial" w:cs="Arial"/>
                <w:b/>
                <w:bCs/>
                <w:color w:val="FFFFFF"/>
                <w:sz w:val="20"/>
                <w:szCs w:val="20"/>
              </w:rPr>
              <w:t>Description</w:t>
            </w:r>
          </w:p>
        </w:tc>
      </w:tr>
      <w:tr w14:paraId="502E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0E6E72F">
            <w:pPr>
              <w:jc w:val="left"/>
            </w:pPr>
            <w:r>
              <w:rPr>
                <w:rFonts w:ascii="Arial" w:hAnsi="Arial" w:eastAsia="Arial" w:cs="Arial"/>
                <w:b w:val="0"/>
                <w:bCs w:val="0"/>
                <w:color w:val="1A1A1A"/>
                <w:sz w:val="20"/>
                <w:szCs w:val="20"/>
              </w:rPr>
              <w:t>Crop</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0FB9422">
            <w:pPr>
              <w:jc w:val="left"/>
            </w:pPr>
            <w:r>
              <w:rPr>
                <w:rFonts w:ascii="Arial" w:hAnsi="Arial" w:eastAsia="Arial" w:cs="Arial"/>
                <w:b w:val="0"/>
                <w:bCs w:val="0"/>
                <w:color w:val="1A1A1A"/>
                <w:sz w:val="20"/>
                <w:szCs w:val="20"/>
              </w:rPr>
              <w:t>Category</w:t>
            </w:r>
          </w:p>
        </w:tc>
        <w:tc>
          <w:tcPr>
            <w:tcW w:w="514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92678AA">
            <w:pPr>
              <w:jc w:val="left"/>
            </w:pPr>
            <w:r>
              <w:rPr>
                <w:rFonts w:ascii="Arial" w:hAnsi="Arial" w:eastAsia="Arial" w:cs="Arial"/>
                <w:b w:val="0"/>
                <w:bCs w:val="0"/>
                <w:color w:val="1A1A1A"/>
                <w:sz w:val="20"/>
                <w:szCs w:val="20"/>
              </w:rPr>
              <w:t>Crop name (Rice, Wheat, Maize, etc.)</w:t>
            </w:r>
          </w:p>
        </w:tc>
      </w:tr>
      <w:tr w14:paraId="6106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97B2918">
            <w:pPr>
              <w:jc w:val="left"/>
            </w:pPr>
            <w:r>
              <w:rPr>
                <w:rFonts w:ascii="Arial" w:hAnsi="Arial" w:eastAsia="Arial" w:cs="Arial"/>
                <w:b w:val="0"/>
                <w:bCs w:val="0"/>
                <w:color w:val="1A1A1A"/>
                <w:sz w:val="20"/>
                <w:szCs w:val="20"/>
              </w:rPr>
              <w:t>Season</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EFF8107">
            <w:pPr>
              <w:jc w:val="left"/>
            </w:pPr>
            <w:r>
              <w:rPr>
                <w:rFonts w:ascii="Arial" w:hAnsi="Arial" w:eastAsia="Arial" w:cs="Arial"/>
                <w:b w:val="0"/>
                <w:bCs w:val="0"/>
                <w:color w:val="1A1A1A"/>
                <w:sz w:val="20"/>
                <w:szCs w:val="20"/>
              </w:rPr>
              <w:t>Category</w:t>
            </w:r>
          </w:p>
        </w:tc>
        <w:tc>
          <w:tcPr>
            <w:tcW w:w="514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1D162CC">
            <w:pPr>
              <w:jc w:val="left"/>
            </w:pPr>
            <w:r>
              <w:rPr>
                <w:rFonts w:ascii="Arial" w:hAnsi="Arial" w:eastAsia="Arial" w:cs="Arial"/>
                <w:b w:val="0"/>
                <w:bCs w:val="0"/>
                <w:color w:val="1A1A1A"/>
                <w:sz w:val="20"/>
                <w:szCs w:val="20"/>
              </w:rPr>
              <w:t>Kharif (Jun-Nov), Rabi (Nov-Apr), Summer (Apr-Jun)</w:t>
            </w:r>
          </w:p>
        </w:tc>
      </w:tr>
      <w:tr w14:paraId="337C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B769C28">
            <w:pPr>
              <w:jc w:val="left"/>
            </w:pPr>
            <w:r>
              <w:rPr>
                <w:rFonts w:ascii="Arial" w:hAnsi="Arial" w:eastAsia="Arial" w:cs="Arial"/>
                <w:b w:val="0"/>
                <w:bCs w:val="0"/>
                <w:color w:val="1A1A1A"/>
                <w:sz w:val="20"/>
                <w:szCs w:val="20"/>
              </w:rPr>
              <w:t>Area-YYYY-YY</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19645D6">
            <w:pPr>
              <w:jc w:val="left"/>
            </w:pPr>
            <w:r>
              <w:rPr>
                <w:rFonts w:ascii="Arial" w:hAnsi="Arial" w:eastAsia="Arial" w:cs="Arial"/>
                <w:b w:val="0"/>
                <w:bCs w:val="0"/>
                <w:color w:val="1A1A1A"/>
                <w:sz w:val="20"/>
                <w:szCs w:val="20"/>
              </w:rPr>
              <w:t>Lakh Ha</w:t>
            </w:r>
          </w:p>
        </w:tc>
        <w:tc>
          <w:tcPr>
            <w:tcW w:w="514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46ED313">
            <w:pPr>
              <w:jc w:val="left"/>
            </w:pPr>
            <w:r>
              <w:rPr>
                <w:rFonts w:ascii="Arial" w:hAnsi="Arial" w:eastAsia="Arial" w:cs="Arial"/>
                <w:b w:val="0"/>
                <w:bCs w:val="0"/>
                <w:color w:val="1A1A1A"/>
                <w:sz w:val="20"/>
                <w:szCs w:val="20"/>
              </w:rPr>
              <w:t>Cultivated area for that crop-season-year</w:t>
            </w:r>
          </w:p>
        </w:tc>
      </w:tr>
      <w:tr w14:paraId="1149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811786D">
            <w:pPr>
              <w:jc w:val="left"/>
            </w:pPr>
            <w:r>
              <w:rPr>
                <w:rFonts w:ascii="Arial" w:hAnsi="Arial" w:eastAsia="Arial" w:cs="Arial"/>
                <w:b w:val="0"/>
                <w:bCs w:val="0"/>
                <w:color w:val="1A1A1A"/>
                <w:sz w:val="20"/>
                <w:szCs w:val="20"/>
              </w:rPr>
              <w:t>Production-YYYY-YY</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E386EAC">
            <w:pPr>
              <w:jc w:val="left"/>
            </w:pPr>
            <w:r>
              <w:rPr>
                <w:rFonts w:ascii="Arial" w:hAnsi="Arial" w:eastAsia="Arial" w:cs="Arial"/>
                <w:b w:val="0"/>
                <w:bCs w:val="0"/>
                <w:color w:val="1A1A1A"/>
                <w:sz w:val="20"/>
                <w:szCs w:val="20"/>
              </w:rPr>
              <w:t>Lakh Tonnes</w:t>
            </w:r>
          </w:p>
        </w:tc>
        <w:tc>
          <w:tcPr>
            <w:tcW w:w="514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E6CD43E">
            <w:pPr>
              <w:jc w:val="left"/>
            </w:pPr>
            <w:r>
              <w:rPr>
                <w:rFonts w:ascii="Arial" w:hAnsi="Arial" w:eastAsia="Arial" w:cs="Arial"/>
                <w:b w:val="0"/>
                <w:bCs w:val="0"/>
                <w:color w:val="1A1A1A"/>
                <w:sz w:val="20"/>
                <w:szCs w:val="20"/>
              </w:rPr>
              <w:t>Total production harvested</w:t>
            </w:r>
          </w:p>
        </w:tc>
      </w:tr>
      <w:tr w14:paraId="4996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1A2CB77E">
            <w:pPr>
              <w:jc w:val="left"/>
            </w:pPr>
            <w:r>
              <w:rPr>
                <w:rFonts w:ascii="Arial" w:hAnsi="Arial" w:eastAsia="Arial" w:cs="Arial"/>
                <w:b w:val="0"/>
                <w:bCs w:val="0"/>
                <w:color w:val="1A1A1A"/>
                <w:sz w:val="20"/>
                <w:szCs w:val="20"/>
              </w:rPr>
              <w:t>Yield-YYYY-YY</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6A8EB7A">
            <w:pPr>
              <w:jc w:val="left"/>
            </w:pPr>
            <w:r>
              <w:rPr>
                <w:rFonts w:ascii="Arial" w:hAnsi="Arial" w:eastAsia="Arial" w:cs="Arial"/>
                <w:b w:val="0"/>
                <w:bCs w:val="0"/>
                <w:color w:val="1A1A1A"/>
                <w:sz w:val="20"/>
                <w:szCs w:val="20"/>
              </w:rPr>
              <w:t>Kg/Ha</w:t>
            </w:r>
          </w:p>
        </w:tc>
        <w:tc>
          <w:tcPr>
            <w:tcW w:w="514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38BBADF">
            <w:pPr>
              <w:jc w:val="left"/>
            </w:pPr>
            <w:r>
              <w:rPr>
                <w:rFonts w:ascii="Arial" w:hAnsi="Arial" w:eastAsia="Arial" w:cs="Arial"/>
                <w:b w:val="0"/>
                <w:bCs w:val="0"/>
                <w:color w:val="1A1A1A"/>
                <w:sz w:val="20"/>
                <w:szCs w:val="20"/>
              </w:rPr>
              <w:t>Productivity per unit area (target variable)</w:t>
            </w:r>
          </w:p>
        </w:tc>
      </w:tr>
    </w:tbl>
    <w:p w14:paraId="7A09542B">
      <w:pPr>
        <w:spacing w:before="80" w:after="80"/>
      </w:pPr>
    </w:p>
    <w:p w14:paraId="121551F2">
      <w:pPr>
        <w:pStyle w:val="2"/>
        <w:pBdr>
          <w:bottom w:val="single" w:color="2E7D32" w:sz="6" w:space="4"/>
        </w:pBdr>
        <w:spacing w:before="320" w:after="160"/>
      </w:pPr>
      <w:r>
        <w:rPr>
          <w:rFonts w:ascii="Arial" w:hAnsi="Arial" w:eastAsia="Arial" w:cs="Arial"/>
          <w:b/>
          <w:bCs/>
          <w:color w:val="1B5E20"/>
          <w:sz w:val="28"/>
          <w:szCs w:val="28"/>
        </w:rPr>
        <w:t>4. Data Cleaning &amp; Feature Engineering</w:t>
      </w:r>
    </w:p>
    <w:p w14:paraId="18CCBE7B">
      <w:pPr>
        <w:pStyle w:val="3"/>
        <w:spacing w:before="200" w:after="100"/>
      </w:pPr>
      <w:r>
        <w:rPr>
          <w:rFonts w:ascii="Arial" w:hAnsi="Arial" w:eastAsia="Arial" w:cs="Arial"/>
          <w:b/>
          <w:bCs/>
          <w:color w:val="2E7D32"/>
          <w:sz w:val="24"/>
          <w:szCs w:val="24"/>
        </w:rPr>
        <w:t>4.1 Data Transformation: Wide to Long Format</w:t>
      </w:r>
    </w:p>
    <w:p w14:paraId="11338DE1">
      <w:pPr>
        <w:spacing w:before="80" w:after="80"/>
      </w:pPr>
      <w:r>
        <w:rPr>
          <w:rFonts w:ascii="Arial" w:hAnsi="Arial" w:eastAsia="Arial" w:cs="Arial"/>
          <w:b w:val="0"/>
          <w:bCs w:val="0"/>
          <w:color w:val="1A1A1A"/>
          <w:sz w:val="22"/>
          <w:szCs w:val="22"/>
        </w:rPr>
        <w:t>The raw dataset uses a wide format with separate columns per year. A pandas melt operation transforms it into a long format with one row per (Crop, Season, Year) triplet — essential for time-series analysis and ML modeling.</w:t>
      </w:r>
    </w:p>
    <w:p w14:paraId="7FEB1786">
      <w:pPr>
        <w:spacing w:before="80" w:after="80"/>
      </w:pPr>
    </w:p>
    <w:p w14:paraId="095F736E">
      <w:pPr>
        <w:pBdr>
          <w:left w:val="single" w:color="2E7D32" w:sz="8" w:space="0"/>
        </w:pBdr>
        <w:shd w:val="clear" w:fill="F5F5F5"/>
        <w:spacing w:before="80" w:after="80"/>
      </w:pPr>
      <w:r>
        <w:rPr>
          <w:rFonts w:ascii="Courier New" w:hAnsi="Courier New" w:eastAsia="Courier New" w:cs="Courier New"/>
          <w:color w:val="1A1A1A"/>
          <w:sz w:val="18"/>
          <w:szCs w:val="18"/>
        </w:rPr>
        <w:t># Melt Area columns from wide to long</w:t>
      </w:r>
    </w:p>
    <w:p w14:paraId="2E1B7161">
      <w:pPr>
        <w:pBdr>
          <w:left w:val="single" w:color="2E7D32" w:sz="8" w:space="0"/>
        </w:pBdr>
        <w:shd w:val="clear" w:fill="F5F5F5"/>
        <w:spacing w:before="80" w:after="80"/>
      </w:pPr>
      <w:r>
        <w:rPr>
          <w:rFonts w:ascii="Courier New" w:hAnsi="Courier New" w:eastAsia="Courier New" w:cs="Courier New"/>
          <w:color w:val="1A1A1A"/>
          <w:sz w:val="18"/>
          <w:szCs w:val="18"/>
        </w:rPr>
        <w:t>area_cols = [c for c in df.columns if c.startswith('Area')]</w:t>
      </w:r>
    </w:p>
    <w:p w14:paraId="10E09F50">
      <w:pPr>
        <w:pBdr>
          <w:left w:val="single" w:color="2E7D32" w:sz="8" w:space="0"/>
        </w:pBdr>
        <w:shd w:val="clear" w:fill="F5F5F5"/>
        <w:spacing w:before="80" w:after="80"/>
      </w:pPr>
      <w:r>
        <w:rPr>
          <w:rFonts w:ascii="Courier New" w:hAnsi="Courier New" w:eastAsia="Courier New" w:cs="Courier New"/>
          <w:color w:val="1A1A1A"/>
          <w:sz w:val="18"/>
          <w:szCs w:val="18"/>
        </w:rPr>
        <w:t>df_area = df[['Crop','Season']+area_cols].melt(</w:t>
      </w:r>
    </w:p>
    <w:p w14:paraId="02A38C6C">
      <w:pPr>
        <w:pBdr>
          <w:left w:val="single" w:color="2E7D32" w:sz="8" w:space="0"/>
        </w:pBdr>
        <w:shd w:val="clear" w:fill="F5F5F5"/>
        <w:spacing w:before="80" w:after="80"/>
      </w:pPr>
      <w:r>
        <w:rPr>
          <w:rFonts w:ascii="Courier New" w:hAnsi="Courier New" w:eastAsia="Courier New" w:cs="Courier New"/>
          <w:color w:val="1A1A1A"/>
          <w:sz w:val="18"/>
          <w:szCs w:val="18"/>
        </w:rPr>
        <w:t xml:space="preserve">    id_vars=['Crop','Season'], value_vars=area_cols,</w:t>
      </w:r>
    </w:p>
    <w:p w14:paraId="236602A9">
      <w:pPr>
        <w:pBdr>
          <w:left w:val="single" w:color="2E7D32" w:sz="8" w:space="0"/>
        </w:pBdr>
        <w:shd w:val="clear" w:fill="F5F5F5"/>
        <w:spacing w:before="80" w:after="80"/>
      </w:pPr>
      <w:r>
        <w:rPr>
          <w:rFonts w:ascii="Courier New" w:hAnsi="Courier New" w:eastAsia="Courier New" w:cs="Courier New"/>
          <w:color w:val="1A1A1A"/>
          <w:sz w:val="18"/>
          <w:szCs w:val="18"/>
        </w:rPr>
        <w:t xml:space="preserve">    var_name='YearTag', value_name='Area')</w:t>
      </w:r>
    </w:p>
    <w:p w14:paraId="3767213C">
      <w:pPr>
        <w:pBdr>
          <w:left w:val="single" w:color="2E7D32" w:sz="8" w:space="0"/>
        </w:pBdr>
        <w:shd w:val="clear" w:fill="F5F5F5"/>
        <w:spacing w:before="80" w:after="80"/>
      </w:pPr>
      <w:r>
        <w:rPr>
          <w:rFonts w:ascii="Courier New" w:hAnsi="Courier New" w:eastAsia="Courier New" w:cs="Courier New"/>
          <w:color w:val="1A1A1A"/>
          <w:sz w:val="18"/>
          <w:szCs w:val="18"/>
        </w:rPr>
        <w:t>df_area['Year'] = df_area['YearTag'].str.extract(r'(\d{4}-\d{2,4})$')[0]</w:t>
      </w:r>
    </w:p>
    <w:p w14:paraId="354E2C3D">
      <w:pPr>
        <w:spacing w:before="80" w:after="80"/>
      </w:pPr>
    </w:p>
    <w:p w14:paraId="7231AA2D">
      <w:pPr>
        <w:pStyle w:val="3"/>
        <w:spacing w:before="200" w:after="100"/>
      </w:pPr>
      <w:r>
        <w:rPr>
          <w:rFonts w:ascii="Arial" w:hAnsi="Arial" w:eastAsia="Arial" w:cs="Arial"/>
          <w:b/>
          <w:bCs/>
          <w:color w:val="2E7D32"/>
          <w:sz w:val="24"/>
          <w:szCs w:val="24"/>
        </w:rPr>
        <w:t>4.2 Missing Value Handling</w:t>
      </w:r>
    </w:p>
    <w:p w14:paraId="05CF8693">
      <w:pPr>
        <w:pStyle w:val="16"/>
        <w:numPr>
          <w:ilvl w:val="0"/>
          <w:numId w:val="1"/>
        </w:numPr>
        <w:spacing w:before="40" w:after="40"/>
      </w:pPr>
      <w:r>
        <w:rPr>
          <w:rFonts w:ascii="Arial" w:hAnsi="Arial" w:eastAsia="Arial" w:cs="Arial"/>
          <w:color w:val="1A1A1A"/>
          <w:sz w:val="22"/>
          <w:szCs w:val="22"/>
        </w:rPr>
        <w:t>Total missing values: 16 in 2021-22 and 21 in 2025-26 columns (Summer season crops not sown in some years)</w:t>
      </w:r>
    </w:p>
    <w:p w14:paraId="76E1CE5F">
      <w:pPr>
        <w:pStyle w:val="16"/>
        <w:numPr>
          <w:ilvl w:val="0"/>
          <w:numId w:val="1"/>
        </w:numPr>
        <w:spacing w:before="40" w:after="40"/>
      </w:pPr>
      <w:r>
        <w:rPr>
          <w:rFonts w:ascii="Arial" w:hAnsi="Arial" w:eastAsia="Arial" w:cs="Arial"/>
          <w:color w:val="1A1A1A"/>
          <w:sz w:val="22"/>
          <w:szCs w:val="22"/>
        </w:rPr>
        <w:t>Strategy: Median imputation per Crop+Season group — preserves distribution without introducing bias</w:t>
      </w:r>
    </w:p>
    <w:p w14:paraId="4991E73A">
      <w:pPr>
        <w:pStyle w:val="16"/>
        <w:numPr>
          <w:ilvl w:val="0"/>
          <w:numId w:val="1"/>
        </w:numPr>
        <w:spacing w:before="40" w:after="40"/>
      </w:pPr>
      <w:r>
        <w:rPr>
          <w:rFonts w:ascii="Arial" w:hAnsi="Arial" w:eastAsia="Arial" w:cs="Arial"/>
          <w:color w:val="1A1A1A"/>
          <w:sz w:val="22"/>
          <w:szCs w:val="22"/>
        </w:rPr>
        <w:t>Rows with ALL three metrics missing were dropped (rare crop-season combinations)</w:t>
      </w:r>
    </w:p>
    <w:p w14:paraId="61E8D82A">
      <w:pPr>
        <w:spacing w:before="80" w:after="80"/>
      </w:pPr>
    </w:p>
    <w:p w14:paraId="57E1E299">
      <w:pPr>
        <w:pStyle w:val="3"/>
        <w:spacing w:before="200" w:after="100"/>
      </w:pPr>
      <w:r>
        <w:rPr>
          <w:rFonts w:ascii="Arial" w:hAnsi="Arial" w:eastAsia="Arial" w:cs="Arial"/>
          <w:b/>
          <w:bCs/>
          <w:color w:val="2E7D32"/>
          <w:sz w:val="24"/>
          <w:szCs w:val="24"/>
        </w:rPr>
        <w:t>4.3 Engineered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05847D39">
        <w:tblPrEx>
          <w:tblCellMar>
            <w:top w:w="0" w:type="dxa"/>
            <w:left w:w="10" w:type="dxa"/>
            <w:bottom w:w="0" w:type="dxa"/>
            <w:right w:w="10" w:type="dxa"/>
          </w:tblCellMar>
        </w:tblPrEx>
        <w:trPr>
          <w:tblHeader/>
        </w:trPr>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6C66509A">
            <w:pPr>
              <w:jc w:val="left"/>
            </w:pPr>
            <w:r>
              <w:rPr>
                <w:rFonts w:ascii="Arial" w:hAnsi="Arial" w:eastAsia="Arial" w:cs="Arial"/>
                <w:b/>
                <w:bCs/>
                <w:color w:val="FFFFFF"/>
                <w:sz w:val="20"/>
                <w:szCs w:val="20"/>
              </w:rPr>
              <w:t>Feature</w:t>
            </w:r>
          </w:p>
        </w:tc>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12DC52C1">
            <w:pPr>
              <w:jc w:val="left"/>
            </w:pPr>
            <w:r>
              <w:rPr>
                <w:rFonts w:ascii="Arial" w:hAnsi="Arial" w:eastAsia="Arial" w:cs="Arial"/>
                <w:b/>
                <w:bCs/>
                <w:color w:val="FFFFFF"/>
                <w:sz w:val="20"/>
                <w:szCs w:val="20"/>
              </w:rPr>
              <w:t>Formula</w:t>
            </w:r>
          </w:p>
        </w:tc>
        <w:tc>
          <w:tcPr>
            <w:tcW w:w="3744"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A6E7B52">
            <w:pPr>
              <w:jc w:val="left"/>
            </w:pPr>
            <w:r>
              <w:rPr>
                <w:rFonts w:ascii="Arial" w:hAnsi="Arial" w:eastAsia="Arial" w:cs="Arial"/>
                <w:b/>
                <w:bCs/>
                <w:color w:val="FFFFFF"/>
                <w:sz w:val="20"/>
                <w:szCs w:val="20"/>
              </w:rPr>
              <w:t>Rationale</w:t>
            </w:r>
          </w:p>
        </w:tc>
      </w:tr>
      <w:tr w14:paraId="6409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1EDB48C">
            <w:pPr>
              <w:jc w:val="left"/>
            </w:pPr>
            <w:r>
              <w:rPr>
                <w:rFonts w:ascii="Arial" w:hAnsi="Arial" w:eastAsia="Arial" w:cs="Arial"/>
                <w:b w:val="0"/>
                <w:bCs w:val="0"/>
                <w:color w:val="1A1A1A"/>
                <w:sz w:val="20"/>
                <w:szCs w:val="20"/>
              </w:rPr>
              <w:t>AreaLog</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F267A5A">
            <w:pPr>
              <w:jc w:val="left"/>
            </w:pPr>
            <w:r>
              <w:rPr>
                <w:rFonts w:ascii="Arial" w:hAnsi="Arial" w:eastAsia="Arial" w:cs="Arial"/>
                <w:b w:val="0"/>
                <w:bCs w:val="0"/>
                <w:color w:val="1A1A1A"/>
                <w:sz w:val="20"/>
                <w:szCs w:val="20"/>
              </w:rPr>
              <w:t>log(1 + Area)</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FFF5DC3">
            <w:pPr>
              <w:jc w:val="left"/>
            </w:pPr>
            <w:r>
              <w:rPr>
                <w:rFonts w:ascii="Arial" w:hAnsi="Arial" w:eastAsia="Arial" w:cs="Arial"/>
                <w:b w:val="0"/>
                <w:bCs w:val="0"/>
                <w:color w:val="1A1A1A"/>
                <w:sz w:val="20"/>
                <w:szCs w:val="20"/>
              </w:rPr>
              <w:t>Reduces right skew in area distribution</w:t>
            </w:r>
          </w:p>
        </w:tc>
      </w:tr>
      <w:tr w14:paraId="1B76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1AAEE93">
            <w:pPr>
              <w:jc w:val="left"/>
            </w:pPr>
            <w:r>
              <w:rPr>
                <w:rFonts w:ascii="Arial" w:hAnsi="Arial" w:eastAsia="Arial" w:cs="Arial"/>
                <w:b w:val="0"/>
                <w:bCs w:val="0"/>
                <w:color w:val="1A1A1A"/>
                <w:sz w:val="20"/>
                <w:szCs w:val="20"/>
              </w:rPr>
              <w:t>ProdPerArea</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F33EEBD">
            <w:pPr>
              <w:jc w:val="left"/>
            </w:pPr>
            <w:r>
              <w:rPr>
                <w:rFonts w:ascii="Arial" w:hAnsi="Arial" w:eastAsia="Arial" w:cs="Arial"/>
                <w:b w:val="0"/>
                <w:bCs w:val="0"/>
                <w:color w:val="1A1A1A"/>
                <w:sz w:val="20"/>
                <w:szCs w:val="20"/>
              </w:rPr>
              <w:t>Production / Area</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27553A2">
            <w:pPr>
              <w:jc w:val="left"/>
            </w:pPr>
            <w:r>
              <w:rPr>
                <w:rFonts w:ascii="Arial" w:hAnsi="Arial" w:eastAsia="Arial" w:cs="Arial"/>
                <w:b w:val="0"/>
                <w:bCs w:val="0"/>
                <w:color w:val="1A1A1A"/>
                <w:sz w:val="20"/>
                <w:szCs w:val="20"/>
              </w:rPr>
              <w:t>Efficiency proxy; correlates with yield</w:t>
            </w:r>
          </w:p>
        </w:tc>
      </w:tr>
      <w:tr w14:paraId="57FB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55C252B">
            <w:pPr>
              <w:jc w:val="left"/>
            </w:pPr>
            <w:r>
              <w:rPr>
                <w:rFonts w:ascii="Arial" w:hAnsi="Arial" w:eastAsia="Arial" w:cs="Arial"/>
                <w:b w:val="0"/>
                <w:bCs w:val="0"/>
                <w:color w:val="1A1A1A"/>
                <w:sz w:val="20"/>
                <w:szCs w:val="20"/>
              </w:rPr>
              <w:t>YearSinceBase</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20BE53E">
            <w:pPr>
              <w:jc w:val="left"/>
            </w:pPr>
            <w:r>
              <w:rPr>
                <w:rFonts w:ascii="Arial" w:hAnsi="Arial" w:eastAsia="Arial" w:cs="Arial"/>
                <w:b w:val="0"/>
                <w:bCs w:val="0"/>
                <w:color w:val="1A1A1A"/>
                <w:sz w:val="20"/>
                <w:szCs w:val="20"/>
              </w:rPr>
              <w:t>Year - 2021</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40C5FC1">
            <w:pPr>
              <w:jc w:val="left"/>
            </w:pPr>
            <w:r>
              <w:rPr>
                <w:rFonts w:ascii="Arial" w:hAnsi="Arial" w:eastAsia="Arial" w:cs="Arial"/>
                <w:b w:val="0"/>
                <w:bCs w:val="0"/>
                <w:color w:val="1A1A1A"/>
                <w:sz w:val="20"/>
                <w:szCs w:val="20"/>
              </w:rPr>
              <w:t>Captures temporal trend linearly</w:t>
            </w:r>
          </w:p>
        </w:tc>
      </w:tr>
      <w:tr w14:paraId="2A55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1DACEE83">
            <w:pPr>
              <w:jc w:val="left"/>
            </w:pPr>
            <w:r>
              <w:rPr>
                <w:rFonts w:ascii="Arial" w:hAnsi="Arial" w:eastAsia="Arial" w:cs="Arial"/>
                <w:b w:val="0"/>
                <w:bCs w:val="0"/>
                <w:color w:val="1A1A1A"/>
                <w:sz w:val="20"/>
                <w:szCs w:val="20"/>
              </w:rPr>
              <w:t>CropEnc</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BDC6009">
            <w:pPr>
              <w:jc w:val="left"/>
            </w:pPr>
            <w:r>
              <w:rPr>
                <w:rFonts w:ascii="Arial" w:hAnsi="Arial" w:eastAsia="Arial" w:cs="Arial"/>
                <w:b w:val="0"/>
                <w:bCs w:val="0"/>
                <w:color w:val="1A1A1A"/>
                <w:sz w:val="20"/>
                <w:szCs w:val="20"/>
              </w:rPr>
              <w:t>LabelEncoder(Crop)</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632394C">
            <w:pPr>
              <w:jc w:val="left"/>
            </w:pPr>
            <w:r>
              <w:rPr>
                <w:rFonts w:ascii="Arial" w:hAnsi="Arial" w:eastAsia="Arial" w:cs="Arial"/>
                <w:b w:val="0"/>
                <w:bCs w:val="0"/>
                <w:color w:val="1A1A1A"/>
                <w:sz w:val="20"/>
                <w:szCs w:val="20"/>
              </w:rPr>
              <w:t>Ordinal encoding for tree-based models</w:t>
            </w:r>
          </w:p>
        </w:tc>
      </w:tr>
      <w:tr w14:paraId="6E14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C0F3A97">
            <w:pPr>
              <w:jc w:val="left"/>
            </w:pPr>
            <w:r>
              <w:rPr>
                <w:rFonts w:ascii="Arial" w:hAnsi="Arial" w:eastAsia="Arial" w:cs="Arial"/>
                <w:b w:val="0"/>
                <w:bCs w:val="0"/>
                <w:color w:val="1A1A1A"/>
                <w:sz w:val="20"/>
                <w:szCs w:val="20"/>
              </w:rPr>
              <w:t>SeasonEnc</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B2F0D30">
            <w:pPr>
              <w:jc w:val="left"/>
            </w:pPr>
            <w:r>
              <w:rPr>
                <w:rFonts w:ascii="Arial" w:hAnsi="Arial" w:eastAsia="Arial" w:cs="Arial"/>
                <w:b w:val="0"/>
                <w:bCs w:val="0"/>
                <w:color w:val="1A1A1A"/>
                <w:sz w:val="20"/>
                <w:szCs w:val="20"/>
              </w:rPr>
              <w:t>LabelEncoder(Season)</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BA23C4C">
            <w:pPr>
              <w:jc w:val="left"/>
            </w:pPr>
            <w:r>
              <w:rPr>
                <w:rFonts w:ascii="Arial" w:hAnsi="Arial" w:eastAsia="Arial" w:cs="Arial"/>
                <w:b w:val="0"/>
                <w:bCs w:val="0"/>
                <w:color w:val="1A1A1A"/>
                <w:sz w:val="20"/>
                <w:szCs w:val="20"/>
              </w:rPr>
              <w:t>Season as integer (Kharif/Rabi/Summer)</w:t>
            </w:r>
          </w:p>
        </w:tc>
      </w:tr>
    </w:tbl>
    <w:p w14:paraId="56FB3807">
      <w:pPr>
        <w:spacing w:before="80" w:after="80"/>
      </w:pPr>
    </w:p>
    <w:p w14:paraId="1382CD0F">
      <w:pPr>
        <w:pStyle w:val="2"/>
        <w:pBdr>
          <w:bottom w:val="single" w:color="2E7D32" w:sz="6" w:space="4"/>
        </w:pBdr>
        <w:spacing w:before="320" w:after="160"/>
      </w:pPr>
      <w:r>
        <w:rPr>
          <w:rFonts w:ascii="Arial" w:hAnsi="Arial" w:eastAsia="Arial" w:cs="Arial"/>
          <w:b/>
          <w:bCs/>
          <w:color w:val="1B5E20"/>
          <w:sz w:val="28"/>
          <w:szCs w:val="28"/>
        </w:rPr>
        <w:t>5. Exploratory Data Analysis — Key Findings</w:t>
      </w:r>
    </w:p>
    <w:p w14:paraId="0BF7C7C5">
      <w:pPr>
        <w:pStyle w:val="3"/>
        <w:spacing w:before="200" w:after="100"/>
      </w:pPr>
      <w:r>
        <w:rPr>
          <w:rFonts w:ascii="Arial" w:hAnsi="Arial" w:eastAsia="Arial" w:cs="Arial"/>
          <w:b/>
          <w:bCs/>
          <w:color w:val="2E7D32"/>
          <w:sz w:val="24"/>
          <w:szCs w:val="24"/>
        </w:rPr>
        <w:t>5.1 Yield Distribution</w:t>
      </w:r>
    </w:p>
    <w:p w14:paraId="7A1C3EC1">
      <w:pPr>
        <w:pStyle w:val="16"/>
        <w:numPr>
          <w:ilvl w:val="0"/>
          <w:numId w:val="1"/>
        </w:numPr>
        <w:spacing w:before="40" w:after="40"/>
      </w:pPr>
      <w:r>
        <w:rPr>
          <w:rFonts w:ascii="Arial" w:hAnsi="Arial" w:eastAsia="Arial" w:cs="Arial"/>
          <w:color w:val="1A1A1A"/>
          <w:sz w:val="22"/>
          <w:szCs w:val="22"/>
        </w:rPr>
        <w:t>Yield is right-skewed with a few extreme outliers (Sugarcane: 85,000+ Kg/Ha measures stalk weight).</w:t>
      </w:r>
    </w:p>
    <w:p w14:paraId="21F442D6">
      <w:pPr>
        <w:pStyle w:val="16"/>
        <w:numPr>
          <w:ilvl w:val="0"/>
          <w:numId w:val="1"/>
        </w:numPr>
        <w:spacing w:before="40" w:after="40"/>
      </w:pPr>
      <w:r>
        <w:rPr>
          <w:rFonts w:ascii="Arial" w:hAnsi="Arial" w:eastAsia="Arial" w:cs="Arial"/>
          <w:color w:val="1A1A1A"/>
          <w:sz w:val="22"/>
          <w:szCs w:val="22"/>
        </w:rPr>
        <w:t>Log-transforming yield produces a near-normal distribution, confirming non-linear relationships.</w:t>
      </w:r>
    </w:p>
    <w:p w14:paraId="2F5218C2">
      <w:pPr>
        <w:pStyle w:val="16"/>
        <w:numPr>
          <w:ilvl w:val="0"/>
          <w:numId w:val="1"/>
        </w:numPr>
        <w:spacing w:before="40" w:after="40"/>
      </w:pPr>
      <w:r>
        <w:rPr>
          <w:rFonts w:ascii="Arial" w:hAnsi="Arial" w:eastAsia="Arial" w:cs="Arial"/>
          <w:color w:val="1A1A1A"/>
          <w:sz w:val="22"/>
          <w:szCs w:val="22"/>
        </w:rPr>
        <w:t>Median yield across all crops: ~1,400 Kg/Ha. Mean elevated by Sugarcane outlier.</w:t>
      </w:r>
    </w:p>
    <w:p w14:paraId="3B5C896E">
      <w:pPr>
        <w:spacing w:before="80" w:after="80"/>
      </w:pPr>
    </w:p>
    <w:p w14:paraId="0E358AAE">
      <w:pPr>
        <w:pStyle w:val="3"/>
        <w:spacing w:before="200" w:after="100"/>
      </w:pPr>
      <w:r>
        <w:rPr>
          <w:rFonts w:ascii="Arial" w:hAnsi="Arial" w:eastAsia="Arial" w:cs="Arial"/>
          <w:b/>
          <w:bCs/>
          <w:color w:val="2E7D32"/>
          <w:sz w:val="24"/>
          <w:szCs w:val="24"/>
        </w:rPr>
        <w:t>5.2 Season-wise Analysis</w:t>
      </w:r>
    </w:p>
    <w:p w14:paraId="7B819118">
      <w:pPr>
        <w:pStyle w:val="16"/>
        <w:numPr>
          <w:ilvl w:val="0"/>
          <w:numId w:val="1"/>
        </w:numPr>
        <w:spacing w:before="40" w:after="40"/>
      </w:pPr>
      <w:r>
        <w:rPr>
          <w:rFonts w:ascii="Arial" w:hAnsi="Arial" w:eastAsia="Arial" w:cs="Arial"/>
          <w:color w:val="1A1A1A"/>
          <w:sz w:val="22"/>
          <w:szCs w:val="22"/>
        </w:rPr>
        <w:t>Rabi crops show 15–25% higher average yield than Kharif crops.</w:t>
      </w:r>
    </w:p>
    <w:p w14:paraId="475907B5">
      <w:pPr>
        <w:pStyle w:val="16"/>
        <w:numPr>
          <w:ilvl w:val="0"/>
          <w:numId w:val="1"/>
        </w:numPr>
        <w:spacing w:before="40" w:after="40"/>
      </w:pPr>
      <w:r>
        <w:rPr>
          <w:rFonts w:ascii="Arial" w:hAnsi="Arial" w:eastAsia="Arial" w:cs="Arial"/>
          <w:color w:val="1A1A1A"/>
          <w:sz w:val="22"/>
          <w:szCs w:val="22"/>
        </w:rPr>
        <w:t>Key reason: Rabi uses irrigated water, cooler temperatures, and better-managed inputs.</w:t>
      </w:r>
    </w:p>
    <w:p w14:paraId="3C9352AA">
      <w:pPr>
        <w:pStyle w:val="16"/>
        <w:numPr>
          <w:ilvl w:val="0"/>
          <w:numId w:val="1"/>
        </w:numPr>
        <w:spacing w:before="40" w:after="40"/>
      </w:pPr>
      <w:r>
        <w:rPr>
          <w:rFonts w:ascii="Arial" w:hAnsi="Arial" w:eastAsia="Arial" w:cs="Arial"/>
          <w:color w:val="1A1A1A"/>
          <w:sz w:val="22"/>
          <w:szCs w:val="22"/>
        </w:rPr>
        <w:t>Summer crops (mainly Rice and Maize in select states) show high variance.</w:t>
      </w:r>
    </w:p>
    <w:p w14:paraId="5D93EFE9">
      <w:pPr>
        <w:spacing w:before="80" w:after="80"/>
      </w:pPr>
    </w:p>
    <w:p w14:paraId="3AF79BF9">
      <w:pPr>
        <w:pStyle w:val="3"/>
        <w:spacing w:before="200" w:after="100"/>
      </w:pPr>
      <w:r>
        <w:rPr>
          <w:rFonts w:ascii="Arial" w:hAnsi="Arial" w:eastAsia="Arial" w:cs="Arial"/>
          <w:b/>
          <w:bCs/>
          <w:color w:val="2E7D32"/>
          <w:sz w:val="24"/>
          <w:szCs w:val="24"/>
        </w:rPr>
        <w:t>5.3 Top Crops by Yield</w:t>
      </w:r>
    </w:p>
    <w:p w14:paraId="1BEC313B">
      <w:pPr>
        <w:pStyle w:val="16"/>
        <w:numPr>
          <w:ilvl w:val="0"/>
          <w:numId w:val="1"/>
        </w:numPr>
        <w:spacing w:before="40" w:after="40"/>
      </w:pPr>
      <w:r>
        <w:rPr>
          <w:rFonts w:ascii="Arial" w:hAnsi="Arial" w:eastAsia="Arial" w:cs="Arial"/>
          <w:color w:val="1A1A1A"/>
          <w:sz w:val="22"/>
          <w:szCs w:val="22"/>
        </w:rPr>
        <w:t>Sugarcane: ~83,000 Kg/Ha (stalk weight) — highest absolute yield.</w:t>
      </w:r>
    </w:p>
    <w:p w14:paraId="78E4DCC8">
      <w:pPr>
        <w:pStyle w:val="16"/>
        <w:numPr>
          <w:ilvl w:val="0"/>
          <w:numId w:val="1"/>
        </w:numPr>
        <w:spacing w:before="40" w:after="40"/>
      </w:pPr>
      <w:r>
        <w:rPr>
          <w:rFonts w:ascii="Arial" w:hAnsi="Arial" w:eastAsia="Arial" w:cs="Arial"/>
          <w:color w:val="1A1A1A"/>
          <w:sz w:val="22"/>
          <w:szCs w:val="22"/>
        </w:rPr>
        <w:t>Potato equivalent crops and Rabi Maize: 5,000–7,000 Kg/Ha.</w:t>
      </w:r>
    </w:p>
    <w:p w14:paraId="534FBC8A">
      <w:pPr>
        <w:pStyle w:val="16"/>
        <w:numPr>
          <w:ilvl w:val="0"/>
          <w:numId w:val="1"/>
        </w:numPr>
        <w:spacing w:before="40" w:after="40"/>
      </w:pPr>
      <w:r>
        <w:rPr>
          <w:rFonts w:ascii="Arial" w:hAnsi="Arial" w:eastAsia="Arial" w:cs="Arial"/>
          <w:color w:val="1A1A1A"/>
          <w:sz w:val="22"/>
          <w:szCs w:val="22"/>
        </w:rPr>
        <w:t>Cereals (Rice, Wheat): 2,800–3,700 Kg/Ha across seasons.</w:t>
      </w:r>
    </w:p>
    <w:p w14:paraId="13094844">
      <w:pPr>
        <w:pStyle w:val="16"/>
        <w:numPr>
          <w:ilvl w:val="0"/>
          <w:numId w:val="1"/>
        </w:numPr>
        <w:spacing w:before="40" w:after="40"/>
      </w:pPr>
      <w:r>
        <w:rPr>
          <w:rFonts w:ascii="Arial" w:hAnsi="Arial" w:eastAsia="Arial" w:cs="Arial"/>
          <w:color w:val="1A1A1A"/>
          <w:sz w:val="22"/>
          <w:szCs w:val="22"/>
        </w:rPr>
        <w:t>Pulses and Oilseeds: 700–1,500 Kg/Ha — lowest productivity per hectare.</w:t>
      </w:r>
    </w:p>
    <w:p w14:paraId="577C2362">
      <w:pPr>
        <w:spacing w:before="80" w:after="80"/>
      </w:pPr>
    </w:p>
    <w:p w14:paraId="53E3B009">
      <w:pPr>
        <w:pStyle w:val="3"/>
        <w:spacing w:before="200" w:after="100"/>
      </w:pPr>
      <w:r>
        <w:rPr>
          <w:rFonts w:ascii="Arial" w:hAnsi="Arial" w:eastAsia="Arial" w:cs="Arial"/>
          <w:b/>
          <w:bCs/>
          <w:color w:val="2E7D32"/>
          <w:sz w:val="24"/>
          <w:szCs w:val="24"/>
        </w:rPr>
        <w:t>5.4 Production Trend 2021–2026</w:t>
      </w:r>
    </w:p>
    <w:p w14:paraId="327E9B1E">
      <w:pPr>
        <w:pStyle w:val="16"/>
        <w:numPr>
          <w:ilvl w:val="0"/>
          <w:numId w:val="1"/>
        </w:numPr>
        <w:spacing w:before="40" w:after="40"/>
      </w:pPr>
      <w:r>
        <w:rPr>
          <w:rFonts w:ascii="Arial" w:hAnsi="Arial" w:eastAsia="Arial" w:cs="Arial"/>
          <w:color w:val="1A1A1A"/>
          <w:sz w:val="22"/>
          <w:szCs w:val="22"/>
        </w:rPr>
        <w:t>Total food grain production grew from ~1,070 MT in 2021-22 to ~1,120 MT in 2024-25.</w:t>
      </w:r>
    </w:p>
    <w:p w14:paraId="318B6C1C">
      <w:pPr>
        <w:pStyle w:val="16"/>
        <w:numPr>
          <w:ilvl w:val="0"/>
          <w:numId w:val="1"/>
        </w:numPr>
        <w:spacing w:before="40" w:after="40"/>
      </w:pPr>
      <w:r>
        <w:rPr>
          <w:rFonts w:ascii="Arial" w:hAnsi="Arial" w:eastAsia="Arial" w:cs="Arial"/>
          <w:color w:val="1A1A1A"/>
          <w:sz w:val="22"/>
          <w:szCs w:val="22"/>
        </w:rPr>
        <w:t>Wheat area stable at ~30 Mn Ha; yield improved from 3,537 to 3,595 Kg/Ha.</w:t>
      </w:r>
    </w:p>
    <w:p w14:paraId="03D502DD">
      <w:pPr>
        <w:pStyle w:val="16"/>
        <w:numPr>
          <w:ilvl w:val="0"/>
          <w:numId w:val="1"/>
        </w:numPr>
        <w:spacing w:before="40" w:after="40"/>
      </w:pPr>
      <w:r>
        <w:rPr>
          <w:rFonts w:ascii="Arial" w:hAnsi="Arial" w:eastAsia="Arial" w:cs="Arial"/>
          <w:color w:val="1A1A1A"/>
          <w:sz w:val="22"/>
          <w:szCs w:val="22"/>
        </w:rPr>
        <w:t>Rice Kharif area declined slightly, but yield improved — indicating intensification.</w:t>
      </w:r>
    </w:p>
    <w:p w14:paraId="38B45D59">
      <w:pPr>
        <w:pStyle w:val="16"/>
        <w:numPr>
          <w:ilvl w:val="0"/>
          <w:numId w:val="1"/>
        </w:numPr>
        <w:spacing w:before="40" w:after="40"/>
      </w:pPr>
      <w:r>
        <w:rPr>
          <w:rFonts w:ascii="Arial" w:hAnsi="Arial" w:eastAsia="Arial" w:cs="Arial"/>
          <w:color w:val="1A1A1A"/>
          <w:sz w:val="22"/>
          <w:szCs w:val="22"/>
        </w:rPr>
        <w:t>Soybean and Rapeseed &amp; Mustard show the strongest oilseed yield growth.</w:t>
      </w:r>
    </w:p>
    <w:p w14:paraId="53F34B1F">
      <w:pPr>
        <w:spacing w:before="80" w:after="80"/>
      </w:pPr>
    </w:p>
    <w:p w14:paraId="40752ADA">
      <w:pPr>
        <w:pStyle w:val="3"/>
        <w:spacing w:before="200" w:after="100"/>
      </w:pPr>
      <w:r>
        <w:rPr>
          <w:rFonts w:ascii="Arial" w:hAnsi="Arial" w:eastAsia="Arial" w:cs="Arial"/>
          <w:b/>
          <w:bCs/>
          <w:color w:val="2E7D32"/>
          <w:sz w:val="24"/>
          <w:szCs w:val="24"/>
        </w:rPr>
        <w:t>5.5 Correlation Analysis</w:t>
      </w:r>
    </w:p>
    <w:p w14:paraId="49CA8F48">
      <w:pPr>
        <w:pStyle w:val="16"/>
        <w:numPr>
          <w:ilvl w:val="0"/>
          <w:numId w:val="1"/>
        </w:numPr>
        <w:spacing w:before="40" w:after="40"/>
      </w:pPr>
      <w:r>
        <w:rPr>
          <w:rFonts w:ascii="Arial" w:hAnsi="Arial" w:eastAsia="Arial" w:cs="Arial"/>
          <w:color w:val="1A1A1A"/>
          <w:sz w:val="22"/>
          <w:szCs w:val="22"/>
        </w:rPr>
        <w:t>Production-Area correlation: 0.89 (strong) — larger area generally means more production.</w:t>
      </w:r>
    </w:p>
    <w:p w14:paraId="0A0C771A">
      <w:pPr>
        <w:pStyle w:val="16"/>
        <w:numPr>
          <w:ilvl w:val="0"/>
          <w:numId w:val="1"/>
        </w:numPr>
        <w:spacing w:before="40" w:after="40"/>
      </w:pPr>
      <w:r>
        <w:rPr>
          <w:rFonts w:ascii="Arial" w:hAnsi="Arial" w:eastAsia="Arial" w:cs="Arial"/>
          <w:color w:val="1A1A1A"/>
          <w:sz w:val="22"/>
          <w:szCs w:val="22"/>
        </w:rPr>
        <w:t>ProdPerArea-Yield correlation: 0.94 (very strong) — best single predictor of yield.</w:t>
      </w:r>
    </w:p>
    <w:p w14:paraId="275519D4">
      <w:pPr>
        <w:pStyle w:val="16"/>
        <w:numPr>
          <w:ilvl w:val="0"/>
          <w:numId w:val="1"/>
        </w:numPr>
        <w:spacing w:before="40" w:after="40"/>
      </w:pPr>
      <w:r>
        <w:rPr>
          <w:rFonts w:ascii="Arial" w:hAnsi="Arial" w:eastAsia="Arial" w:cs="Arial"/>
          <w:color w:val="1A1A1A"/>
          <w:sz w:val="22"/>
          <w:szCs w:val="22"/>
        </w:rPr>
        <w:t>Year-Yield correlation: 0.12 (weak) — year alone insufficient; crop matters more.</w:t>
      </w:r>
    </w:p>
    <w:p w14:paraId="48CFD1B4">
      <w:pPr>
        <w:spacing w:before="80" w:after="80"/>
      </w:pPr>
    </w:p>
    <w:p w14:paraId="795652E8">
      <w:pPr>
        <w:pStyle w:val="2"/>
        <w:pBdr>
          <w:bottom w:val="single" w:color="2E7D32" w:sz="6" w:space="4"/>
        </w:pBdr>
        <w:spacing w:before="320" w:after="160"/>
      </w:pPr>
      <w:r>
        <w:rPr>
          <w:rFonts w:ascii="Arial" w:hAnsi="Arial" w:eastAsia="Arial" w:cs="Arial"/>
          <w:b/>
          <w:bCs/>
          <w:color w:val="1B5E20"/>
          <w:sz w:val="28"/>
          <w:szCs w:val="28"/>
        </w:rPr>
        <w:t>6. Excel Analysis Guide</w:t>
      </w:r>
    </w:p>
    <w:p w14:paraId="5D047AE3">
      <w:pPr>
        <w:pStyle w:val="3"/>
        <w:spacing w:before="200" w:after="100"/>
      </w:pPr>
      <w:r>
        <w:rPr>
          <w:rFonts w:ascii="Arial" w:hAnsi="Arial" w:eastAsia="Arial" w:cs="Arial"/>
          <w:b/>
          <w:bCs/>
          <w:color w:val="2E7D32"/>
          <w:sz w:val="24"/>
          <w:szCs w:val="24"/>
        </w:rPr>
        <w:t>6.1 Pivot Table Setup</w:t>
      </w:r>
    </w:p>
    <w:p w14:paraId="639A512C">
      <w:pPr>
        <w:spacing w:before="80" w:after="80"/>
      </w:pPr>
      <w:r>
        <w:rPr>
          <w:rFonts w:ascii="Arial" w:hAnsi="Arial" w:eastAsia="Arial" w:cs="Arial"/>
          <w:b w:val="0"/>
          <w:bCs w:val="0"/>
          <w:color w:val="1A1A1A"/>
          <w:sz w:val="22"/>
          <w:szCs w:val="22"/>
        </w:rPr>
        <w:t>Open the raw CSV in Excel. Insert &gt; PivotTable. Drag fields as follows:</w:t>
      </w:r>
    </w:p>
    <w:p w14:paraId="6126AA89">
      <w:pPr>
        <w:pStyle w:val="16"/>
        <w:numPr>
          <w:ilvl w:val="0"/>
          <w:numId w:val="1"/>
        </w:numPr>
        <w:spacing w:before="40" w:after="40"/>
      </w:pPr>
      <w:r>
        <w:rPr>
          <w:rFonts w:ascii="Arial" w:hAnsi="Arial" w:eastAsia="Arial" w:cs="Arial"/>
          <w:color w:val="1A1A1A"/>
          <w:sz w:val="22"/>
          <w:szCs w:val="22"/>
        </w:rPr>
        <w:t>Rows: Crop</w:t>
      </w:r>
    </w:p>
    <w:p w14:paraId="6A48DA9B">
      <w:pPr>
        <w:pStyle w:val="16"/>
        <w:numPr>
          <w:ilvl w:val="0"/>
          <w:numId w:val="1"/>
        </w:numPr>
        <w:spacing w:before="40" w:after="40"/>
      </w:pPr>
      <w:r>
        <w:rPr>
          <w:rFonts w:ascii="Arial" w:hAnsi="Arial" w:eastAsia="Arial" w:cs="Arial"/>
          <w:color w:val="1A1A1A"/>
          <w:sz w:val="22"/>
          <w:szCs w:val="22"/>
        </w:rPr>
        <w:t>Columns: Season</w:t>
      </w:r>
    </w:p>
    <w:p w14:paraId="71D15884">
      <w:pPr>
        <w:pStyle w:val="16"/>
        <w:numPr>
          <w:ilvl w:val="0"/>
          <w:numId w:val="1"/>
        </w:numPr>
        <w:spacing w:before="40" w:after="40"/>
      </w:pPr>
      <w:r>
        <w:rPr>
          <w:rFonts w:ascii="Arial" w:hAnsi="Arial" w:eastAsia="Arial" w:cs="Arial"/>
          <w:color w:val="1A1A1A"/>
          <w:sz w:val="22"/>
          <w:szCs w:val="22"/>
        </w:rPr>
        <w:t>Values: Average of Yield-2023-24 (or any year column)</w:t>
      </w:r>
    </w:p>
    <w:p w14:paraId="023AE7CD">
      <w:pPr>
        <w:pStyle w:val="16"/>
        <w:numPr>
          <w:ilvl w:val="0"/>
          <w:numId w:val="1"/>
        </w:numPr>
        <w:spacing w:before="40" w:after="40"/>
      </w:pPr>
      <w:r>
        <w:rPr>
          <w:rFonts w:ascii="Arial" w:hAnsi="Arial" w:eastAsia="Arial" w:cs="Arial"/>
          <w:color w:val="1A1A1A"/>
          <w:sz w:val="22"/>
          <w:szCs w:val="22"/>
        </w:rPr>
        <w:t>Filter: Remove 'Total' season from the Season slicer</w:t>
      </w:r>
    </w:p>
    <w:p w14:paraId="458C6C75">
      <w:pPr>
        <w:spacing w:before="80" w:after="80"/>
      </w:pPr>
    </w:p>
    <w:p w14:paraId="6308CEE3">
      <w:pPr>
        <w:pStyle w:val="3"/>
        <w:spacing w:before="200" w:after="100"/>
      </w:pPr>
      <w:r>
        <w:rPr>
          <w:rFonts w:ascii="Arial" w:hAnsi="Arial" w:eastAsia="Arial" w:cs="Arial"/>
          <w:b/>
          <w:bCs/>
          <w:color w:val="2E7D32"/>
          <w:sz w:val="24"/>
          <w:szCs w:val="24"/>
        </w:rPr>
        <w:t>6.2 Recommended Excel Charts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0CE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57FF570">
            <w:pPr>
              <w:jc w:val="left"/>
            </w:pPr>
            <w:r>
              <w:rPr>
                <w:rFonts w:ascii="Arial" w:hAnsi="Arial" w:eastAsia="Arial" w:cs="Arial"/>
                <w:b/>
                <w:bCs/>
                <w:color w:val="FFFFFF"/>
                <w:sz w:val="20"/>
                <w:szCs w:val="20"/>
              </w:rPr>
              <w:t>Chart Type</w:t>
            </w:r>
          </w:p>
        </w:tc>
        <w:tc>
          <w:tcPr>
            <w:tcW w:w="312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1051901">
            <w:pPr>
              <w:jc w:val="left"/>
            </w:pPr>
            <w:r>
              <w:rPr>
                <w:rFonts w:ascii="Arial" w:hAnsi="Arial" w:eastAsia="Arial" w:cs="Arial"/>
                <w:b/>
                <w:bCs/>
                <w:color w:val="FFFFFF"/>
                <w:sz w:val="20"/>
                <w:szCs w:val="20"/>
              </w:rPr>
              <w:t>X-Axis</w:t>
            </w:r>
          </w:p>
        </w:tc>
        <w:tc>
          <w:tcPr>
            <w:tcW w:w="312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7FE73D12">
            <w:pPr>
              <w:jc w:val="left"/>
            </w:pPr>
            <w:r>
              <w:rPr>
                <w:rFonts w:ascii="Arial" w:hAnsi="Arial" w:eastAsia="Arial" w:cs="Arial"/>
                <w:b/>
                <w:bCs/>
                <w:color w:val="FFFFFF"/>
                <w:sz w:val="20"/>
                <w:szCs w:val="20"/>
              </w:rPr>
              <w:t>Y-Axis / Values</w:t>
            </w:r>
          </w:p>
        </w:tc>
      </w:tr>
      <w:tr w14:paraId="3669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78F4C68D">
            <w:pPr>
              <w:jc w:val="left"/>
            </w:pPr>
            <w:r>
              <w:rPr>
                <w:rFonts w:ascii="Arial" w:hAnsi="Arial" w:eastAsia="Arial" w:cs="Arial"/>
                <w:b w:val="0"/>
                <w:bCs w:val="0"/>
                <w:color w:val="1A1A1A"/>
                <w:sz w:val="20"/>
                <w:szCs w:val="20"/>
              </w:rPr>
              <w:t>Clustered Bar</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E9FA0A6">
            <w:pPr>
              <w:jc w:val="left"/>
            </w:pPr>
            <w:r>
              <w:rPr>
                <w:rFonts w:ascii="Arial" w:hAnsi="Arial" w:eastAsia="Arial" w:cs="Arial"/>
                <w:b w:val="0"/>
                <w:bCs w:val="0"/>
                <w:color w:val="1A1A1A"/>
                <w:sz w:val="20"/>
                <w:szCs w:val="20"/>
              </w:rPr>
              <w:t>Crop Name</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0237CD9">
            <w:pPr>
              <w:jc w:val="left"/>
            </w:pPr>
            <w:r>
              <w:rPr>
                <w:rFonts w:ascii="Arial" w:hAnsi="Arial" w:eastAsia="Arial" w:cs="Arial"/>
                <w:b w:val="0"/>
                <w:bCs w:val="0"/>
                <w:color w:val="1A1A1A"/>
                <w:sz w:val="20"/>
                <w:szCs w:val="20"/>
              </w:rPr>
              <w:t>Avg Yield (Kg/Ha)</w:t>
            </w:r>
          </w:p>
        </w:tc>
      </w:tr>
      <w:tr w14:paraId="0C41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745E6026">
            <w:pPr>
              <w:jc w:val="left"/>
            </w:pPr>
            <w:r>
              <w:rPr>
                <w:rFonts w:ascii="Arial" w:hAnsi="Arial" w:eastAsia="Arial" w:cs="Arial"/>
                <w:b w:val="0"/>
                <w:bCs w:val="0"/>
                <w:color w:val="1A1A1A"/>
                <w:sz w:val="20"/>
                <w:szCs w:val="20"/>
              </w:rPr>
              <w:t>Line Chart</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DF23F1F">
            <w:pPr>
              <w:jc w:val="left"/>
            </w:pPr>
            <w:r>
              <w:rPr>
                <w:rFonts w:ascii="Arial" w:hAnsi="Arial" w:eastAsia="Arial" w:cs="Arial"/>
                <w:b w:val="0"/>
                <w:bCs w:val="0"/>
                <w:color w:val="1A1A1A"/>
                <w:sz w:val="20"/>
                <w:szCs w:val="20"/>
              </w:rPr>
              <w:t>Year (2021–2026)</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76E4B5C">
            <w:pPr>
              <w:jc w:val="left"/>
            </w:pPr>
            <w:r>
              <w:rPr>
                <w:rFonts w:ascii="Arial" w:hAnsi="Arial" w:eastAsia="Arial" w:cs="Arial"/>
                <w:b w:val="0"/>
                <w:bCs w:val="0"/>
                <w:color w:val="1A1A1A"/>
                <w:sz w:val="20"/>
                <w:szCs w:val="20"/>
              </w:rPr>
              <w:t>Yield for Rice, Wheat, Maize</w:t>
            </w:r>
          </w:p>
        </w:tc>
      </w:tr>
      <w:tr w14:paraId="2286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9921B59">
            <w:pPr>
              <w:jc w:val="left"/>
            </w:pPr>
            <w:r>
              <w:rPr>
                <w:rFonts w:ascii="Arial" w:hAnsi="Arial" w:eastAsia="Arial" w:cs="Arial"/>
                <w:b w:val="0"/>
                <w:bCs w:val="0"/>
                <w:color w:val="1A1A1A"/>
                <w:sz w:val="20"/>
                <w:szCs w:val="20"/>
              </w:rPr>
              <w:t>Pie Chart</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E60CC6D">
            <w:pPr>
              <w:jc w:val="left"/>
            </w:pPr>
            <w:r>
              <w:rPr>
                <w:rFonts w:ascii="Arial" w:hAnsi="Arial" w:eastAsia="Arial" w:cs="Arial"/>
                <w:b w:val="0"/>
                <w:bCs w:val="0"/>
                <w:color w:val="1A1A1A"/>
                <w:sz w:val="20"/>
                <w:szCs w:val="20"/>
              </w:rPr>
              <w:t>Category</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1AC14C5">
            <w:pPr>
              <w:jc w:val="left"/>
            </w:pPr>
            <w:r>
              <w:rPr>
                <w:rFonts w:ascii="Arial" w:hAnsi="Arial" w:eastAsia="Arial" w:cs="Arial"/>
                <w:b w:val="0"/>
                <w:bCs w:val="0"/>
                <w:color w:val="1A1A1A"/>
                <w:sz w:val="20"/>
                <w:szCs w:val="20"/>
              </w:rPr>
              <w:t>% share of Total Production</w:t>
            </w:r>
          </w:p>
        </w:tc>
      </w:tr>
      <w:tr w14:paraId="578E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6DAF21B">
            <w:pPr>
              <w:jc w:val="left"/>
            </w:pPr>
            <w:r>
              <w:rPr>
                <w:rFonts w:ascii="Arial" w:hAnsi="Arial" w:eastAsia="Arial" w:cs="Arial"/>
                <w:b w:val="0"/>
                <w:bCs w:val="0"/>
                <w:color w:val="1A1A1A"/>
                <w:sz w:val="20"/>
                <w:szCs w:val="20"/>
              </w:rPr>
              <w:t>Heat Map (Conditional Formatting)</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48BD02A">
            <w:pPr>
              <w:jc w:val="left"/>
            </w:pPr>
            <w:r>
              <w:rPr>
                <w:rFonts w:ascii="Arial" w:hAnsi="Arial" w:eastAsia="Arial" w:cs="Arial"/>
                <w:b w:val="0"/>
                <w:bCs w:val="0"/>
                <w:color w:val="1A1A1A"/>
                <w:sz w:val="20"/>
                <w:szCs w:val="20"/>
              </w:rPr>
              <w:t>Crop</w:t>
            </w:r>
          </w:p>
        </w:tc>
        <w:tc>
          <w:tcPr>
            <w:tcW w:w="312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15A1256">
            <w:pPr>
              <w:jc w:val="left"/>
            </w:pPr>
            <w:r>
              <w:rPr>
                <w:rFonts w:ascii="Arial" w:hAnsi="Arial" w:eastAsia="Arial" w:cs="Arial"/>
                <w:b w:val="0"/>
                <w:bCs w:val="0"/>
                <w:color w:val="1A1A1A"/>
                <w:sz w:val="20"/>
                <w:szCs w:val="20"/>
              </w:rPr>
              <w:t>Year-wise Yield columns</w:t>
            </w:r>
          </w:p>
        </w:tc>
      </w:tr>
    </w:tbl>
    <w:p w14:paraId="213248C3">
      <w:pPr>
        <w:spacing w:before="80" w:after="80"/>
      </w:pPr>
    </w:p>
    <w:p w14:paraId="179D9A47">
      <w:pPr>
        <w:pStyle w:val="3"/>
        <w:spacing w:before="200" w:after="100"/>
      </w:pPr>
      <w:r>
        <w:rPr>
          <w:rFonts w:ascii="Arial" w:hAnsi="Arial" w:eastAsia="Arial" w:cs="Arial"/>
          <w:b/>
          <w:bCs/>
          <w:color w:val="2E7D32"/>
          <w:sz w:val="24"/>
          <w:szCs w:val="24"/>
        </w:rPr>
        <w:t>6.3 KPIs in Excel</w:t>
      </w:r>
    </w:p>
    <w:p w14:paraId="2D973E89">
      <w:pPr>
        <w:pStyle w:val="16"/>
        <w:numPr>
          <w:ilvl w:val="0"/>
          <w:numId w:val="1"/>
        </w:numPr>
        <w:spacing w:before="40" w:after="40"/>
      </w:pPr>
      <w:r>
        <w:rPr>
          <w:rFonts w:ascii="Arial" w:hAnsi="Arial" w:eastAsia="Arial" w:cs="Arial"/>
          <w:color w:val="1A1A1A"/>
          <w:sz w:val="22"/>
          <w:szCs w:val="22"/>
        </w:rPr>
        <w:t>=AVERAGE(C2:C105) — National average yield</w:t>
      </w:r>
    </w:p>
    <w:p w14:paraId="0CB33B87">
      <w:pPr>
        <w:pStyle w:val="16"/>
        <w:numPr>
          <w:ilvl w:val="0"/>
          <w:numId w:val="1"/>
        </w:numPr>
        <w:spacing w:before="40" w:after="40"/>
      </w:pPr>
      <w:r>
        <w:rPr>
          <w:rFonts w:ascii="Arial" w:hAnsi="Arial" w:eastAsia="Arial" w:cs="Arial"/>
          <w:color w:val="1A1A1A"/>
          <w:sz w:val="22"/>
          <w:szCs w:val="22"/>
        </w:rPr>
        <w:t>=MAXIFS(C2:C105, A2:A105, "Rice") — Best Rice yield across years</w:t>
      </w:r>
    </w:p>
    <w:p w14:paraId="7F73DEA7">
      <w:pPr>
        <w:pStyle w:val="16"/>
        <w:numPr>
          <w:ilvl w:val="0"/>
          <w:numId w:val="1"/>
        </w:numPr>
        <w:spacing w:before="40" w:after="40"/>
      </w:pPr>
      <w:r>
        <w:rPr>
          <w:rFonts w:ascii="Arial" w:hAnsi="Arial" w:eastAsia="Arial" w:cs="Arial"/>
          <w:color w:val="1A1A1A"/>
          <w:sz w:val="22"/>
          <w:szCs w:val="22"/>
        </w:rPr>
        <w:t>=COUNTIF(D2:D105, "&gt;3000") — Count of high-yield crop-season-year combinations</w:t>
      </w:r>
    </w:p>
    <w:p w14:paraId="4DD741C6">
      <w:pPr>
        <w:pStyle w:val="16"/>
        <w:numPr>
          <w:ilvl w:val="0"/>
          <w:numId w:val="1"/>
        </w:numPr>
        <w:spacing w:before="40" w:after="40"/>
      </w:pPr>
      <w:r>
        <w:rPr>
          <w:rFonts w:ascii="Arial" w:hAnsi="Arial" w:eastAsia="Arial" w:cs="Arial"/>
          <w:color w:val="1A1A1A"/>
          <w:sz w:val="22"/>
          <w:szCs w:val="22"/>
        </w:rPr>
        <w:t>=CORREL(B2:B105, C2:C105) — Correlation between Area and Yield</w:t>
      </w:r>
    </w:p>
    <w:p w14:paraId="33025CB6">
      <w:pPr>
        <w:spacing w:before="80" w:after="80"/>
      </w:pPr>
    </w:p>
    <w:p w14:paraId="203EAE5C">
      <w:pPr>
        <w:pStyle w:val="2"/>
        <w:pBdr>
          <w:bottom w:val="single" w:color="2E7D32" w:sz="6" w:space="4"/>
        </w:pBdr>
        <w:spacing w:before="320" w:after="160"/>
      </w:pPr>
      <w:r>
        <w:rPr>
          <w:rFonts w:ascii="Arial" w:hAnsi="Arial" w:eastAsia="Arial" w:cs="Arial"/>
          <w:b/>
          <w:bCs/>
          <w:color w:val="1B5E20"/>
          <w:sz w:val="28"/>
          <w:szCs w:val="28"/>
        </w:rPr>
        <w:t>7. MySQL Database Design</w:t>
      </w:r>
    </w:p>
    <w:p w14:paraId="135F458F">
      <w:pPr>
        <w:pStyle w:val="3"/>
        <w:spacing w:before="200" w:after="100"/>
      </w:pPr>
      <w:r>
        <w:rPr>
          <w:rFonts w:ascii="Arial" w:hAnsi="Arial" w:eastAsia="Arial" w:cs="Arial"/>
          <w:b/>
          <w:bCs/>
          <w:color w:val="2E7D32"/>
          <w:sz w:val="24"/>
          <w:szCs w:val="24"/>
        </w:rPr>
        <w:t>7.1 Schema Architecture</w:t>
      </w:r>
    </w:p>
    <w:p w14:paraId="57854989">
      <w:pPr>
        <w:spacing w:before="80" w:after="80"/>
      </w:pPr>
      <w:r>
        <w:rPr>
          <w:rFonts w:ascii="Arial" w:hAnsi="Arial" w:eastAsia="Arial" w:cs="Arial"/>
          <w:b w:val="0"/>
          <w:bCs w:val="0"/>
          <w:color w:val="1A1A1A"/>
          <w:sz w:val="22"/>
          <w:szCs w:val="22"/>
        </w:rPr>
        <w:t>The database follows a star schema: crop_observations is the central fact table, with crops and seasons as dimension tables. This supports fast aggregations and flexible filtering.</w:t>
      </w:r>
    </w:p>
    <w:p w14:paraId="7EE6B163">
      <w:pPr>
        <w:spacing w:before="80" w:after="80"/>
      </w:pPr>
    </w:p>
    <w:p w14:paraId="2E7697B8">
      <w:pPr>
        <w:pBdr>
          <w:left w:val="single" w:color="2E7D32" w:sz="8" w:space="0"/>
        </w:pBdr>
        <w:shd w:val="clear" w:fill="F5F5F5"/>
        <w:spacing w:before="80" w:after="80"/>
      </w:pPr>
      <w:r>
        <w:rPr>
          <w:rFonts w:ascii="Courier New" w:hAnsi="Courier New" w:eastAsia="Courier New" w:cs="Courier New"/>
          <w:color w:val="1A1A1A"/>
          <w:sz w:val="18"/>
          <w:szCs w:val="18"/>
        </w:rPr>
        <w:t>crops (crop_id PK, crop_name, category)</w:t>
      </w:r>
    </w:p>
    <w:p w14:paraId="19F46462">
      <w:pPr>
        <w:pBdr>
          <w:left w:val="single" w:color="2E7D32" w:sz="8" w:space="0"/>
        </w:pBdr>
        <w:shd w:val="clear" w:fill="F5F5F5"/>
        <w:spacing w:before="80" w:after="80"/>
      </w:pPr>
      <w:r>
        <w:rPr>
          <w:rFonts w:ascii="Courier New" w:hAnsi="Courier New" w:eastAsia="Courier New" w:cs="Courier New"/>
          <w:color w:val="1A1A1A"/>
          <w:sz w:val="18"/>
          <w:szCs w:val="18"/>
        </w:rPr>
        <w:t>seasons (season_id PK, season_name ENUM)</w:t>
      </w:r>
    </w:p>
    <w:p w14:paraId="7649F039">
      <w:pPr>
        <w:pBdr>
          <w:left w:val="single" w:color="2E7D32" w:sz="8" w:space="0"/>
        </w:pBdr>
        <w:shd w:val="clear" w:fill="F5F5F5"/>
        <w:spacing w:before="80" w:after="80"/>
      </w:pPr>
      <w:r>
        <w:rPr>
          <w:rFonts w:ascii="Courier New" w:hAnsi="Courier New" w:eastAsia="Courier New" w:cs="Courier New"/>
          <w:color w:val="1A1A1A"/>
          <w:sz w:val="18"/>
          <w:szCs w:val="18"/>
        </w:rPr>
        <w:t>crop_observations (obs_id PK, crop_id FK, season_id FK,</w:t>
      </w:r>
    </w:p>
    <w:p w14:paraId="76DBF45E">
      <w:pPr>
        <w:pBdr>
          <w:left w:val="single" w:color="2E7D32" w:sz="8" w:space="0"/>
        </w:pBdr>
        <w:shd w:val="clear" w:fill="F5F5F5"/>
        <w:spacing w:before="80" w:after="80"/>
      </w:pPr>
      <w:r>
        <w:rPr>
          <w:rFonts w:ascii="Courier New" w:hAnsi="Courier New" w:eastAsia="Courier New" w:cs="Courier New"/>
          <w:color w:val="1A1A1A"/>
          <w:sz w:val="18"/>
          <w:szCs w:val="18"/>
        </w:rPr>
        <w:t xml:space="preserve">    year_label, year_start, area_lakh_ha,</w:t>
      </w:r>
    </w:p>
    <w:p w14:paraId="48417DF6">
      <w:pPr>
        <w:pBdr>
          <w:left w:val="single" w:color="2E7D32" w:sz="8" w:space="0"/>
        </w:pBdr>
        <w:shd w:val="clear" w:fill="F5F5F5"/>
        <w:spacing w:before="80" w:after="80"/>
      </w:pPr>
      <w:r>
        <w:rPr>
          <w:rFonts w:ascii="Courier New" w:hAnsi="Courier New" w:eastAsia="Courier New" w:cs="Courier New"/>
          <w:color w:val="1A1A1A"/>
          <w:sz w:val="18"/>
          <w:szCs w:val="18"/>
        </w:rPr>
        <w:t xml:space="preserve">    production_mt, yield_kg_ha, data_source)</w:t>
      </w:r>
    </w:p>
    <w:p w14:paraId="41B59709">
      <w:pPr>
        <w:pBdr>
          <w:left w:val="single" w:color="2E7D32" w:sz="8" w:space="0"/>
        </w:pBdr>
        <w:shd w:val="clear" w:fill="F5F5F5"/>
        <w:spacing w:before="80" w:after="80"/>
      </w:pPr>
      <w:r>
        <w:rPr>
          <w:rFonts w:ascii="Courier New" w:hAnsi="Courier New" w:eastAsia="Courier New" w:cs="Courier New"/>
          <w:color w:val="1A1A1A"/>
          <w:sz w:val="18"/>
          <w:szCs w:val="18"/>
        </w:rPr>
        <w:t>ml_predictions (pred_id PK, obs_id FK, model_name,</w:t>
      </w:r>
    </w:p>
    <w:p w14:paraId="4C5698D2">
      <w:pPr>
        <w:pBdr>
          <w:left w:val="single" w:color="2E7D32" w:sz="8" w:space="0"/>
        </w:pBdr>
        <w:shd w:val="clear" w:fill="F5F5F5"/>
        <w:spacing w:before="80" w:after="80"/>
      </w:pPr>
      <w:r>
        <w:rPr>
          <w:rFonts w:ascii="Courier New" w:hAnsi="Courier New" w:eastAsia="Courier New" w:cs="Courier New"/>
          <w:color w:val="1A1A1A"/>
          <w:sz w:val="18"/>
          <w:szCs w:val="18"/>
        </w:rPr>
        <w:t xml:space="preserve">    predicted_yield, actual_yield, abs_error GENERATED)</w:t>
      </w:r>
    </w:p>
    <w:p w14:paraId="4DDF221B">
      <w:pPr>
        <w:spacing w:before="80" w:after="80"/>
      </w:pPr>
    </w:p>
    <w:p w14:paraId="060EE0A7">
      <w:pPr>
        <w:pStyle w:val="3"/>
        <w:spacing w:before="200" w:after="100"/>
      </w:pPr>
      <w:r>
        <w:rPr>
          <w:rFonts w:ascii="Arial" w:hAnsi="Arial" w:eastAsia="Arial" w:cs="Arial"/>
          <w:b/>
          <w:bCs/>
          <w:color w:val="2E7D32"/>
          <w:sz w:val="24"/>
          <w:szCs w:val="24"/>
        </w:rPr>
        <w:t>7.2 Key Analytical SQL Queries</w:t>
      </w:r>
    </w:p>
    <w:p w14:paraId="6C274AAC">
      <w:pPr>
        <w:pStyle w:val="4"/>
        <w:spacing w:before="160" w:after="80"/>
      </w:pPr>
      <w:r>
        <w:rPr>
          <w:rFonts w:ascii="Arial" w:hAnsi="Arial" w:eastAsia="Arial" w:cs="Arial"/>
          <w:b/>
          <w:bCs/>
          <w:color w:val="333333"/>
          <w:sz w:val="22"/>
          <w:szCs w:val="22"/>
        </w:rPr>
        <w:t>Q1: Average Yield per Crop (Kharif Season)</w:t>
      </w:r>
    </w:p>
    <w:p w14:paraId="7BED01D9">
      <w:pPr>
        <w:pBdr>
          <w:left w:val="single" w:color="2E7D32" w:sz="8" w:space="0"/>
        </w:pBdr>
        <w:shd w:val="clear" w:fill="F5F5F5"/>
        <w:spacing w:before="80" w:after="80"/>
      </w:pPr>
      <w:r>
        <w:rPr>
          <w:rFonts w:ascii="Courier New" w:hAnsi="Courier New" w:eastAsia="Courier New" w:cs="Courier New"/>
          <w:color w:val="1A1A1A"/>
          <w:sz w:val="18"/>
          <w:szCs w:val="18"/>
        </w:rPr>
        <w:t>SELECT c.crop_name, ROUND(AVG(o.yield_kg_ha), 2) AS avg_yield</w:t>
      </w:r>
    </w:p>
    <w:p w14:paraId="6C2166AF">
      <w:pPr>
        <w:pBdr>
          <w:left w:val="single" w:color="2E7D32" w:sz="8" w:space="0"/>
        </w:pBdr>
        <w:shd w:val="clear" w:fill="F5F5F5"/>
        <w:spacing w:before="80" w:after="80"/>
      </w:pPr>
      <w:r>
        <w:rPr>
          <w:rFonts w:ascii="Courier New" w:hAnsi="Courier New" w:eastAsia="Courier New" w:cs="Courier New"/>
          <w:color w:val="1A1A1A"/>
          <w:sz w:val="18"/>
          <w:szCs w:val="18"/>
        </w:rPr>
        <w:t>FROM crop_observations o</w:t>
      </w:r>
    </w:p>
    <w:p w14:paraId="012D9501">
      <w:pPr>
        <w:pBdr>
          <w:left w:val="single" w:color="2E7D32" w:sz="8" w:space="0"/>
        </w:pBdr>
        <w:shd w:val="clear" w:fill="F5F5F5"/>
        <w:spacing w:before="80" w:after="80"/>
      </w:pPr>
      <w:r>
        <w:rPr>
          <w:rFonts w:ascii="Courier New" w:hAnsi="Courier New" w:eastAsia="Courier New" w:cs="Courier New"/>
          <w:color w:val="1A1A1A"/>
          <w:sz w:val="18"/>
          <w:szCs w:val="18"/>
        </w:rPr>
        <w:t>JOIN crops c ON c.crop_id = o.crop_id</w:t>
      </w:r>
    </w:p>
    <w:p w14:paraId="5293F758">
      <w:pPr>
        <w:pBdr>
          <w:left w:val="single" w:color="2E7D32" w:sz="8" w:space="0"/>
        </w:pBdr>
        <w:shd w:val="clear" w:fill="F5F5F5"/>
        <w:spacing w:before="80" w:after="80"/>
      </w:pPr>
      <w:r>
        <w:rPr>
          <w:rFonts w:ascii="Courier New" w:hAnsi="Courier New" w:eastAsia="Courier New" w:cs="Courier New"/>
          <w:color w:val="1A1A1A"/>
          <w:sz w:val="18"/>
          <w:szCs w:val="18"/>
        </w:rPr>
        <w:t>JOIN seasons s ON s.season_id = o.season_id</w:t>
      </w:r>
    </w:p>
    <w:p w14:paraId="4B9E7758">
      <w:pPr>
        <w:pBdr>
          <w:left w:val="single" w:color="2E7D32" w:sz="8" w:space="0"/>
        </w:pBdr>
        <w:shd w:val="clear" w:fill="F5F5F5"/>
        <w:spacing w:before="80" w:after="80"/>
      </w:pPr>
      <w:r>
        <w:rPr>
          <w:rFonts w:ascii="Courier New" w:hAnsi="Courier New" w:eastAsia="Courier New" w:cs="Courier New"/>
          <w:color w:val="1A1A1A"/>
          <w:sz w:val="18"/>
          <w:szCs w:val="18"/>
        </w:rPr>
        <w:t>WHERE s.season_name = 'Kharif'</w:t>
      </w:r>
    </w:p>
    <w:p w14:paraId="1253C0AD">
      <w:pPr>
        <w:pBdr>
          <w:left w:val="single" w:color="2E7D32" w:sz="8" w:space="0"/>
        </w:pBdr>
        <w:shd w:val="clear" w:fill="F5F5F5"/>
        <w:spacing w:before="80" w:after="80"/>
      </w:pPr>
      <w:r>
        <w:rPr>
          <w:rFonts w:ascii="Courier New" w:hAnsi="Courier New" w:eastAsia="Courier New" w:cs="Courier New"/>
          <w:color w:val="1A1A1A"/>
          <w:sz w:val="18"/>
          <w:szCs w:val="18"/>
        </w:rPr>
        <w:t>GROUP BY c.crop_name ORDER BY avg_yield DESC;</w:t>
      </w:r>
    </w:p>
    <w:p w14:paraId="7B0FCC5E">
      <w:pPr>
        <w:spacing w:before="80" w:after="80"/>
      </w:pPr>
    </w:p>
    <w:p w14:paraId="4581E10D">
      <w:pPr>
        <w:pStyle w:val="4"/>
        <w:spacing w:before="160" w:after="80"/>
      </w:pPr>
      <w:r>
        <w:rPr>
          <w:rFonts w:ascii="Arial" w:hAnsi="Arial" w:eastAsia="Arial" w:cs="Arial"/>
          <w:b/>
          <w:bCs/>
          <w:color w:val="333333"/>
          <w:sz w:val="22"/>
          <w:szCs w:val="22"/>
        </w:rPr>
        <w:t>Q2: Year-on-Year Yield Trend for Rice (Window Function)</w:t>
      </w:r>
    </w:p>
    <w:p w14:paraId="563F2892">
      <w:pPr>
        <w:pBdr>
          <w:left w:val="single" w:color="2E7D32" w:sz="8" w:space="0"/>
        </w:pBdr>
        <w:shd w:val="clear" w:fill="F5F5F5"/>
        <w:spacing w:before="80" w:after="80"/>
      </w:pPr>
      <w:r>
        <w:rPr>
          <w:rFonts w:ascii="Courier New" w:hAnsi="Courier New" w:eastAsia="Courier New" w:cs="Courier New"/>
          <w:color w:val="1A1A1A"/>
          <w:sz w:val="18"/>
          <w:szCs w:val="18"/>
        </w:rPr>
        <w:t>SELECT year_label, yield_kg_ha,</w:t>
      </w:r>
    </w:p>
    <w:p w14:paraId="66E54AB2">
      <w:pPr>
        <w:pBdr>
          <w:left w:val="single" w:color="2E7D32" w:sz="8" w:space="0"/>
        </w:pBdr>
        <w:shd w:val="clear" w:fill="F5F5F5"/>
        <w:spacing w:before="80" w:after="80"/>
      </w:pPr>
      <w:r>
        <w:rPr>
          <w:rFonts w:ascii="Courier New" w:hAnsi="Courier New" w:eastAsia="Courier New" w:cs="Courier New"/>
          <w:color w:val="1A1A1A"/>
          <w:sz w:val="18"/>
          <w:szCs w:val="18"/>
        </w:rPr>
        <w:t xml:space="preserve">  ROUND(yield_kg_ha - LAG(yield_kg_ha) OVER</w:t>
      </w:r>
    </w:p>
    <w:p w14:paraId="3F320045">
      <w:pPr>
        <w:pBdr>
          <w:left w:val="single" w:color="2E7D32" w:sz="8" w:space="0"/>
        </w:pBdr>
        <w:shd w:val="clear" w:fill="F5F5F5"/>
        <w:spacing w:before="80" w:after="80"/>
      </w:pPr>
      <w:r>
        <w:rPr>
          <w:rFonts w:ascii="Courier New" w:hAnsi="Courier New" w:eastAsia="Courier New" w:cs="Courier New"/>
          <w:color w:val="1A1A1A"/>
          <w:sz w:val="18"/>
          <w:szCs w:val="18"/>
        </w:rPr>
        <w:t xml:space="preserve">    (PARTITION BY crop_name, season_name ORDER BY year_start), 2)</w:t>
      </w:r>
    </w:p>
    <w:p w14:paraId="5453B6A3">
      <w:pPr>
        <w:pBdr>
          <w:left w:val="single" w:color="2E7D32" w:sz="8" w:space="0"/>
        </w:pBdr>
        <w:shd w:val="clear" w:fill="F5F5F5"/>
        <w:spacing w:before="80" w:after="80"/>
      </w:pPr>
      <w:r>
        <w:rPr>
          <w:rFonts w:ascii="Courier New" w:hAnsi="Courier New" w:eastAsia="Courier New" w:cs="Courier New"/>
          <w:color w:val="1A1A1A"/>
          <w:sz w:val="18"/>
          <w:szCs w:val="18"/>
        </w:rPr>
        <w:t xml:space="preserve">  AS yoy_change</w:t>
      </w:r>
    </w:p>
    <w:p w14:paraId="6DAB0403">
      <w:pPr>
        <w:pBdr>
          <w:left w:val="single" w:color="2E7D32" w:sz="8" w:space="0"/>
        </w:pBdr>
        <w:shd w:val="clear" w:fill="F5F5F5"/>
        <w:spacing w:before="80" w:after="80"/>
      </w:pPr>
      <w:r>
        <w:rPr>
          <w:rFonts w:ascii="Courier New" w:hAnsi="Courier New" w:eastAsia="Courier New" w:cs="Courier New"/>
          <w:color w:val="1A1A1A"/>
          <w:sz w:val="18"/>
          <w:szCs w:val="18"/>
        </w:rPr>
        <w:t>FROM crop_observations o</w:t>
      </w:r>
    </w:p>
    <w:p w14:paraId="59E679EE">
      <w:pPr>
        <w:pBdr>
          <w:left w:val="single" w:color="2E7D32" w:sz="8" w:space="0"/>
        </w:pBdr>
        <w:shd w:val="clear" w:fill="F5F5F5"/>
        <w:spacing w:before="80" w:after="80"/>
      </w:pPr>
      <w:r>
        <w:rPr>
          <w:rFonts w:ascii="Courier New" w:hAnsi="Courier New" w:eastAsia="Courier New" w:cs="Courier New"/>
          <w:color w:val="1A1A1A"/>
          <w:sz w:val="18"/>
          <w:szCs w:val="18"/>
        </w:rPr>
        <w:t>JOIN crops c ON c.crop_id = o.crop_id</w:t>
      </w:r>
    </w:p>
    <w:p w14:paraId="55660943">
      <w:pPr>
        <w:pBdr>
          <w:left w:val="single" w:color="2E7D32" w:sz="8" w:space="0"/>
        </w:pBdr>
        <w:shd w:val="clear" w:fill="F5F5F5"/>
        <w:spacing w:before="80" w:after="80"/>
      </w:pPr>
      <w:r>
        <w:rPr>
          <w:rFonts w:ascii="Courier New" w:hAnsi="Courier New" w:eastAsia="Courier New" w:cs="Courier New"/>
          <w:color w:val="1A1A1A"/>
          <w:sz w:val="18"/>
          <w:szCs w:val="18"/>
        </w:rPr>
        <w:t>WHERE c.crop_name = 'Rice';</w:t>
      </w:r>
    </w:p>
    <w:p w14:paraId="53512971">
      <w:pPr>
        <w:spacing w:before="80" w:after="80"/>
      </w:pPr>
    </w:p>
    <w:p w14:paraId="78309F35">
      <w:pPr>
        <w:pStyle w:val="4"/>
        <w:spacing w:before="160" w:after="80"/>
      </w:pPr>
      <w:r>
        <w:rPr>
          <w:rFonts w:ascii="Arial" w:hAnsi="Arial" w:eastAsia="Arial" w:cs="Arial"/>
          <w:b/>
          <w:bCs/>
          <w:color w:val="333333"/>
          <w:sz w:val="22"/>
          <w:szCs w:val="22"/>
        </w:rPr>
        <w:t>Q3: Anomaly Detection (Z-score &gt; 2)</w:t>
      </w:r>
    </w:p>
    <w:p w14:paraId="010856DB">
      <w:pPr>
        <w:pBdr>
          <w:left w:val="single" w:color="2E7D32" w:sz="8" w:space="0"/>
        </w:pBdr>
        <w:shd w:val="clear" w:fill="F5F5F5"/>
        <w:spacing w:before="80" w:after="80"/>
      </w:pPr>
      <w:r>
        <w:rPr>
          <w:rFonts w:ascii="Courier New" w:hAnsi="Courier New" w:eastAsia="Courier New" w:cs="Courier New"/>
          <w:color w:val="1A1A1A"/>
          <w:sz w:val="18"/>
          <w:szCs w:val="18"/>
        </w:rPr>
        <w:t>WITH stats AS (</w:t>
      </w:r>
    </w:p>
    <w:p w14:paraId="44F5C75C">
      <w:pPr>
        <w:pBdr>
          <w:left w:val="single" w:color="2E7D32" w:sz="8" w:space="0"/>
        </w:pBdr>
        <w:shd w:val="clear" w:fill="F5F5F5"/>
        <w:spacing w:before="80" w:after="80"/>
      </w:pPr>
      <w:r>
        <w:rPr>
          <w:rFonts w:ascii="Courier New" w:hAnsi="Courier New" w:eastAsia="Courier New" w:cs="Courier New"/>
          <w:color w:val="1A1A1A"/>
          <w:sz w:val="18"/>
          <w:szCs w:val="18"/>
        </w:rPr>
        <w:t xml:space="preserve">  SELECT crop_id, AVG(yield_kg_ha) mean_y, STDDEV(yield_kg_ha) std_y</w:t>
      </w:r>
    </w:p>
    <w:p w14:paraId="4531277B">
      <w:pPr>
        <w:pBdr>
          <w:left w:val="single" w:color="2E7D32" w:sz="8" w:space="0"/>
        </w:pBdr>
        <w:shd w:val="clear" w:fill="F5F5F5"/>
        <w:spacing w:before="80" w:after="80"/>
      </w:pPr>
      <w:r>
        <w:rPr>
          <w:rFonts w:ascii="Courier New" w:hAnsi="Courier New" w:eastAsia="Courier New" w:cs="Courier New"/>
          <w:color w:val="1A1A1A"/>
          <w:sz w:val="18"/>
          <w:szCs w:val="18"/>
        </w:rPr>
        <w:t xml:space="preserve">  FROM crop_observations GROUP BY crop_id)</w:t>
      </w:r>
    </w:p>
    <w:p w14:paraId="6766C67A">
      <w:pPr>
        <w:pBdr>
          <w:left w:val="single" w:color="2E7D32" w:sz="8" w:space="0"/>
        </w:pBdr>
        <w:shd w:val="clear" w:fill="F5F5F5"/>
        <w:spacing w:before="80" w:after="80"/>
      </w:pPr>
      <w:r>
        <w:rPr>
          <w:rFonts w:ascii="Courier New" w:hAnsi="Courier New" w:eastAsia="Courier New" w:cs="Courier New"/>
          <w:color w:val="1A1A1A"/>
          <w:sz w:val="18"/>
          <w:szCs w:val="18"/>
        </w:rPr>
        <w:t>SELECT c.crop_name, o.year_label, o.yield_kg_ha,</w:t>
      </w:r>
    </w:p>
    <w:p w14:paraId="5D87E2A1">
      <w:pPr>
        <w:pBdr>
          <w:left w:val="single" w:color="2E7D32" w:sz="8" w:space="0"/>
        </w:pBdr>
        <w:shd w:val="clear" w:fill="F5F5F5"/>
        <w:spacing w:before="80" w:after="80"/>
      </w:pPr>
      <w:r>
        <w:rPr>
          <w:rFonts w:ascii="Courier New" w:hAnsi="Courier New" w:eastAsia="Courier New" w:cs="Courier New"/>
          <w:color w:val="1A1A1A"/>
          <w:sz w:val="18"/>
          <w:szCs w:val="18"/>
        </w:rPr>
        <w:t xml:space="preserve">  ROUND(ABS(o.yield_kg_ha - st.mean_y) / st.std_y, 2) AS z_score</w:t>
      </w:r>
    </w:p>
    <w:p w14:paraId="6A06D76D">
      <w:pPr>
        <w:pBdr>
          <w:left w:val="single" w:color="2E7D32" w:sz="8" w:space="0"/>
        </w:pBdr>
        <w:shd w:val="clear" w:fill="F5F5F5"/>
        <w:spacing w:before="80" w:after="80"/>
      </w:pPr>
      <w:r>
        <w:rPr>
          <w:rFonts w:ascii="Courier New" w:hAnsi="Courier New" w:eastAsia="Courier New" w:cs="Courier New"/>
          <w:color w:val="1A1A1A"/>
          <w:sz w:val="18"/>
          <w:szCs w:val="18"/>
        </w:rPr>
        <w:t>FROM crop_observations o</w:t>
      </w:r>
    </w:p>
    <w:p w14:paraId="5353D173">
      <w:pPr>
        <w:pBdr>
          <w:left w:val="single" w:color="2E7D32" w:sz="8" w:space="0"/>
        </w:pBdr>
        <w:shd w:val="clear" w:fill="F5F5F5"/>
        <w:spacing w:before="80" w:after="80"/>
      </w:pPr>
      <w:r>
        <w:rPr>
          <w:rFonts w:ascii="Courier New" w:hAnsi="Courier New" w:eastAsia="Courier New" w:cs="Courier New"/>
          <w:color w:val="1A1A1A"/>
          <w:sz w:val="18"/>
          <w:szCs w:val="18"/>
        </w:rPr>
        <w:t>JOIN crops c ON c.crop_id = o.crop_id</w:t>
      </w:r>
    </w:p>
    <w:p w14:paraId="35A8A9AF">
      <w:pPr>
        <w:pBdr>
          <w:left w:val="single" w:color="2E7D32" w:sz="8" w:space="0"/>
        </w:pBdr>
        <w:shd w:val="clear" w:fill="F5F5F5"/>
        <w:spacing w:before="80" w:after="80"/>
      </w:pPr>
      <w:r>
        <w:rPr>
          <w:rFonts w:ascii="Courier New" w:hAnsi="Courier New" w:eastAsia="Courier New" w:cs="Courier New"/>
          <w:color w:val="1A1A1A"/>
          <w:sz w:val="18"/>
          <w:szCs w:val="18"/>
        </w:rPr>
        <w:t>JOIN stats st ON st.crop_id = o.crop_id</w:t>
      </w:r>
    </w:p>
    <w:p w14:paraId="35C74FA5">
      <w:pPr>
        <w:pBdr>
          <w:left w:val="single" w:color="2E7D32" w:sz="8" w:space="0"/>
        </w:pBdr>
        <w:shd w:val="clear" w:fill="F5F5F5"/>
        <w:spacing w:before="80" w:after="80"/>
      </w:pPr>
      <w:r>
        <w:rPr>
          <w:rFonts w:ascii="Courier New" w:hAnsi="Courier New" w:eastAsia="Courier New" w:cs="Courier New"/>
          <w:color w:val="1A1A1A"/>
          <w:sz w:val="18"/>
          <w:szCs w:val="18"/>
        </w:rPr>
        <w:t>WHERE ABS(o.yield_kg_ha - st.mean_y) &gt; 2 * st.std_y;</w:t>
      </w:r>
    </w:p>
    <w:p w14:paraId="1962952C">
      <w:pPr>
        <w:spacing w:before="80" w:after="80"/>
      </w:pPr>
    </w:p>
    <w:p w14:paraId="1CB3A97F">
      <w:pPr>
        <w:pStyle w:val="2"/>
        <w:pBdr>
          <w:bottom w:val="single" w:color="2E7D32" w:sz="6" w:space="4"/>
        </w:pBdr>
        <w:spacing w:before="320" w:after="160"/>
      </w:pPr>
      <w:r>
        <w:rPr>
          <w:rFonts w:ascii="Arial" w:hAnsi="Arial" w:eastAsia="Arial" w:cs="Arial"/>
          <w:b/>
          <w:bCs/>
          <w:color w:val="1B5E20"/>
          <w:sz w:val="28"/>
          <w:szCs w:val="28"/>
        </w:rPr>
        <w:t>8. Machine Learning Implementation</w:t>
      </w:r>
    </w:p>
    <w:p w14:paraId="5341B15C">
      <w:pPr>
        <w:pStyle w:val="3"/>
        <w:spacing w:before="200" w:after="100"/>
      </w:pPr>
      <w:r>
        <w:rPr>
          <w:rFonts w:ascii="Arial" w:hAnsi="Arial" w:eastAsia="Arial" w:cs="Arial"/>
          <w:b/>
          <w:bCs/>
          <w:color w:val="2E7D32"/>
          <w:sz w:val="24"/>
          <w:szCs w:val="24"/>
        </w:rPr>
        <w:t>8.1 Training Configuration</w:t>
      </w:r>
    </w:p>
    <w:p w14:paraId="3F62F81C">
      <w:pPr>
        <w:pStyle w:val="16"/>
        <w:numPr>
          <w:ilvl w:val="0"/>
          <w:numId w:val="1"/>
        </w:numPr>
        <w:spacing w:before="40" w:after="40"/>
      </w:pPr>
      <w:r>
        <w:rPr>
          <w:rFonts w:ascii="Arial" w:hAnsi="Arial" w:eastAsia="Arial" w:cs="Arial"/>
          <w:color w:val="1A1A1A"/>
          <w:sz w:val="22"/>
          <w:szCs w:val="22"/>
        </w:rPr>
        <w:t>Train/Test Split: 80/20 with stratified random state=42</w:t>
      </w:r>
    </w:p>
    <w:p w14:paraId="6EEDAF1F">
      <w:pPr>
        <w:pStyle w:val="16"/>
        <w:numPr>
          <w:ilvl w:val="0"/>
          <w:numId w:val="1"/>
        </w:numPr>
        <w:spacing w:before="40" w:after="40"/>
      </w:pPr>
      <w:r>
        <w:rPr>
          <w:rFonts w:ascii="Arial" w:hAnsi="Arial" w:eastAsia="Arial" w:cs="Arial"/>
          <w:color w:val="1A1A1A"/>
          <w:sz w:val="22"/>
          <w:szCs w:val="22"/>
        </w:rPr>
        <w:t>Preprocessing: StandardScaler (z-score normalization) applied to all 8 features</w:t>
      </w:r>
    </w:p>
    <w:p w14:paraId="5D8A0C95">
      <w:pPr>
        <w:pStyle w:val="16"/>
        <w:numPr>
          <w:ilvl w:val="0"/>
          <w:numId w:val="1"/>
        </w:numPr>
        <w:spacing w:before="40" w:after="40"/>
      </w:pPr>
      <w:r>
        <w:rPr>
          <w:rFonts w:ascii="Arial" w:hAnsi="Arial" w:eastAsia="Arial" w:cs="Arial"/>
          <w:color w:val="1A1A1A"/>
          <w:sz w:val="22"/>
          <w:szCs w:val="22"/>
        </w:rPr>
        <w:t>Features: CropEnc, SeasonEnc, Area, AreaLog, Production, ProdPerArea, YearInt, YearSinceBase</w:t>
      </w:r>
    </w:p>
    <w:p w14:paraId="4A3A82E8">
      <w:pPr>
        <w:pStyle w:val="16"/>
        <w:numPr>
          <w:ilvl w:val="0"/>
          <w:numId w:val="1"/>
        </w:numPr>
        <w:spacing w:before="40" w:after="40"/>
      </w:pPr>
      <w:r>
        <w:rPr>
          <w:rFonts w:ascii="Arial" w:hAnsi="Arial" w:eastAsia="Arial" w:cs="Arial"/>
          <w:color w:val="1A1A1A"/>
          <w:sz w:val="22"/>
          <w:szCs w:val="22"/>
        </w:rPr>
        <w:t>Target: Yield (Kg/Ha) — continuous regression task</w:t>
      </w:r>
    </w:p>
    <w:p w14:paraId="0AA27BEC">
      <w:pPr>
        <w:spacing w:before="80" w:after="80"/>
      </w:pPr>
    </w:p>
    <w:p w14:paraId="423F1E04">
      <w:pPr>
        <w:pStyle w:val="3"/>
        <w:spacing w:before="200" w:after="100"/>
      </w:pPr>
      <w:r>
        <w:rPr>
          <w:rFonts w:ascii="Arial" w:hAnsi="Arial" w:eastAsia="Arial" w:cs="Arial"/>
          <w:b/>
          <w:bCs/>
          <w:color w:val="2E7D32"/>
          <w:sz w:val="24"/>
          <w:szCs w:val="24"/>
        </w:rPr>
        <w:t>8.2 Models Trained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1872"/>
        <w:gridCol w:w="1872"/>
      </w:tblGrid>
      <w:tr w14:paraId="1926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E59D8F5">
            <w:pPr>
              <w:jc w:val="left"/>
            </w:pPr>
            <w:r>
              <w:rPr>
                <w:rFonts w:ascii="Arial" w:hAnsi="Arial" w:eastAsia="Arial" w:cs="Arial"/>
                <w:b/>
                <w:bCs/>
                <w:color w:val="FFFFFF"/>
                <w:sz w:val="20"/>
                <w:szCs w:val="20"/>
              </w:rPr>
              <w:t>Model</w:t>
            </w:r>
          </w:p>
        </w:tc>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2290F0E5">
            <w:pPr>
              <w:jc w:val="left"/>
            </w:pPr>
            <w:r>
              <w:rPr>
                <w:rFonts w:ascii="Arial" w:hAnsi="Arial" w:eastAsia="Arial" w:cs="Arial"/>
                <w:b/>
                <w:bCs/>
                <w:color w:val="FFFFFF"/>
                <w:sz w:val="20"/>
                <w:szCs w:val="20"/>
              </w:rPr>
              <w:t>Key Hyperparameters</w:t>
            </w:r>
          </w:p>
        </w:tc>
        <w:tc>
          <w:tcPr>
            <w:tcW w:w="1872"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74D09FD8">
            <w:pPr>
              <w:jc w:val="left"/>
            </w:pPr>
            <w:r>
              <w:rPr>
                <w:rFonts w:ascii="Arial" w:hAnsi="Arial" w:eastAsia="Arial" w:cs="Arial"/>
                <w:b/>
                <w:bCs/>
                <w:color w:val="FFFFFF"/>
                <w:sz w:val="20"/>
                <w:szCs w:val="20"/>
              </w:rPr>
              <w:t>R² Score</w:t>
            </w:r>
          </w:p>
        </w:tc>
        <w:tc>
          <w:tcPr>
            <w:tcW w:w="1872"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5FF46BEB">
            <w:pPr>
              <w:jc w:val="left"/>
            </w:pPr>
            <w:r>
              <w:rPr>
                <w:rFonts w:ascii="Arial" w:hAnsi="Arial" w:eastAsia="Arial" w:cs="Arial"/>
                <w:b/>
                <w:bCs/>
                <w:color w:val="FFFFFF"/>
                <w:sz w:val="20"/>
                <w:szCs w:val="20"/>
              </w:rPr>
              <w:t>RMSE</w:t>
            </w:r>
          </w:p>
        </w:tc>
      </w:tr>
      <w:tr w14:paraId="3E4A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591B815">
            <w:pPr>
              <w:jc w:val="left"/>
            </w:pPr>
            <w:r>
              <w:rPr>
                <w:rFonts w:ascii="Arial" w:hAnsi="Arial" w:eastAsia="Arial" w:cs="Arial"/>
                <w:b w:val="0"/>
                <w:bCs w:val="0"/>
                <w:color w:val="1A1A1A"/>
                <w:sz w:val="20"/>
                <w:szCs w:val="20"/>
              </w:rPr>
              <w:t>Linear Regression</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EB05A0C">
            <w:pPr>
              <w:jc w:val="left"/>
            </w:pPr>
            <w:r>
              <w:rPr>
                <w:rFonts w:ascii="Arial" w:hAnsi="Arial" w:eastAsia="Arial" w:cs="Arial"/>
                <w:b w:val="0"/>
                <w:bCs w:val="0"/>
                <w:color w:val="1A1A1A"/>
                <w:sz w:val="20"/>
                <w:szCs w:val="20"/>
              </w:rPr>
              <w:t>Default</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08EFEDA">
            <w:pPr>
              <w:jc w:val="left"/>
            </w:pPr>
            <w:r>
              <w:rPr>
                <w:rFonts w:ascii="Arial" w:hAnsi="Arial" w:eastAsia="Arial" w:cs="Arial"/>
                <w:b w:val="0"/>
                <w:bCs w:val="0"/>
                <w:color w:val="1A1A1A"/>
                <w:sz w:val="20"/>
                <w:szCs w:val="20"/>
              </w:rPr>
              <w:t>0.9903</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79DC973">
            <w:pPr>
              <w:jc w:val="left"/>
            </w:pPr>
            <w:r>
              <w:rPr>
                <w:rFonts w:ascii="Arial" w:hAnsi="Arial" w:eastAsia="Arial" w:cs="Arial"/>
                <w:b w:val="0"/>
                <w:bCs w:val="0"/>
                <w:color w:val="1A1A1A"/>
                <w:sz w:val="20"/>
                <w:szCs w:val="20"/>
              </w:rPr>
              <w:t>1,421</w:t>
            </w:r>
          </w:p>
        </w:tc>
      </w:tr>
      <w:tr w14:paraId="4188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2452357E">
            <w:pPr>
              <w:jc w:val="left"/>
            </w:pPr>
            <w:r>
              <w:rPr>
                <w:rFonts w:ascii="Arial" w:hAnsi="Arial" w:eastAsia="Arial" w:cs="Arial"/>
                <w:b w:val="0"/>
                <w:bCs w:val="0"/>
                <w:color w:val="1A1A1A"/>
                <w:sz w:val="20"/>
                <w:szCs w:val="20"/>
              </w:rPr>
              <w:t>Ridge Regression</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9130E5A">
            <w:pPr>
              <w:jc w:val="left"/>
            </w:pPr>
            <w:r>
              <w:rPr>
                <w:rFonts w:ascii="Arial" w:hAnsi="Arial" w:eastAsia="Arial" w:cs="Arial"/>
                <w:b w:val="0"/>
                <w:bCs w:val="0"/>
                <w:color w:val="1A1A1A"/>
                <w:sz w:val="20"/>
                <w:szCs w:val="20"/>
              </w:rPr>
              <w:t>alpha=1.0</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8EEA08D">
            <w:pPr>
              <w:jc w:val="left"/>
            </w:pPr>
            <w:r>
              <w:rPr>
                <w:rFonts w:ascii="Arial" w:hAnsi="Arial" w:eastAsia="Arial" w:cs="Arial"/>
                <w:b w:val="0"/>
                <w:bCs w:val="0"/>
                <w:color w:val="1A1A1A"/>
                <w:sz w:val="20"/>
                <w:szCs w:val="20"/>
              </w:rPr>
              <w:t>0.9899</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4B81311">
            <w:pPr>
              <w:jc w:val="left"/>
            </w:pPr>
            <w:r>
              <w:rPr>
                <w:rFonts w:ascii="Arial" w:hAnsi="Arial" w:eastAsia="Arial" w:cs="Arial"/>
                <w:b w:val="0"/>
                <w:bCs w:val="0"/>
                <w:color w:val="1A1A1A"/>
                <w:sz w:val="20"/>
                <w:szCs w:val="20"/>
              </w:rPr>
              <w:t>1,444</w:t>
            </w:r>
          </w:p>
        </w:tc>
      </w:tr>
      <w:tr w14:paraId="0B24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18229CD3">
            <w:pPr>
              <w:jc w:val="left"/>
            </w:pPr>
            <w:r>
              <w:rPr>
                <w:rFonts w:ascii="Arial" w:hAnsi="Arial" w:eastAsia="Arial" w:cs="Arial"/>
                <w:b w:val="0"/>
                <w:bCs w:val="0"/>
                <w:color w:val="1A1A1A"/>
                <w:sz w:val="20"/>
                <w:szCs w:val="20"/>
              </w:rPr>
              <w:t>Random Forest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94C791A">
            <w:pPr>
              <w:jc w:val="left"/>
            </w:pPr>
            <w:r>
              <w:rPr>
                <w:rFonts w:ascii="Arial" w:hAnsi="Arial" w:eastAsia="Arial" w:cs="Arial"/>
                <w:b w:val="0"/>
                <w:bCs w:val="0"/>
                <w:color w:val="1A1A1A"/>
                <w:sz w:val="20"/>
                <w:szCs w:val="20"/>
              </w:rPr>
              <w:t>n=200, depth=12</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6FEEF27">
            <w:pPr>
              <w:jc w:val="left"/>
            </w:pPr>
            <w:r>
              <w:rPr>
                <w:rFonts w:ascii="Arial" w:hAnsi="Arial" w:eastAsia="Arial" w:cs="Arial"/>
                <w:b w:val="0"/>
                <w:bCs w:val="0"/>
                <w:color w:val="1A1A1A"/>
                <w:sz w:val="20"/>
                <w:szCs w:val="20"/>
              </w:rPr>
              <w:t>0.9665</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F0D0924">
            <w:pPr>
              <w:jc w:val="left"/>
            </w:pPr>
            <w:r>
              <w:rPr>
                <w:rFonts w:ascii="Arial" w:hAnsi="Arial" w:eastAsia="Arial" w:cs="Arial"/>
                <w:b w:val="0"/>
                <w:bCs w:val="0"/>
                <w:color w:val="1A1A1A"/>
                <w:sz w:val="20"/>
                <w:szCs w:val="20"/>
              </w:rPr>
              <w:t>2,635</w:t>
            </w:r>
          </w:p>
        </w:tc>
      </w:tr>
      <w:tr w14:paraId="3B21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065B616">
            <w:pPr>
              <w:jc w:val="left"/>
            </w:pPr>
            <w:r>
              <w:rPr>
                <w:rFonts w:ascii="Arial" w:hAnsi="Arial" w:eastAsia="Arial" w:cs="Arial"/>
                <w:b w:val="0"/>
                <w:bCs w:val="0"/>
                <w:color w:val="1A1A1A"/>
                <w:sz w:val="20"/>
                <w:szCs w:val="20"/>
              </w:rPr>
              <w:t>XGBoost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F49B3B7">
            <w:pPr>
              <w:jc w:val="left"/>
            </w:pPr>
            <w:r>
              <w:rPr>
                <w:rFonts w:ascii="Arial" w:hAnsi="Arial" w:eastAsia="Arial" w:cs="Arial"/>
                <w:b w:val="0"/>
                <w:bCs w:val="0"/>
                <w:color w:val="1A1A1A"/>
                <w:sz w:val="20"/>
                <w:szCs w:val="20"/>
              </w:rPr>
              <w:t>n=300, lr=0.07</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87780AE">
            <w:pPr>
              <w:jc w:val="left"/>
            </w:pPr>
            <w:r>
              <w:rPr>
                <w:rFonts w:ascii="Arial" w:hAnsi="Arial" w:eastAsia="Arial" w:cs="Arial"/>
                <w:b w:val="0"/>
                <w:bCs w:val="0"/>
                <w:color w:val="1A1A1A"/>
                <w:sz w:val="20"/>
                <w:szCs w:val="20"/>
              </w:rPr>
              <w:t>0.9678</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33107C6">
            <w:pPr>
              <w:jc w:val="left"/>
            </w:pPr>
            <w:r>
              <w:rPr>
                <w:rFonts w:ascii="Arial" w:hAnsi="Arial" w:eastAsia="Arial" w:cs="Arial"/>
                <w:b w:val="0"/>
                <w:bCs w:val="0"/>
                <w:color w:val="1A1A1A"/>
                <w:sz w:val="20"/>
                <w:szCs w:val="20"/>
              </w:rPr>
              <w:t>2,584</w:t>
            </w:r>
          </w:p>
        </w:tc>
      </w:tr>
      <w:tr w14:paraId="05B7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F9FAD19">
            <w:pPr>
              <w:jc w:val="left"/>
            </w:pPr>
            <w:r>
              <w:rPr>
                <w:rFonts w:ascii="Arial" w:hAnsi="Arial" w:eastAsia="Arial" w:cs="Arial"/>
                <w:b/>
                <w:bCs/>
                <w:color w:val="1A1A1A"/>
                <w:sz w:val="20"/>
                <w:szCs w:val="20"/>
              </w:rPr>
              <w:t>Gradient Boosting ⭐</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5FCF703">
            <w:pPr>
              <w:jc w:val="left"/>
            </w:pPr>
            <w:r>
              <w:rPr>
                <w:rFonts w:ascii="Arial" w:hAnsi="Arial" w:eastAsia="Arial" w:cs="Arial"/>
                <w:b w:val="0"/>
                <w:bCs w:val="0"/>
                <w:color w:val="1A1A1A"/>
                <w:sz w:val="20"/>
                <w:szCs w:val="20"/>
              </w:rPr>
              <w:t>n=200, lr=0.08, depth=5</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E670886">
            <w:pPr>
              <w:jc w:val="left"/>
            </w:pPr>
            <w:r>
              <w:rPr>
                <w:rFonts w:ascii="Arial" w:hAnsi="Arial" w:eastAsia="Arial" w:cs="Arial"/>
                <w:b/>
                <w:bCs/>
                <w:color w:val="1B5E20"/>
                <w:sz w:val="20"/>
                <w:szCs w:val="20"/>
              </w:rPr>
              <w:t>0.9983</w:t>
            </w:r>
          </w:p>
        </w:tc>
        <w:tc>
          <w:tcPr>
            <w:tcW w:w="1872"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3D9F49B">
            <w:pPr>
              <w:jc w:val="left"/>
            </w:pPr>
            <w:r>
              <w:rPr>
                <w:rFonts w:ascii="Arial" w:hAnsi="Arial" w:eastAsia="Arial" w:cs="Arial"/>
                <w:b/>
                <w:bCs/>
                <w:color w:val="1B5E20"/>
                <w:sz w:val="20"/>
                <w:szCs w:val="20"/>
              </w:rPr>
              <w:t>600</w:t>
            </w:r>
          </w:p>
        </w:tc>
      </w:tr>
    </w:tbl>
    <w:p w14:paraId="1F370F69">
      <w:pPr>
        <w:spacing w:before="80" w:after="80"/>
      </w:pPr>
    </w:p>
    <w:p w14:paraId="7C32CB1F">
      <w:pPr>
        <w:pStyle w:val="3"/>
        <w:spacing w:before="200" w:after="100"/>
      </w:pPr>
      <w:r>
        <w:rPr>
          <w:rFonts w:ascii="Arial" w:hAnsi="Arial" w:eastAsia="Arial" w:cs="Arial"/>
          <w:b/>
          <w:bCs/>
          <w:color w:val="2E7D32"/>
          <w:sz w:val="24"/>
          <w:szCs w:val="24"/>
        </w:rPr>
        <w:t>8.3 Why Gradient Boosting Wins</w:t>
      </w:r>
    </w:p>
    <w:p w14:paraId="67B26853">
      <w:pPr>
        <w:pStyle w:val="16"/>
        <w:numPr>
          <w:ilvl w:val="0"/>
          <w:numId w:val="1"/>
        </w:numPr>
        <w:spacing w:before="40" w:after="40"/>
      </w:pPr>
      <w:r>
        <w:rPr>
          <w:rFonts w:ascii="Arial" w:hAnsi="Arial" w:eastAsia="Arial" w:cs="Arial"/>
          <w:color w:val="1A1A1A"/>
          <w:sz w:val="22"/>
          <w:szCs w:val="22"/>
        </w:rPr>
        <w:t>Sequentially corrects residuals of previous trees — excels at structured tabular data.</w:t>
      </w:r>
    </w:p>
    <w:p w14:paraId="544FC9A2">
      <w:pPr>
        <w:pStyle w:val="16"/>
        <w:numPr>
          <w:ilvl w:val="0"/>
          <w:numId w:val="1"/>
        </w:numPr>
        <w:spacing w:before="40" w:after="40"/>
      </w:pPr>
      <w:r>
        <w:rPr>
          <w:rFonts w:ascii="Arial" w:hAnsi="Arial" w:eastAsia="Arial" w:cs="Arial"/>
          <w:color w:val="1A1A1A"/>
          <w:sz w:val="22"/>
          <w:szCs w:val="22"/>
        </w:rPr>
        <w:t>Depth=5 prevents overfitting while capturing crop-season nonlinearities.</w:t>
      </w:r>
    </w:p>
    <w:p w14:paraId="1E5D89C2">
      <w:pPr>
        <w:pStyle w:val="16"/>
        <w:numPr>
          <w:ilvl w:val="0"/>
          <w:numId w:val="1"/>
        </w:numPr>
        <w:spacing w:before="40" w:after="40"/>
      </w:pPr>
      <w:r>
        <w:rPr>
          <w:rFonts w:ascii="Arial" w:hAnsi="Arial" w:eastAsia="Arial" w:cs="Arial"/>
          <w:color w:val="1A1A1A"/>
          <w:sz w:val="22"/>
          <w:szCs w:val="22"/>
        </w:rPr>
        <w:t>Learning rate=0.08 with 200 trees balances bias-variance optimally for this dataset size.</w:t>
      </w:r>
    </w:p>
    <w:p w14:paraId="439B642C">
      <w:pPr>
        <w:pStyle w:val="16"/>
        <w:numPr>
          <w:ilvl w:val="0"/>
          <w:numId w:val="1"/>
        </w:numPr>
        <w:spacing w:before="40" w:after="40"/>
      </w:pPr>
      <w:r>
        <w:rPr>
          <w:rFonts w:ascii="Arial" w:hAnsi="Arial" w:eastAsia="Arial" w:cs="Arial"/>
          <w:color w:val="1A1A1A"/>
          <w:sz w:val="22"/>
          <w:szCs w:val="22"/>
        </w:rPr>
        <w:t>ProdPerArea feature (correlation 0.94 with Yield) is the dominant predictor.</w:t>
      </w:r>
    </w:p>
    <w:p w14:paraId="712DBAB4">
      <w:pPr>
        <w:spacing w:before="80" w:after="80"/>
      </w:pPr>
    </w:p>
    <w:p w14:paraId="3E51BF50">
      <w:pPr>
        <w:pStyle w:val="2"/>
        <w:pBdr>
          <w:bottom w:val="single" w:color="2E7D32" w:sz="6" w:space="4"/>
        </w:pBdr>
        <w:spacing w:before="320" w:after="160"/>
      </w:pPr>
      <w:r>
        <w:rPr>
          <w:rFonts w:ascii="Arial" w:hAnsi="Arial" w:eastAsia="Arial" w:cs="Arial"/>
          <w:b/>
          <w:bCs/>
          <w:color w:val="1B5E20"/>
          <w:sz w:val="28"/>
          <w:szCs w:val="28"/>
        </w:rPr>
        <w:t>9. Deep Learning — ANN</w:t>
      </w:r>
    </w:p>
    <w:p w14:paraId="2922FA0C">
      <w:pPr>
        <w:pStyle w:val="3"/>
        <w:spacing w:before="200" w:after="100"/>
      </w:pPr>
      <w:r>
        <w:rPr>
          <w:rFonts w:ascii="Arial" w:hAnsi="Arial" w:eastAsia="Arial" w:cs="Arial"/>
          <w:b/>
          <w:bCs/>
          <w:color w:val="2E7D32"/>
          <w:sz w:val="24"/>
          <w:szCs w:val="24"/>
        </w:rPr>
        <w:t>9.1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3EF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47AB5364">
            <w:pPr>
              <w:jc w:val="left"/>
            </w:pPr>
            <w:r>
              <w:rPr>
                <w:rFonts w:ascii="Arial" w:hAnsi="Arial" w:eastAsia="Arial" w:cs="Arial"/>
                <w:b/>
                <w:bCs/>
                <w:color w:val="FFFFFF"/>
                <w:sz w:val="20"/>
                <w:szCs w:val="20"/>
              </w:rPr>
              <w:t>Layer</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2DA1DF1">
            <w:pPr>
              <w:jc w:val="left"/>
            </w:pPr>
            <w:r>
              <w:rPr>
                <w:rFonts w:ascii="Arial" w:hAnsi="Arial" w:eastAsia="Arial" w:cs="Arial"/>
                <w:b/>
                <w:bCs/>
                <w:color w:val="FFFFFF"/>
                <w:sz w:val="20"/>
                <w:szCs w:val="20"/>
              </w:rPr>
              <w:t>Type</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627E86B7">
            <w:pPr>
              <w:jc w:val="left"/>
            </w:pPr>
            <w:r>
              <w:rPr>
                <w:rFonts w:ascii="Arial" w:hAnsi="Arial" w:eastAsia="Arial" w:cs="Arial"/>
                <w:b/>
                <w:bCs/>
                <w:color w:val="FFFFFF"/>
                <w:sz w:val="20"/>
                <w:szCs w:val="20"/>
              </w:rPr>
              <w:t>Units</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5BB4A92E">
            <w:pPr>
              <w:jc w:val="left"/>
            </w:pPr>
            <w:r>
              <w:rPr>
                <w:rFonts w:ascii="Arial" w:hAnsi="Arial" w:eastAsia="Arial" w:cs="Arial"/>
                <w:b/>
                <w:bCs/>
                <w:color w:val="FFFFFF"/>
                <w:sz w:val="20"/>
                <w:szCs w:val="20"/>
              </w:rPr>
              <w:t>Activation</w:t>
            </w:r>
          </w:p>
        </w:tc>
      </w:tr>
      <w:tr w14:paraId="2844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1F18F1C">
            <w:pPr>
              <w:jc w:val="left"/>
            </w:pPr>
            <w:r>
              <w:rPr>
                <w:rFonts w:ascii="Arial" w:hAnsi="Arial" w:eastAsia="Arial" w:cs="Arial"/>
                <w:b w:val="0"/>
                <w:bCs w:val="0"/>
                <w:color w:val="1A1A1A"/>
                <w:sz w:val="20"/>
                <w:szCs w:val="20"/>
              </w:rPr>
              <w:t>Input</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1910F21">
            <w:pPr>
              <w:jc w:val="left"/>
            </w:pPr>
            <w:r>
              <w:rPr>
                <w:rFonts w:ascii="Arial" w:hAnsi="Arial" w:eastAsia="Arial" w:cs="Arial"/>
                <w:b w:val="0"/>
                <w:bCs w:val="0"/>
                <w:color w:val="1A1A1A"/>
                <w:sz w:val="20"/>
                <w:szCs w:val="20"/>
              </w:rPr>
              <w:t>Dense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1459B59">
            <w:pPr>
              <w:jc w:val="left"/>
            </w:pPr>
            <w:r>
              <w:rPr>
                <w:rFonts w:ascii="Arial" w:hAnsi="Arial" w:eastAsia="Arial" w:cs="Arial"/>
                <w:b w:val="0"/>
                <w:bCs w:val="0"/>
                <w:color w:val="1A1A1A"/>
                <w:sz w:val="20"/>
                <w:szCs w:val="20"/>
              </w:rPr>
              <w:t>256</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E6DE77A">
            <w:pPr>
              <w:jc w:val="left"/>
            </w:pPr>
            <w:r>
              <w:rPr>
                <w:rFonts w:ascii="Arial" w:hAnsi="Arial" w:eastAsia="Arial" w:cs="Arial"/>
                <w:b w:val="0"/>
                <w:bCs w:val="0"/>
                <w:color w:val="1A1A1A"/>
                <w:sz w:val="20"/>
                <w:szCs w:val="20"/>
              </w:rPr>
              <w:t>ReLU</w:t>
            </w:r>
          </w:p>
        </w:tc>
      </w:tr>
      <w:tr w14:paraId="65E1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4D797C83">
            <w:pPr>
              <w:jc w:val="left"/>
            </w:pPr>
            <w:r>
              <w:rPr>
                <w:rFonts w:ascii="Arial" w:hAnsi="Arial" w:eastAsia="Arial" w:cs="Arial"/>
                <w:b w:val="0"/>
                <w:bCs w:val="0"/>
                <w:color w:val="1A1A1A"/>
                <w:sz w:val="20"/>
                <w:szCs w:val="20"/>
              </w:rPr>
              <w:t>Normalization</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195FA62">
            <w:pPr>
              <w:jc w:val="left"/>
            </w:pPr>
            <w:r>
              <w:rPr>
                <w:rFonts w:ascii="Arial" w:hAnsi="Arial" w:eastAsia="Arial" w:cs="Arial"/>
                <w:b w:val="0"/>
                <w:bCs w:val="0"/>
                <w:color w:val="1A1A1A"/>
                <w:sz w:val="20"/>
                <w:szCs w:val="20"/>
              </w:rPr>
              <w:t>BatchNorm + Dropout(0.3)</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686FEC7">
            <w:pPr>
              <w:jc w:val="left"/>
            </w:pPr>
            <w:r>
              <w:rPr>
                <w:rFonts w:ascii="Arial" w:hAnsi="Arial" w:eastAsia="Arial" w:cs="Arial"/>
                <w:b w:val="0"/>
                <w:bCs w:val="0"/>
                <w:color w:val="1A1A1A"/>
                <w:sz w:val="20"/>
                <w:szCs w:val="20"/>
              </w:rPr>
              <w:t>—</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D79BA35">
            <w:pPr>
              <w:jc w:val="left"/>
            </w:pPr>
            <w:r>
              <w:rPr>
                <w:rFonts w:ascii="Arial" w:hAnsi="Arial" w:eastAsia="Arial" w:cs="Arial"/>
                <w:b w:val="0"/>
                <w:bCs w:val="0"/>
                <w:color w:val="1A1A1A"/>
                <w:sz w:val="20"/>
                <w:szCs w:val="20"/>
              </w:rPr>
              <w:t>—</w:t>
            </w:r>
          </w:p>
        </w:tc>
      </w:tr>
      <w:tr w14:paraId="05E5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69E3E81">
            <w:pPr>
              <w:jc w:val="left"/>
            </w:pPr>
            <w:r>
              <w:rPr>
                <w:rFonts w:ascii="Arial" w:hAnsi="Arial" w:eastAsia="Arial" w:cs="Arial"/>
                <w:b w:val="0"/>
                <w:bCs w:val="0"/>
                <w:color w:val="1A1A1A"/>
                <w:sz w:val="20"/>
                <w:szCs w:val="20"/>
              </w:rPr>
              <w:t>Hidden 1</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DBDBE7F">
            <w:pPr>
              <w:jc w:val="left"/>
            </w:pPr>
            <w:r>
              <w:rPr>
                <w:rFonts w:ascii="Arial" w:hAnsi="Arial" w:eastAsia="Arial" w:cs="Arial"/>
                <w:b w:val="0"/>
                <w:bCs w:val="0"/>
                <w:color w:val="1A1A1A"/>
                <w:sz w:val="20"/>
                <w:szCs w:val="20"/>
              </w:rPr>
              <w:t>Dense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03EDB81">
            <w:pPr>
              <w:jc w:val="left"/>
            </w:pPr>
            <w:r>
              <w:rPr>
                <w:rFonts w:ascii="Arial" w:hAnsi="Arial" w:eastAsia="Arial" w:cs="Arial"/>
                <w:b w:val="0"/>
                <w:bCs w:val="0"/>
                <w:color w:val="1A1A1A"/>
                <w:sz w:val="20"/>
                <w:szCs w:val="20"/>
              </w:rPr>
              <w:t>128</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DA32376">
            <w:pPr>
              <w:jc w:val="left"/>
            </w:pPr>
            <w:r>
              <w:rPr>
                <w:rFonts w:ascii="Arial" w:hAnsi="Arial" w:eastAsia="Arial" w:cs="Arial"/>
                <w:b w:val="0"/>
                <w:bCs w:val="0"/>
                <w:color w:val="1A1A1A"/>
                <w:sz w:val="20"/>
                <w:szCs w:val="20"/>
              </w:rPr>
              <w:t>ReLU</w:t>
            </w:r>
          </w:p>
        </w:tc>
      </w:tr>
      <w:tr w14:paraId="79F0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FAF3845">
            <w:pPr>
              <w:jc w:val="left"/>
            </w:pPr>
            <w:r>
              <w:rPr>
                <w:rFonts w:ascii="Arial" w:hAnsi="Arial" w:eastAsia="Arial" w:cs="Arial"/>
                <w:b w:val="0"/>
                <w:bCs w:val="0"/>
                <w:color w:val="1A1A1A"/>
                <w:sz w:val="20"/>
                <w:szCs w:val="20"/>
              </w:rPr>
              <w:t>Normalization</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BA8E310">
            <w:pPr>
              <w:jc w:val="left"/>
            </w:pPr>
            <w:r>
              <w:rPr>
                <w:rFonts w:ascii="Arial" w:hAnsi="Arial" w:eastAsia="Arial" w:cs="Arial"/>
                <w:b w:val="0"/>
                <w:bCs w:val="0"/>
                <w:color w:val="1A1A1A"/>
                <w:sz w:val="20"/>
                <w:szCs w:val="20"/>
              </w:rPr>
              <w:t>BatchNorm + Dropout(0.25)</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8854BAA">
            <w:pPr>
              <w:jc w:val="left"/>
            </w:pPr>
            <w:r>
              <w:rPr>
                <w:rFonts w:ascii="Arial" w:hAnsi="Arial" w:eastAsia="Arial" w:cs="Arial"/>
                <w:b w:val="0"/>
                <w:bCs w:val="0"/>
                <w:color w:val="1A1A1A"/>
                <w:sz w:val="20"/>
                <w:szCs w:val="20"/>
              </w:rPr>
              <w:t>—</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BA5CB2A">
            <w:pPr>
              <w:jc w:val="left"/>
            </w:pPr>
            <w:r>
              <w:rPr>
                <w:rFonts w:ascii="Arial" w:hAnsi="Arial" w:eastAsia="Arial" w:cs="Arial"/>
                <w:b w:val="0"/>
                <w:bCs w:val="0"/>
                <w:color w:val="1A1A1A"/>
                <w:sz w:val="20"/>
                <w:szCs w:val="20"/>
              </w:rPr>
              <w:t>—</w:t>
            </w:r>
          </w:p>
        </w:tc>
      </w:tr>
      <w:tr w14:paraId="2B93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CA9B3A6">
            <w:pPr>
              <w:jc w:val="left"/>
            </w:pPr>
            <w:r>
              <w:rPr>
                <w:rFonts w:ascii="Arial" w:hAnsi="Arial" w:eastAsia="Arial" w:cs="Arial"/>
                <w:b w:val="0"/>
                <w:bCs w:val="0"/>
                <w:color w:val="1A1A1A"/>
                <w:sz w:val="20"/>
                <w:szCs w:val="20"/>
              </w:rPr>
              <w:t>Hidden 2</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6198C39">
            <w:pPr>
              <w:jc w:val="left"/>
            </w:pPr>
            <w:r>
              <w:rPr>
                <w:rFonts w:ascii="Arial" w:hAnsi="Arial" w:eastAsia="Arial" w:cs="Arial"/>
                <w:b w:val="0"/>
                <w:bCs w:val="0"/>
                <w:color w:val="1A1A1A"/>
                <w:sz w:val="20"/>
                <w:szCs w:val="20"/>
              </w:rPr>
              <w:t>Dense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B3E4ABE">
            <w:pPr>
              <w:jc w:val="left"/>
            </w:pPr>
            <w:r>
              <w:rPr>
                <w:rFonts w:ascii="Arial" w:hAnsi="Arial" w:eastAsia="Arial" w:cs="Arial"/>
                <w:b w:val="0"/>
                <w:bCs w:val="0"/>
                <w:color w:val="1A1A1A"/>
                <w:sz w:val="20"/>
                <w:szCs w:val="20"/>
              </w:rPr>
              <w:t>64</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8F66E84">
            <w:pPr>
              <w:jc w:val="left"/>
            </w:pPr>
            <w:r>
              <w:rPr>
                <w:rFonts w:ascii="Arial" w:hAnsi="Arial" w:eastAsia="Arial" w:cs="Arial"/>
                <w:b w:val="0"/>
                <w:bCs w:val="0"/>
                <w:color w:val="1A1A1A"/>
                <w:sz w:val="20"/>
                <w:szCs w:val="20"/>
              </w:rPr>
              <w:t>ReLU</w:t>
            </w:r>
          </w:p>
        </w:tc>
      </w:tr>
      <w:tr w14:paraId="7AA6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9E48C52">
            <w:pPr>
              <w:jc w:val="left"/>
            </w:pPr>
            <w:r>
              <w:rPr>
                <w:rFonts w:ascii="Arial" w:hAnsi="Arial" w:eastAsia="Arial" w:cs="Arial"/>
                <w:b w:val="0"/>
                <w:bCs w:val="0"/>
                <w:color w:val="1A1A1A"/>
                <w:sz w:val="20"/>
                <w:szCs w:val="20"/>
              </w:rPr>
              <w:t>Hidden 3</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D81F925">
            <w:pPr>
              <w:jc w:val="left"/>
            </w:pPr>
            <w:r>
              <w:rPr>
                <w:rFonts w:ascii="Arial" w:hAnsi="Arial" w:eastAsia="Arial" w:cs="Arial"/>
                <w:b w:val="0"/>
                <w:bCs w:val="0"/>
                <w:color w:val="1A1A1A"/>
                <w:sz w:val="20"/>
                <w:szCs w:val="20"/>
              </w:rPr>
              <w:t>Dense + Dropout(0.2)</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A9F3953">
            <w:pPr>
              <w:jc w:val="left"/>
            </w:pPr>
            <w:r>
              <w:rPr>
                <w:rFonts w:ascii="Arial" w:hAnsi="Arial" w:eastAsia="Arial" w:cs="Arial"/>
                <w:b w:val="0"/>
                <w:bCs w:val="0"/>
                <w:color w:val="1A1A1A"/>
                <w:sz w:val="20"/>
                <w:szCs w:val="20"/>
              </w:rPr>
              <w:t>32</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A5DC6EA">
            <w:pPr>
              <w:jc w:val="left"/>
            </w:pPr>
            <w:r>
              <w:rPr>
                <w:rFonts w:ascii="Arial" w:hAnsi="Arial" w:eastAsia="Arial" w:cs="Arial"/>
                <w:b w:val="0"/>
                <w:bCs w:val="0"/>
                <w:color w:val="1A1A1A"/>
                <w:sz w:val="20"/>
                <w:szCs w:val="20"/>
              </w:rPr>
              <w:t>ReLU</w:t>
            </w:r>
          </w:p>
        </w:tc>
      </w:tr>
      <w:tr w14:paraId="1C2B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9A693D7">
            <w:pPr>
              <w:jc w:val="left"/>
            </w:pPr>
            <w:r>
              <w:rPr>
                <w:rFonts w:ascii="Arial" w:hAnsi="Arial" w:eastAsia="Arial" w:cs="Arial"/>
                <w:b w:val="0"/>
                <w:bCs w:val="0"/>
                <w:color w:val="1A1A1A"/>
                <w:sz w:val="20"/>
                <w:szCs w:val="20"/>
              </w:rPr>
              <w:t>Output</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0C3B581">
            <w:pPr>
              <w:jc w:val="left"/>
            </w:pPr>
            <w:r>
              <w:rPr>
                <w:rFonts w:ascii="Arial" w:hAnsi="Arial" w:eastAsia="Arial" w:cs="Arial"/>
                <w:b w:val="0"/>
                <w:bCs w:val="0"/>
                <w:color w:val="1A1A1A"/>
                <w:sz w:val="20"/>
                <w:szCs w:val="20"/>
              </w:rPr>
              <w:t>Dense</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2C2B47E">
            <w:pPr>
              <w:jc w:val="left"/>
            </w:pPr>
            <w:r>
              <w:rPr>
                <w:rFonts w:ascii="Arial" w:hAnsi="Arial" w:eastAsia="Arial" w:cs="Arial"/>
                <w:b w:val="0"/>
                <w:bCs w:val="0"/>
                <w:color w:val="1A1A1A"/>
                <w:sz w:val="20"/>
                <w:szCs w:val="20"/>
              </w:rPr>
              <w:t>1</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35AA22C">
            <w:pPr>
              <w:jc w:val="left"/>
            </w:pPr>
            <w:r>
              <w:rPr>
                <w:rFonts w:ascii="Arial" w:hAnsi="Arial" w:eastAsia="Arial" w:cs="Arial"/>
                <w:b w:val="0"/>
                <w:bCs w:val="0"/>
                <w:color w:val="1A1A1A"/>
                <w:sz w:val="20"/>
                <w:szCs w:val="20"/>
              </w:rPr>
              <w:t>Linear</w:t>
            </w:r>
          </w:p>
        </w:tc>
      </w:tr>
    </w:tbl>
    <w:p w14:paraId="31B286B5">
      <w:pPr>
        <w:spacing w:before="80" w:after="80"/>
      </w:pPr>
    </w:p>
    <w:p w14:paraId="43B22118">
      <w:pPr>
        <w:spacing w:before="80" w:after="80"/>
      </w:pPr>
      <w:r>
        <w:rPr>
          <w:rFonts w:ascii="Arial" w:hAnsi="Arial" w:eastAsia="Arial" w:cs="Arial"/>
          <w:b w:val="0"/>
          <w:bCs w:val="0"/>
          <w:color w:val="1A1A1A"/>
          <w:sz w:val="22"/>
          <w:szCs w:val="22"/>
        </w:rPr>
        <w:t>Total Parameters: 47,105 | Optimizer: Adam (lr=0.001) | Loss: MSE | Callbacks: EarlyStopping (patience=20), ReduceLROnPlateau</w:t>
      </w:r>
    </w:p>
    <w:p w14:paraId="61049298">
      <w:pPr>
        <w:spacing w:before="80" w:after="80"/>
      </w:pPr>
    </w:p>
    <w:p w14:paraId="00BCAB7F">
      <w:pPr>
        <w:pStyle w:val="3"/>
        <w:spacing w:before="200" w:after="100"/>
      </w:pPr>
      <w:r>
        <w:rPr>
          <w:rFonts w:ascii="Arial" w:hAnsi="Arial" w:eastAsia="Arial" w:cs="Arial"/>
          <w:b/>
          <w:bCs/>
          <w:color w:val="2E7D32"/>
          <w:sz w:val="24"/>
          <w:szCs w:val="24"/>
        </w:rPr>
        <w:t>9.2 ANN Results &amp; Analysis</w:t>
      </w:r>
    </w:p>
    <w:p w14:paraId="0FD8F7F0">
      <w:pPr>
        <w:spacing w:before="80" w:after="80"/>
      </w:pPr>
      <w:r>
        <w:rPr>
          <w:rFonts w:ascii="Arial" w:hAnsi="Arial" w:eastAsia="Arial" w:cs="Arial"/>
          <w:b w:val="0"/>
          <w:bCs w:val="0"/>
          <w:color w:val="1A1A1A"/>
          <w:sz w:val="22"/>
          <w:szCs w:val="22"/>
        </w:rPr>
        <w:t>The ANN achieved R² = 0.0949 on the test set, underperforming ML models significantly. This is expected and instructive: with only ~300 training samples after melting, deep neural networks suffer from insufficient data to generalize. The ANN has 47,105 parameters for ~300 samples — a classic overfitting scenario despite Dropout and EarlyStopping.</w:t>
      </w:r>
    </w:p>
    <w:p w14:paraId="7A1DE78F">
      <w:pPr>
        <w:spacing w:before="80" w:after="80"/>
      </w:pPr>
    </w:p>
    <w:p w14:paraId="4D4A2841">
      <w:pPr>
        <w:pStyle w:val="3"/>
        <w:spacing w:before="200" w:after="100"/>
      </w:pPr>
      <w:r>
        <w:rPr>
          <w:rFonts w:ascii="Arial" w:hAnsi="Arial" w:eastAsia="Arial" w:cs="Arial"/>
          <w:b/>
          <w:bCs/>
          <w:color w:val="2E7D32"/>
          <w:sz w:val="24"/>
          <w:szCs w:val="24"/>
        </w:rPr>
        <w:t>9.3 When to Use DL in Agriculture</w:t>
      </w:r>
    </w:p>
    <w:p w14:paraId="4E0E148D">
      <w:pPr>
        <w:pStyle w:val="16"/>
        <w:numPr>
          <w:ilvl w:val="0"/>
          <w:numId w:val="1"/>
        </w:numPr>
        <w:spacing w:before="40" w:after="40"/>
      </w:pPr>
      <w:r>
        <w:rPr>
          <w:rFonts w:ascii="Arial" w:hAnsi="Arial" w:eastAsia="Arial" w:cs="Arial"/>
          <w:color w:val="1A1A1A"/>
          <w:sz w:val="22"/>
          <w:szCs w:val="22"/>
        </w:rPr>
        <w:t>ANN/LSTM excels when you have satellite imagery (CNN) or multi-year time series (LSTM) with thousands of records.</w:t>
      </w:r>
    </w:p>
    <w:p w14:paraId="1EA0CBA1">
      <w:pPr>
        <w:pStyle w:val="16"/>
        <w:numPr>
          <w:ilvl w:val="0"/>
          <w:numId w:val="1"/>
        </w:numPr>
        <w:spacing w:before="40" w:after="40"/>
      </w:pPr>
      <w:r>
        <w:rPr>
          <w:rFonts w:ascii="Arial" w:hAnsi="Arial" w:eastAsia="Arial" w:cs="Arial"/>
          <w:color w:val="1A1A1A"/>
          <w:sz w:val="22"/>
          <w:szCs w:val="22"/>
        </w:rPr>
        <w:t>For this structured tabular dataset (~300 rows), Gradient Boosting is the appropriate choice.</w:t>
      </w:r>
    </w:p>
    <w:p w14:paraId="3E683C89">
      <w:pPr>
        <w:pStyle w:val="16"/>
        <w:numPr>
          <w:ilvl w:val="0"/>
          <w:numId w:val="1"/>
        </w:numPr>
        <w:spacing w:before="40" w:after="40"/>
      </w:pPr>
      <w:r>
        <w:rPr>
          <w:rFonts w:ascii="Arial" w:hAnsi="Arial" w:eastAsia="Arial" w:cs="Arial"/>
          <w:color w:val="1A1A1A"/>
          <w:sz w:val="22"/>
          <w:szCs w:val="22"/>
        </w:rPr>
        <w:t>Production deployment should use Gradient Boosting; DL reserved for image-based crop disease detection.</w:t>
      </w:r>
    </w:p>
    <w:p w14:paraId="7BF0C65D">
      <w:pPr>
        <w:spacing w:before="80" w:after="80"/>
      </w:pPr>
    </w:p>
    <w:p w14:paraId="10147FB4">
      <w:pPr>
        <w:pStyle w:val="2"/>
        <w:pBdr>
          <w:bottom w:val="single" w:color="2E7D32" w:sz="6" w:space="4"/>
        </w:pBdr>
        <w:spacing w:before="320" w:after="160"/>
      </w:pPr>
      <w:r>
        <w:rPr>
          <w:rFonts w:ascii="Arial" w:hAnsi="Arial" w:eastAsia="Arial" w:cs="Arial"/>
          <w:b/>
          <w:bCs/>
          <w:color w:val="1B5E20"/>
          <w:sz w:val="28"/>
          <w:szCs w:val="28"/>
        </w:rPr>
        <w:t>10. Model Comparison &amp; Bias-Variance Tradeoff</w:t>
      </w:r>
    </w:p>
    <w:p w14:paraId="35B38C40">
      <w:pPr>
        <w:pStyle w:val="3"/>
        <w:spacing w:before="200" w:after="100"/>
      </w:pPr>
      <w:r>
        <w:rPr>
          <w:rFonts w:ascii="Arial" w:hAnsi="Arial" w:eastAsia="Arial" w:cs="Arial"/>
          <w:b/>
          <w:bCs/>
          <w:color w:val="2E7D32"/>
          <w:sz w:val="24"/>
          <w:szCs w:val="24"/>
        </w:rPr>
        <w:t>10.1 Summary Leaderboard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1404"/>
        <w:gridCol w:w="1404"/>
        <w:gridCol w:w="1404"/>
        <w:gridCol w:w="2340"/>
      </w:tblGrid>
      <w:tr w14:paraId="58EE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266C8C83">
            <w:pPr>
              <w:jc w:val="left"/>
            </w:pPr>
            <w:r>
              <w:rPr>
                <w:rFonts w:ascii="Arial" w:hAnsi="Arial" w:eastAsia="Arial" w:cs="Arial"/>
                <w:b/>
                <w:bCs/>
                <w:color w:val="FFFFFF"/>
                <w:sz w:val="20"/>
                <w:szCs w:val="20"/>
              </w:rPr>
              <w:t>Model</w:t>
            </w:r>
          </w:p>
        </w:tc>
        <w:tc>
          <w:tcPr>
            <w:tcW w:w="1404"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C15B0F6">
            <w:pPr>
              <w:jc w:val="left"/>
            </w:pPr>
            <w:r>
              <w:rPr>
                <w:rFonts w:ascii="Arial" w:hAnsi="Arial" w:eastAsia="Arial" w:cs="Arial"/>
                <w:b/>
                <w:bCs/>
                <w:color w:val="FFFFFF"/>
                <w:sz w:val="20"/>
                <w:szCs w:val="20"/>
              </w:rPr>
              <w:t>R²</w:t>
            </w:r>
          </w:p>
        </w:tc>
        <w:tc>
          <w:tcPr>
            <w:tcW w:w="1404"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109A2CA0">
            <w:pPr>
              <w:jc w:val="left"/>
            </w:pPr>
            <w:r>
              <w:rPr>
                <w:rFonts w:ascii="Arial" w:hAnsi="Arial" w:eastAsia="Arial" w:cs="Arial"/>
                <w:b/>
                <w:bCs/>
                <w:color w:val="FFFFFF"/>
                <w:sz w:val="20"/>
                <w:szCs w:val="20"/>
              </w:rPr>
              <w:t>RMSE</w:t>
            </w:r>
          </w:p>
        </w:tc>
        <w:tc>
          <w:tcPr>
            <w:tcW w:w="1404"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18AB1E83">
            <w:pPr>
              <w:jc w:val="left"/>
            </w:pPr>
            <w:r>
              <w:rPr>
                <w:rFonts w:ascii="Arial" w:hAnsi="Arial" w:eastAsia="Arial" w:cs="Arial"/>
                <w:b/>
                <w:bCs/>
                <w:color w:val="FFFFFF"/>
                <w:sz w:val="20"/>
                <w:szCs w:val="20"/>
              </w:rPr>
              <w:t>MAE</w:t>
            </w:r>
          </w:p>
        </w:tc>
        <w:tc>
          <w:tcPr>
            <w:tcW w:w="2340"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4B2A1426">
            <w:pPr>
              <w:jc w:val="left"/>
            </w:pPr>
            <w:r>
              <w:rPr>
                <w:rFonts w:ascii="Arial" w:hAnsi="Arial" w:eastAsia="Arial" w:cs="Arial"/>
                <w:b/>
                <w:bCs/>
                <w:color w:val="FFFFFF"/>
                <w:sz w:val="20"/>
                <w:szCs w:val="20"/>
              </w:rPr>
              <w:t>Bias-Variance Profile</w:t>
            </w:r>
          </w:p>
        </w:tc>
      </w:tr>
      <w:tr w14:paraId="7913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B541E73">
            <w:pPr>
              <w:jc w:val="left"/>
            </w:pPr>
            <w:r>
              <w:rPr>
                <w:rFonts w:ascii="Arial" w:hAnsi="Arial" w:eastAsia="Arial" w:cs="Arial"/>
                <w:b w:val="0"/>
                <w:bCs w:val="0"/>
                <w:color w:val="1A1A1A"/>
                <w:sz w:val="20"/>
                <w:szCs w:val="20"/>
              </w:rPr>
              <w:t>Gradient Boosting ⭐</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052C136">
            <w:pPr>
              <w:jc w:val="left"/>
            </w:pPr>
            <w:r>
              <w:rPr>
                <w:rFonts w:ascii="Arial" w:hAnsi="Arial" w:eastAsia="Arial" w:cs="Arial"/>
                <w:b/>
                <w:bCs/>
                <w:color w:val="1A1A1A"/>
                <w:sz w:val="20"/>
                <w:szCs w:val="20"/>
              </w:rPr>
              <w:t>0.9983</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3FD2D63">
            <w:pPr>
              <w:jc w:val="left"/>
            </w:pPr>
            <w:r>
              <w:rPr>
                <w:rFonts w:ascii="Arial" w:hAnsi="Arial" w:eastAsia="Arial" w:cs="Arial"/>
                <w:b/>
                <w:bCs/>
                <w:color w:val="1A1A1A"/>
                <w:sz w:val="20"/>
                <w:szCs w:val="20"/>
              </w:rPr>
              <w:t>600</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5B671B4">
            <w:pPr>
              <w:jc w:val="left"/>
            </w:pPr>
            <w:r>
              <w:rPr>
                <w:rFonts w:ascii="Arial" w:hAnsi="Arial" w:eastAsia="Arial" w:cs="Arial"/>
                <w:b/>
                <w:bCs/>
                <w:color w:val="1A1A1A"/>
                <w:sz w:val="20"/>
                <w:szCs w:val="20"/>
              </w:rPr>
              <w:t>134</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3CA2CC1">
            <w:pPr>
              <w:jc w:val="left"/>
            </w:pPr>
            <w:r>
              <w:rPr>
                <w:rFonts w:ascii="Arial" w:hAnsi="Arial" w:eastAsia="Arial" w:cs="Arial"/>
                <w:b w:val="0"/>
                <w:bCs w:val="0"/>
                <w:color w:val="1A1A1A"/>
                <w:sz w:val="20"/>
                <w:szCs w:val="20"/>
              </w:rPr>
              <w:t>Low Bias, Low Variance</w:t>
            </w:r>
          </w:p>
        </w:tc>
      </w:tr>
      <w:tr w14:paraId="7A5B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2E75CC7">
            <w:pPr>
              <w:jc w:val="left"/>
            </w:pPr>
            <w:r>
              <w:rPr>
                <w:rFonts w:ascii="Arial" w:hAnsi="Arial" w:eastAsia="Arial" w:cs="Arial"/>
                <w:b w:val="0"/>
                <w:bCs w:val="0"/>
                <w:color w:val="1A1A1A"/>
                <w:sz w:val="20"/>
                <w:szCs w:val="20"/>
              </w:rPr>
              <w:t>Linear Regression</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724DF9B">
            <w:pPr>
              <w:jc w:val="left"/>
            </w:pPr>
            <w:r>
              <w:rPr>
                <w:rFonts w:ascii="Arial" w:hAnsi="Arial" w:eastAsia="Arial" w:cs="Arial"/>
                <w:b w:val="0"/>
                <w:bCs w:val="0"/>
                <w:color w:val="1A1A1A"/>
                <w:sz w:val="20"/>
                <w:szCs w:val="20"/>
              </w:rPr>
              <w:t>0.9903</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A50AF34">
            <w:pPr>
              <w:jc w:val="left"/>
            </w:pPr>
            <w:r>
              <w:rPr>
                <w:rFonts w:ascii="Arial" w:hAnsi="Arial" w:eastAsia="Arial" w:cs="Arial"/>
                <w:b w:val="0"/>
                <w:bCs w:val="0"/>
                <w:color w:val="1A1A1A"/>
                <w:sz w:val="20"/>
                <w:szCs w:val="20"/>
              </w:rPr>
              <w:t>1,421</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5649F16">
            <w:pPr>
              <w:jc w:val="left"/>
            </w:pPr>
            <w:r>
              <w:rPr>
                <w:rFonts w:ascii="Arial" w:hAnsi="Arial" w:eastAsia="Arial" w:cs="Arial"/>
                <w:b w:val="0"/>
                <w:bCs w:val="0"/>
                <w:color w:val="1A1A1A"/>
                <w:sz w:val="20"/>
                <w:szCs w:val="20"/>
              </w:rPr>
              <w:t>956</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C07546A">
            <w:pPr>
              <w:jc w:val="left"/>
            </w:pPr>
            <w:r>
              <w:rPr>
                <w:rFonts w:ascii="Arial" w:hAnsi="Arial" w:eastAsia="Arial" w:cs="Arial"/>
                <w:b w:val="0"/>
                <w:bCs w:val="0"/>
                <w:color w:val="1A1A1A"/>
                <w:sz w:val="20"/>
                <w:szCs w:val="20"/>
              </w:rPr>
              <w:t>Low Bias, Low Variance</w:t>
            </w:r>
          </w:p>
        </w:tc>
      </w:tr>
      <w:tr w14:paraId="47A1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9EC7641">
            <w:pPr>
              <w:jc w:val="left"/>
            </w:pPr>
            <w:r>
              <w:rPr>
                <w:rFonts w:ascii="Arial" w:hAnsi="Arial" w:eastAsia="Arial" w:cs="Arial"/>
                <w:b w:val="0"/>
                <w:bCs w:val="0"/>
                <w:color w:val="1A1A1A"/>
                <w:sz w:val="20"/>
                <w:szCs w:val="20"/>
              </w:rPr>
              <w:t>Ridge Regression</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9D67D9A">
            <w:pPr>
              <w:jc w:val="left"/>
            </w:pPr>
            <w:r>
              <w:rPr>
                <w:rFonts w:ascii="Arial" w:hAnsi="Arial" w:eastAsia="Arial" w:cs="Arial"/>
                <w:b w:val="0"/>
                <w:bCs w:val="0"/>
                <w:color w:val="1A1A1A"/>
                <w:sz w:val="20"/>
                <w:szCs w:val="20"/>
              </w:rPr>
              <w:t>0.9899</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EDA89FD">
            <w:pPr>
              <w:jc w:val="left"/>
            </w:pPr>
            <w:r>
              <w:rPr>
                <w:rFonts w:ascii="Arial" w:hAnsi="Arial" w:eastAsia="Arial" w:cs="Arial"/>
                <w:b w:val="0"/>
                <w:bCs w:val="0"/>
                <w:color w:val="1A1A1A"/>
                <w:sz w:val="20"/>
                <w:szCs w:val="20"/>
              </w:rPr>
              <w:t>1,444</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A07B822">
            <w:pPr>
              <w:jc w:val="left"/>
            </w:pPr>
            <w:r>
              <w:rPr>
                <w:rFonts w:ascii="Arial" w:hAnsi="Arial" w:eastAsia="Arial" w:cs="Arial"/>
                <w:b w:val="0"/>
                <w:bCs w:val="0"/>
                <w:color w:val="1A1A1A"/>
                <w:sz w:val="20"/>
                <w:szCs w:val="20"/>
              </w:rPr>
              <w:t>940</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31968DB">
            <w:pPr>
              <w:jc w:val="left"/>
            </w:pPr>
            <w:r>
              <w:rPr>
                <w:rFonts w:ascii="Arial" w:hAnsi="Arial" w:eastAsia="Arial" w:cs="Arial"/>
                <w:b w:val="0"/>
                <w:bCs w:val="0"/>
                <w:color w:val="1A1A1A"/>
                <w:sz w:val="20"/>
                <w:szCs w:val="20"/>
              </w:rPr>
              <w:t>Low Bias, Low Variance</w:t>
            </w:r>
          </w:p>
        </w:tc>
      </w:tr>
      <w:tr w14:paraId="2CB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C76FA8A">
            <w:pPr>
              <w:jc w:val="left"/>
            </w:pPr>
            <w:r>
              <w:rPr>
                <w:rFonts w:ascii="Arial" w:hAnsi="Arial" w:eastAsia="Arial" w:cs="Arial"/>
                <w:b w:val="0"/>
                <w:bCs w:val="0"/>
                <w:color w:val="1A1A1A"/>
                <w:sz w:val="20"/>
                <w:szCs w:val="20"/>
              </w:rPr>
              <w:t>XGBoost</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E7A27D5">
            <w:pPr>
              <w:jc w:val="left"/>
            </w:pPr>
            <w:r>
              <w:rPr>
                <w:rFonts w:ascii="Arial" w:hAnsi="Arial" w:eastAsia="Arial" w:cs="Arial"/>
                <w:b w:val="0"/>
                <w:bCs w:val="0"/>
                <w:color w:val="1A1A1A"/>
                <w:sz w:val="20"/>
                <w:szCs w:val="20"/>
              </w:rPr>
              <w:t>0.9678</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811BE43">
            <w:pPr>
              <w:jc w:val="left"/>
            </w:pPr>
            <w:r>
              <w:rPr>
                <w:rFonts w:ascii="Arial" w:hAnsi="Arial" w:eastAsia="Arial" w:cs="Arial"/>
                <w:b w:val="0"/>
                <w:bCs w:val="0"/>
                <w:color w:val="1A1A1A"/>
                <w:sz w:val="20"/>
                <w:szCs w:val="20"/>
              </w:rPr>
              <w:t>2,584</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3C39157">
            <w:pPr>
              <w:jc w:val="left"/>
            </w:pPr>
            <w:r>
              <w:rPr>
                <w:rFonts w:ascii="Arial" w:hAnsi="Arial" w:eastAsia="Arial" w:cs="Arial"/>
                <w:b w:val="0"/>
                <w:bCs w:val="0"/>
                <w:color w:val="1A1A1A"/>
                <w:sz w:val="20"/>
                <w:szCs w:val="20"/>
              </w:rPr>
              <w:t>612</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1D6091F">
            <w:pPr>
              <w:jc w:val="left"/>
            </w:pPr>
            <w:r>
              <w:rPr>
                <w:rFonts w:ascii="Arial" w:hAnsi="Arial" w:eastAsia="Arial" w:cs="Arial"/>
                <w:b w:val="0"/>
                <w:bCs w:val="0"/>
                <w:color w:val="1A1A1A"/>
                <w:sz w:val="20"/>
                <w:szCs w:val="20"/>
              </w:rPr>
              <w:t>Low Bias, Moderate Variance</w:t>
            </w:r>
          </w:p>
        </w:tc>
      </w:tr>
      <w:tr w14:paraId="4768D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3FB09E9">
            <w:pPr>
              <w:jc w:val="left"/>
            </w:pPr>
            <w:r>
              <w:rPr>
                <w:rFonts w:ascii="Arial" w:hAnsi="Arial" w:eastAsia="Arial" w:cs="Arial"/>
                <w:b w:val="0"/>
                <w:bCs w:val="0"/>
                <w:color w:val="1A1A1A"/>
                <w:sz w:val="20"/>
                <w:szCs w:val="20"/>
              </w:rPr>
              <w:t>Random Forest</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7C5B325">
            <w:pPr>
              <w:jc w:val="left"/>
            </w:pPr>
            <w:r>
              <w:rPr>
                <w:rFonts w:ascii="Arial" w:hAnsi="Arial" w:eastAsia="Arial" w:cs="Arial"/>
                <w:b w:val="0"/>
                <w:bCs w:val="0"/>
                <w:color w:val="1A1A1A"/>
                <w:sz w:val="20"/>
                <w:szCs w:val="20"/>
              </w:rPr>
              <w:t>0.9665</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B575EC1">
            <w:pPr>
              <w:jc w:val="left"/>
            </w:pPr>
            <w:r>
              <w:rPr>
                <w:rFonts w:ascii="Arial" w:hAnsi="Arial" w:eastAsia="Arial" w:cs="Arial"/>
                <w:b w:val="0"/>
                <w:bCs w:val="0"/>
                <w:color w:val="1A1A1A"/>
                <w:sz w:val="20"/>
                <w:szCs w:val="20"/>
              </w:rPr>
              <w:t>2,635</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77D9114">
            <w:pPr>
              <w:jc w:val="left"/>
            </w:pPr>
            <w:r>
              <w:rPr>
                <w:rFonts w:ascii="Arial" w:hAnsi="Arial" w:eastAsia="Arial" w:cs="Arial"/>
                <w:b w:val="0"/>
                <w:bCs w:val="0"/>
                <w:color w:val="1A1A1A"/>
                <w:sz w:val="20"/>
                <w:szCs w:val="20"/>
              </w:rPr>
              <w:t>803</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FFF1982">
            <w:pPr>
              <w:jc w:val="left"/>
            </w:pPr>
            <w:r>
              <w:rPr>
                <w:rFonts w:ascii="Arial" w:hAnsi="Arial" w:eastAsia="Arial" w:cs="Arial"/>
                <w:b w:val="0"/>
                <w:bCs w:val="0"/>
                <w:color w:val="1A1A1A"/>
                <w:sz w:val="20"/>
                <w:szCs w:val="20"/>
              </w:rPr>
              <w:t>Low Bias, Moderate Variance</w:t>
            </w:r>
          </w:p>
        </w:tc>
      </w:tr>
      <w:tr w14:paraId="5825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54CB2BD4">
            <w:pPr>
              <w:jc w:val="left"/>
            </w:pPr>
            <w:r>
              <w:rPr>
                <w:rFonts w:ascii="Arial" w:hAnsi="Arial" w:eastAsia="Arial" w:cs="Arial"/>
                <w:b w:val="0"/>
                <w:bCs w:val="0"/>
                <w:color w:val="1A1A1A"/>
                <w:sz w:val="20"/>
                <w:szCs w:val="20"/>
              </w:rPr>
              <w:t>ANN (DL)</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B6A0115">
            <w:pPr>
              <w:jc w:val="left"/>
            </w:pPr>
            <w:r>
              <w:rPr>
                <w:rFonts w:ascii="Arial" w:hAnsi="Arial" w:eastAsia="Arial" w:cs="Arial"/>
                <w:b w:val="0"/>
                <w:bCs w:val="0"/>
                <w:color w:val="C73E1D"/>
                <w:sz w:val="20"/>
                <w:szCs w:val="20"/>
              </w:rPr>
              <w:t>0.0949</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F48C5E0">
            <w:pPr>
              <w:jc w:val="left"/>
            </w:pPr>
            <w:r>
              <w:rPr>
                <w:rFonts w:ascii="Arial" w:hAnsi="Arial" w:eastAsia="Arial" w:cs="Arial"/>
                <w:b w:val="0"/>
                <w:bCs w:val="0"/>
                <w:color w:val="C73E1D"/>
                <w:sz w:val="20"/>
                <w:szCs w:val="20"/>
              </w:rPr>
              <w:t>13,690</w:t>
            </w:r>
          </w:p>
        </w:tc>
        <w:tc>
          <w:tcPr>
            <w:tcW w:w="140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7ECE5AB">
            <w:pPr>
              <w:jc w:val="left"/>
            </w:pPr>
            <w:r>
              <w:rPr>
                <w:rFonts w:ascii="Arial" w:hAnsi="Arial" w:eastAsia="Arial" w:cs="Arial"/>
                <w:b w:val="0"/>
                <w:bCs w:val="0"/>
                <w:color w:val="C73E1D"/>
                <w:sz w:val="20"/>
                <w:szCs w:val="20"/>
              </w:rPr>
              <w:t>3,360</w:t>
            </w:r>
          </w:p>
        </w:tc>
        <w:tc>
          <w:tcPr>
            <w:tcW w:w="2340"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BF70C4B">
            <w:pPr>
              <w:jc w:val="left"/>
            </w:pPr>
            <w:r>
              <w:rPr>
                <w:rFonts w:ascii="Arial" w:hAnsi="Arial" w:eastAsia="Arial" w:cs="Arial"/>
                <w:b w:val="0"/>
                <w:bCs w:val="0"/>
                <w:color w:val="1A1A1A"/>
                <w:sz w:val="20"/>
                <w:szCs w:val="20"/>
              </w:rPr>
              <w:t>High Variance (insufficient data)</w:t>
            </w:r>
          </w:p>
        </w:tc>
      </w:tr>
    </w:tbl>
    <w:p w14:paraId="0B982DB7">
      <w:pPr>
        <w:spacing w:before="80" w:after="80"/>
      </w:pPr>
    </w:p>
    <w:p w14:paraId="37926911">
      <w:pPr>
        <w:pStyle w:val="3"/>
        <w:spacing w:before="200" w:after="100"/>
      </w:pPr>
      <w:r>
        <w:rPr>
          <w:rFonts w:ascii="Arial" w:hAnsi="Arial" w:eastAsia="Arial" w:cs="Arial"/>
          <w:b/>
          <w:bCs/>
          <w:color w:val="2E7D32"/>
          <w:sz w:val="24"/>
          <w:szCs w:val="24"/>
        </w:rPr>
        <w:t>10.2 Bias-Variance Insight</w:t>
      </w:r>
    </w:p>
    <w:p w14:paraId="6AEDC559">
      <w:pPr>
        <w:pStyle w:val="16"/>
        <w:numPr>
          <w:ilvl w:val="0"/>
          <w:numId w:val="1"/>
        </w:numPr>
        <w:spacing w:before="40" w:after="40"/>
      </w:pPr>
      <w:r>
        <w:rPr>
          <w:rFonts w:ascii="Arial" w:hAnsi="Arial" w:eastAsia="Arial" w:cs="Arial"/>
          <w:color w:val="1A1A1A"/>
          <w:sz w:val="22"/>
          <w:szCs w:val="22"/>
        </w:rPr>
        <w:t>Linear models have high bias but still perform well here because ProdPerArea is nearly linear with Yield.</w:t>
      </w:r>
    </w:p>
    <w:p w14:paraId="7A49A45C">
      <w:pPr>
        <w:pStyle w:val="16"/>
        <w:numPr>
          <w:ilvl w:val="0"/>
          <w:numId w:val="1"/>
        </w:numPr>
        <w:spacing w:before="40" w:after="40"/>
      </w:pPr>
      <w:r>
        <w:rPr>
          <w:rFonts w:ascii="Arial" w:hAnsi="Arial" w:eastAsia="Arial" w:cs="Arial"/>
          <w:color w:val="1A1A1A"/>
          <w:sz w:val="22"/>
          <w:szCs w:val="22"/>
        </w:rPr>
        <w:t>Gradient Boosting achieves the best bias-variance tradeoff by sequentially reducing residuals without overfitting.</w:t>
      </w:r>
    </w:p>
    <w:p w14:paraId="2D5E5EB7">
      <w:pPr>
        <w:pStyle w:val="16"/>
        <w:numPr>
          <w:ilvl w:val="0"/>
          <w:numId w:val="1"/>
        </w:numPr>
        <w:spacing w:before="40" w:after="40"/>
      </w:pPr>
      <w:r>
        <w:rPr>
          <w:rFonts w:ascii="Arial" w:hAnsi="Arial" w:eastAsia="Arial" w:cs="Arial"/>
          <w:color w:val="1A1A1A"/>
          <w:sz w:val="22"/>
          <w:szCs w:val="22"/>
        </w:rPr>
        <w:t>Random Forest and XGBoost show higher RMSE despite similar R² — likely due to the presence of outlier predictions on Sugarcane rows.</w:t>
      </w:r>
    </w:p>
    <w:p w14:paraId="38F01B7E">
      <w:pPr>
        <w:pStyle w:val="16"/>
        <w:numPr>
          <w:ilvl w:val="0"/>
          <w:numId w:val="1"/>
        </w:numPr>
        <w:spacing w:before="40" w:after="40"/>
      </w:pPr>
      <w:r>
        <w:rPr>
          <w:rFonts w:ascii="Arial" w:hAnsi="Arial" w:eastAsia="Arial" w:cs="Arial"/>
          <w:color w:val="1A1A1A"/>
          <w:sz w:val="22"/>
          <w:szCs w:val="22"/>
        </w:rPr>
        <w:t>ANN suffers pure high variance: 47K parameters on 240 training rows = massive overfitting despite regularization.</w:t>
      </w:r>
    </w:p>
    <w:p w14:paraId="125431CC">
      <w:pPr>
        <w:spacing w:before="80" w:after="80"/>
      </w:pPr>
    </w:p>
    <w:p w14:paraId="3CB580FC">
      <w:pPr>
        <w:pStyle w:val="2"/>
        <w:pBdr>
          <w:bottom w:val="single" w:color="2E7D32" w:sz="6" w:space="4"/>
        </w:pBdr>
        <w:spacing w:before="320" w:after="160"/>
      </w:pPr>
      <w:r>
        <w:rPr>
          <w:rFonts w:ascii="Arial" w:hAnsi="Arial" w:eastAsia="Arial" w:cs="Arial"/>
          <w:b/>
          <w:bCs/>
          <w:color w:val="1B5E20"/>
          <w:sz w:val="28"/>
          <w:szCs w:val="28"/>
        </w:rPr>
        <w:t>11. Power BI Dashboard Design</w:t>
      </w:r>
    </w:p>
    <w:p w14:paraId="2C0209FA">
      <w:pPr>
        <w:pStyle w:val="3"/>
        <w:spacing w:before="200" w:after="100"/>
      </w:pPr>
      <w:r>
        <w:rPr>
          <w:rFonts w:ascii="Arial" w:hAnsi="Arial" w:eastAsia="Arial" w:cs="Arial"/>
          <w:b/>
          <w:bCs/>
          <w:color w:val="2E7D32"/>
          <w:sz w:val="24"/>
          <w:szCs w:val="24"/>
        </w:rPr>
        <w:t>11.1 Dashboard Layout</w:t>
      </w:r>
    </w:p>
    <w:p w14:paraId="60EAA23B">
      <w:pPr>
        <w:spacing w:before="80" w:after="80"/>
      </w:pPr>
      <w:r>
        <w:rPr>
          <w:rFonts w:ascii="Arial" w:hAnsi="Arial" w:eastAsia="Arial" w:cs="Arial"/>
          <w:b w:val="0"/>
          <w:bCs w:val="0"/>
          <w:color w:val="1A1A1A"/>
          <w:sz w:val="22"/>
          <w:szCs w:val="22"/>
        </w:rPr>
        <w:t>Page 1: National Overview | Page 2: Crop Deep-Dive | Page 3: Predictive Insights | Page 4: Anomaly Monitor</w:t>
      </w:r>
    </w:p>
    <w:p w14:paraId="4BA874EA">
      <w:pPr>
        <w:spacing w:before="80" w:after="80"/>
      </w:pPr>
    </w:p>
    <w:p w14:paraId="0AF3DF26">
      <w:pPr>
        <w:pStyle w:val="3"/>
        <w:spacing w:before="200" w:after="100"/>
      </w:pPr>
      <w:r>
        <w:rPr>
          <w:rFonts w:ascii="Arial" w:hAnsi="Arial" w:eastAsia="Arial" w:cs="Arial"/>
          <w:b/>
          <w:bCs/>
          <w:color w:val="2E7D32"/>
          <w:sz w:val="24"/>
          <w:szCs w:val="24"/>
        </w:rPr>
        <w:t>11.2 KPI Cards (Page 1)</w:t>
      </w:r>
    </w:p>
    <w:p w14:paraId="51628668">
      <w:pPr>
        <w:pStyle w:val="16"/>
        <w:numPr>
          <w:ilvl w:val="0"/>
          <w:numId w:val="1"/>
        </w:numPr>
        <w:spacing w:before="40" w:after="40"/>
      </w:pPr>
      <w:r>
        <w:rPr>
          <w:rFonts w:ascii="Arial" w:hAnsi="Arial" w:eastAsia="Arial" w:cs="Arial"/>
          <w:color w:val="1A1A1A"/>
          <w:sz w:val="22"/>
          <w:szCs w:val="22"/>
        </w:rPr>
        <w:t>Total Production (MT) with % change vs. prior year</w:t>
      </w:r>
    </w:p>
    <w:p w14:paraId="71F1004E">
      <w:pPr>
        <w:pStyle w:val="16"/>
        <w:numPr>
          <w:ilvl w:val="0"/>
          <w:numId w:val="1"/>
        </w:numPr>
        <w:spacing w:before="40" w:after="40"/>
      </w:pPr>
      <w:r>
        <w:rPr>
          <w:rFonts w:ascii="Arial" w:hAnsi="Arial" w:eastAsia="Arial" w:cs="Arial"/>
          <w:color w:val="1A1A1A"/>
          <w:sz w:val="22"/>
          <w:szCs w:val="22"/>
        </w:rPr>
        <w:t>National Average Yield (Kg/Ha)</w:t>
      </w:r>
    </w:p>
    <w:p w14:paraId="5EE84419">
      <w:pPr>
        <w:pStyle w:val="16"/>
        <w:numPr>
          <w:ilvl w:val="0"/>
          <w:numId w:val="1"/>
        </w:numPr>
        <w:spacing w:before="40" w:after="40"/>
      </w:pPr>
      <w:r>
        <w:rPr>
          <w:rFonts w:ascii="Arial" w:hAnsi="Arial" w:eastAsia="Arial" w:cs="Arial"/>
          <w:color w:val="1A1A1A"/>
          <w:sz w:val="22"/>
          <w:szCs w:val="22"/>
        </w:rPr>
        <w:t>Top Yielding Crop this season</w:t>
      </w:r>
    </w:p>
    <w:p w14:paraId="003CFC56">
      <w:pPr>
        <w:pStyle w:val="16"/>
        <w:numPr>
          <w:ilvl w:val="0"/>
          <w:numId w:val="1"/>
        </w:numPr>
        <w:spacing w:before="40" w:after="40"/>
      </w:pPr>
      <w:r>
        <w:rPr>
          <w:rFonts w:ascii="Arial" w:hAnsi="Arial" w:eastAsia="Arial" w:cs="Arial"/>
          <w:color w:val="1A1A1A"/>
          <w:sz w:val="22"/>
          <w:szCs w:val="22"/>
        </w:rPr>
        <w:t>Lowest Yielding Crop (risk alert)</w:t>
      </w:r>
    </w:p>
    <w:p w14:paraId="28F62E16">
      <w:pPr>
        <w:spacing w:before="80" w:after="80"/>
      </w:pPr>
    </w:p>
    <w:p w14:paraId="5E94B209">
      <w:pPr>
        <w:pStyle w:val="3"/>
        <w:spacing w:before="200" w:after="100"/>
      </w:pPr>
      <w:r>
        <w:rPr>
          <w:rFonts w:ascii="Arial" w:hAnsi="Arial" w:eastAsia="Arial" w:cs="Arial"/>
          <w:b/>
          <w:bCs/>
          <w:color w:val="2E7D32"/>
          <w:sz w:val="24"/>
          <w:szCs w:val="24"/>
        </w:rPr>
        <w:t>11.3 Visual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808"/>
        <w:gridCol w:w="3744"/>
      </w:tblGrid>
      <w:tr w14:paraId="65D7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6F7BFB35">
            <w:pPr>
              <w:jc w:val="left"/>
            </w:pPr>
            <w:r>
              <w:rPr>
                <w:rFonts w:ascii="Arial" w:hAnsi="Arial" w:eastAsia="Arial" w:cs="Arial"/>
                <w:b/>
                <w:bCs/>
                <w:color w:val="FFFFFF"/>
                <w:sz w:val="20"/>
                <w:szCs w:val="20"/>
              </w:rPr>
              <w:t>Visual</w:t>
            </w:r>
          </w:p>
        </w:tc>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0AC369A1">
            <w:pPr>
              <w:jc w:val="left"/>
            </w:pPr>
            <w:r>
              <w:rPr>
                <w:rFonts w:ascii="Arial" w:hAnsi="Arial" w:eastAsia="Arial" w:cs="Arial"/>
                <w:b/>
                <w:bCs/>
                <w:color w:val="FFFFFF"/>
                <w:sz w:val="20"/>
                <w:szCs w:val="20"/>
              </w:rPr>
              <w:t>Fields</w:t>
            </w:r>
          </w:p>
        </w:tc>
        <w:tc>
          <w:tcPr>
            <w:tcW w:w="3744"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310B7E73">
            <w:pPr>
              <w:jc w:val="left"/>
            </w:pPr>
            <w:r>
              <w:rPr>
                <w:rFonts w:ascii="Arial" w:hAnsi="Arial" w:eastAsia="Arial" w:cs="Arial"/>
                <w:b/>
                <w:bCs/>
                <w:color w:val="FFFFFF"/>
                <w:sz w:val="20"/>
                <w:szCs w:val="20"/>
              </w:rPr>
              <w:t>Insight</w:t>
            </w:r>
          </w:p>
        </w:tc>
      </w:tr>
      <w:tr w14:paraId="4609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6E21877">
            <w:pPr>
              <w:jc w:val="left"/>
            </w:pPr>
            <w:r>
              <w:rPr>
                <w:rFonts w:ascii="Arial" w:hAnsi="Arial" w:eastAsia="Arial" w:cs="Arial"/>
                <w:b w:val="0"/>
                <w:bCs w:val="0"/>
                <w:color w:val="1A1A1A"/>
                <w:sz w:val="20"/>
                <w:szCs w:val="20"/>
              </w:rPr>
              <w:t>Choropleth Map (if state data)</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44E658C">
            <w:pPr>
              <w:jc w:val="left"/>
            </w:pPr>
            <w:r>
              <w:rPr>
                <w:rFonts w:ascii="Arial" w:hAnsi="Arial" w:eastAsia="Arial" w:cs="Arial"/>
                <w:b w:val="0"/>
                <w:bCs w:val="0"/>
                <w:color w:val="1A1A1A"/>
                <w:sz w:val="20"/>
                <w:szCs w:val="20"/>
              </w:rPr>
              <w:t>State, Yield</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672D85E">
            <w:pPr>
              <w:jc w:val="left"/>
            </w:pPr>
            <w:r>
              <w:rPr>
                <w:rFonts w:ascii="Arial" w:hAnsi="Arial" w:eastAsia="Arial" w:cs="Arial"/>
                <w:b w:val="0"/>
                <w:bCs w:val="0"/>
                <w:color w:val="1A1A1A"/>
                <w:sz w:val="20"/>
                <w:szCs w:val="20"/>
              </w:rPr>
              <w:t>Geographic yield disparities</w:t>
            </w:r>
          </w:p>
        </w:tc>
      </w:tr>
      <w:tr w14:paraId="0379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E1F261C">
            <w:pPr>
              <w:jc w:val="left"/>
            </w:pPr>
            <w:r>
              <w:rPr>
                <w:rFonts w:ascii="Arial" w:hAnsi="Arial" w:eastAsia="Arial" w:cs="Arial"/>
                <w:b w:val="0"/>
                <w:bCs w:val="0"/>
                <w:color w:val="1A1A1A"/>
                <w:sz w:val="20"/>
                <w:szCs w:val="20"/>
              </w:rPr>
              <w:t>Line Chart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9304A91">
            <w:pPr>
              <w:jc w:val="left"/>
            </w:pPr>
            <w:r>
              <w:rPr>
                <w:rFonts w:ascii="Arial" w:hAnsi="Arial" w:eastAsia="Arial" w:cs="Arial"/>
                <w:b w:val="0"/>
                <w:bCs w:val="0"/>
                <w:color w:val="1A1A1A"/>
                <w:sz w:val="20"/>
                <w:szCs w:val="20"/>
              </w:rPr>
              <w:t>Year, Yield by Crop</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135D157">
            <w:pPr>
              <w:jc w:val="left"/>
            </w:pPr>
            <w:r>
              <w:rPr>
                <w:rFonts w:ascii="Arial" w:hAnsi="Arial" w:eastAsia="Arial" w:cs="Arial"/>
                <w:b w:val="0"/>
                <w:bCs w:val="0"/>
                <w:color w:val="1A1A1A"/>
                <w:sz w:val="20"/>
                <w:szCs w:val="20"/>
              </w:rPr>
              <w:t>5-year yield trend</w:t>
            </w:r>
          </w:p>
        </w:tc>
      </w:tr>
      <w:tr w14:paraId="7867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71A263B4">
            <w:pPr>
              <w:jc w:val="left"/>
            </w:pPr>
            <w:r>
              <w:rPr>
                <w:rFonts w:ascii="Arial" w:hAnsi="Arial" w:eastAsia="Arial" w:cs="Arial"/>
                <w:b w:val="0"/>
                <w:bCs w:val="0"/>
                <w:color w:val="1A1A1A"/>
                <w:sz w:val="20"/>
                <w:szCs w:val="20"/>
              </w:rPr>
              <w:t>Clustered Bar</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CFB5A25">
            <w:pPr>
              <w:jc w:val="left"/>
            </w:pPr>
            <w:r>
              <w:rPr>
                <w:rFonts w:ascii="Arial" w:hAnsi="Arial" w:eastAsia="Arial" w:cs="Arial"/>
                <w:b w:val="0"/>
                <w:bCs w:val="0"/>
                <w:color w:val="1A1A1A"/>
                <w:sz w:val="20"/>
                <w:szCs w:val="20"/>
              </w:rPr>
              <w:t>Crop, Avg Yield by Season</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C87D9E3">
            <w:pPr>
              <w:jc w:val="left"/>
            </w:pPr>
            <w:r>
              <w:rPr>
                <w:rFonts w:ascii="Arial" w:hAnsi="Arial" w:eastAsia="Arial" w:cs="Arial"/>
                <w:b w:val="0"/>
                <w:bCs w:val="0"/>
                <w:color w:val="1A1A1A"/>
                <w:sz w:val="20"/>
                <w:szCs w:val="20"/>
              </w:rPr>
              <w:t>Season-wise comparison</w:t>
            </w:r>
          </w:p>
        </w:tc>
      </w:tr>
      <w:tr w14:paraId="60F8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9294DC9">
            <w:pPr>
              <w:jc w:val="left"/>
            </w:pPr>
            <w:r>
              <w:rPr>
                <w:rFonts w:ascii="Arial" w:hAnsi="Arial" w:eastAsia="Arial" w:cs="Arial"/>
                <w:b w:val="0"/>
                <w:bCs w:val="0"/>
                <w:color w:val="1A1A1A"/>
                <w:sz w:val="20"/>
                <w:szCs w:val="20"/>
              </w:rPr>
              <w:t>Scatter Plot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4592B8E">
            <w:pPr>
              <w:jc w:val="left"/>
            </w:pPr>
            <w:r>
              <w:rPr>
                <w:rFonts w:ascii="Arial" w:hAnsi="Arial" w:eastAsia="Arial" w:cs="Arial"/>
                <w:b w:val="0"/>
                <w:bCs w:val="0"/>
                <w:color w:val="1A1A1A"/>
                <w:sz w:val="20"/>
                <w:szCs w:val="20"/>
              </w:rPr>
              <w:t>Area vs Production (size=Yield)</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80F51E4">
            <w:pPr>
              <w:jc w:val="left"/>
            </w:pPr>
            <w:r>
              <w:rPr>
                <w:rFonts w:ascii="Arial" w:hAnsi="Arial" w:eastAsia="Arial" w:cs="Arial"/>
                <w:b w:val="0"/>
                <w:bCs w:val="0"/>
                <w:color w:val="1A1A1A"/>
                <w:sz w:val="20"/>
                <w:szCs w:val="20"/>
              </w:rPr>
              <w:t>Efficiency vs scale</w:t>
            </w:r>
          </w:p>
        </w:tc>
      </w:tr>
      <w:tr w14:paraId="6F7B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6E7C6AAE">
            <w:pPr>
              <w:jc w:val="left"/>
            </w:pPr>
            <w:r>
              <w:rPr>
                <w:rFonts w:ascii="Arial" w:hAnsi="Arial" w:eastAsia="Arial" w:cs="Arial"/>
                <w:b w:val="0"/>
                <w:bCs w:val="0"/>
                <w:color w:val="1A1A1A"/>
                <w:sz w:val="20"/>
                <w:szCs w:val="20"/>
              </w:rPr>
              <w:t>Waterfall Chart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1F1E007">
            <w:pPr>
              <w:jc w:val="left"/>
            </w:pPr>
            <w:r>
              <w:rPr>
                <w:rFonts w:ascii="Arial" w:hAnsi="Arial" w:eastAsia="Arial" w:cs="Arial"/>
                <w:b w:val="0"/>
                <w:bCs w:val="0"/>
                <w:color w:val="1A1A1A"/>
                <w:sz w:val="20"/>
                <w:szCs w:val="20"/>
              </w:rPr>
              <w:t>Year, YoY Production Change</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6108836">
            <w:pPr>
              <w:jc w:val="left"/>
            </w:pPr>
            <w:r>
              <w:rPr>
                <w:rFonts w:ascii="Arial" w:hAnsi="Arial" w:eastAsia="Arial" w:cs="Arial"/>
                <w:b w:val="0"/>
                <w:bCs w:val="0"/>
                <w:color w:val="1A1A1A"/>
                <w:sz w:val="20"/>
                <w:szCs w:val="20"/>
              </w:rPr>
              <w:t>Production growth contributors</w:t>
            </w:r>
          </w:p>
        </w:tc>
      </w:tr>
      <w:tr w14:paraId="4CC8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AE3F712">
            <w:pPr>
              <w:jc w:val="left"/>
            </w:pPr>
            <w:r>
              <w:rPr>
                <w:rFonts w:ascii="Arial" w:hAnsi="Arial" w:eastAsia="Arial" w:cs="Arial"/>
                <w:b w:val="0"/>
                <w:bCs w:val="0"/>
                <w:color w:val="1A1A1A"/>
                <w:sz w:val="20"/>
                <w:szCs w:val="20"/>
              </w:rPr>
              <w:t>Table / Matrix</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4A9326A0">
            <w:pPr>
              <w:jc w:val="left"/>
            </w:pPr>
            <w:r>
              <w:rPr>
                <w:rFonts w:ascii="Arial" w:hAnsi="Arial" w:eastAsia="Arial" w:cs="Arial"/>
                <w:b w:val="0"/>
                <w:bCs w:val="0"/>
                <w:color w:val="1A1A1A"/>
                <w:sz w:val="20"/>
                <w:szCs w:val="20"/>
              </w:rPr>
              <w:t>Crop, Season, All Year Yields</w:t>
            </w:r>
          </w:p>
        </w:tc>
        <w:tc>
          <w:tcPr>
            <w:tcW w:w="3744"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579F25E7">
            <w:pPr>
              <w:jc w:val="left"/>
            </w:pPr>
            <w:r>
              <w:rPr>
                <w:rFonts w:ascii="Arial" w:hAnsi="Arial" w:eastAsia="Arial" w:cs="Arial"/>
                <w:b w:val="0"/>
                <w:bCs w:val="0"/>
                <w:color w:val="1A1A1A"/>
                <w:sz w:val="20"/>
                <w:szCs w:val="20"/>
              </w:rPr>
              <w:t>Detailed drill-down reference</w:t>
            </w:r>
          </w:p>
        </w:tc>
      </w:tr>
    </w:tbl>
    <w:p w14:paraId="6E46A75C">
      <w:pPr>
        <w:spacing w:before="80" w:after="80"/>
      </w:pPr>
    </w:p>
    <w:p w14:paraId="4E161E9D">
      <w:pPr>
        <w:pStyle w:val="3"/>
        <w:spacing w:before="200" w:after="100"/>
      </w:pPr>
      <w:r>
        <w:rPr>
          <w:rFonts w:ascii="Arial" w:hAnsi="Arial" w:eastAsia="Arial" w:cs="Arial"/>
          <w:b/>
          <w:bCs/>
          <w:color w:val="2E7D32"/>
          <w:sz w:val="24"/>
          <w:szCs w:val="24"/>
        </w:rPr>
        <w:t>11.4 Slicers / Filters</w:t>
      </w:r>
    </w:p>
    <w:p w14:paraId="388B8FEE">
      <w:pPr>
        <w:pStyle w:val="16"/>
        <w:numPr>
          <w:ilvl w:val="0"/>
          <w:numId w:val="1"/>
        </w:numPr>
        <w:spacing w:before="40" w:after="40"/>
      </w:pPr>
      <w:r>
        <w:rPr>
          <w:rFonts w:ascii="Arial" w:hAnsi="Arial" w:eastAsia="Arial" w:cs="Arial"/>
          <w:color w:val="1A1A1A"/>
          <w:sz w:val="22"/>
          <w:szCs w:val="22"/>
        </w:rPr>
        <w:t>Crop Category (Cereals / Pulses / Oilseeds / Cash Crops)</w:t>
      </w:r>
    </w:p>
    <w:p w14:paraId="7F72C306">
      <w:pPr>
        <w:pStyle w:val="16"/>
        <w:numPr>
          <w:ilvl w:val="0"/>
          <w:numId w:val="1"/>
        </w:numPr>
        <w:spacing w:before="40" w:after="40"/>
      </w:pPr>
      <w:r>
        <w:rPr>
          <w:rFonts w:ascii="Arial" w:hAnsi="Arial" w:eastAsia="Arial" w:cs="Arial"/>
          <w:color w:val="1A1A1A"/>
          <w:sz w:val="22"/>
          <w:szCs w:val="22"/>
        </w:rPr>
        <w:t>Season (Kharif / Rabi / Summer)</w:t>
      </w:r>
    </w:p>
    <w:p w14:paraId="1D3FF7C6">
      <w:pPr>
        <w:pStyle w:val="16"/>
        <w:numPr>
          <w:ilvl w:val="0"/>
          <w:numId w:val="1"/>
        </w:numPr>
        <w:spacing w:before="40" w:after="40"/>
      </w:pPr>
      <w:r>
        <w:rPr>
          <w:rFonts w:ascii="Arial" w:hAnsi="Arial" w:eastAsia="Arial" w:cs="Arial"/>
          <w:color w:val="1A1A1A"/>
          <w:sz w:val="22"/>
          <w:szCs w:val="22"/>
        </w:rPr>
        <w:t>Year Range (2021–2026)</w:t>
      </w:r>
    </w:p>
    <w:p w14:paraId="0148B3B9">
      <w:pPr>
        <w:pStyle w:val="16"/>
        <w:numPr>
          <w:ilvl w:val="0"/>
          <w:numId w:val="1"/>
        </w:numPr>
        <w:spacing w:before="40" w:after="40"/>
      </w:pPr>
      <w:r>
        <w:rPr>
          <w:rFonts w:ascii="Arial" w:hAnsi="Arial" w:eastAsia="Arial" w:cs="Arial"/>
          <w:color w:val="1A1A1A"/>
          <w:sz w:val="22"/>
          <w:szCs w:val="22"/>
        </w:rPr>
        <w:t>Yield Range slider (filter outlier removal)</w:t>
      </w:r>
    </w:p>
    <w:p w14:paraId="09820BE7">
      <w:pPr>
        <w:spacing w:before="80" w:after="80"/>
      </w:pPr>
    </w:p>
    <w:p w14:paraId="1EE6101D">
      <w:pPr>
        <w:pStyle w:val="2"/>
        <w:pBdr>
          <w:bottom w:val="single" w:color="2E7D32" w:sz="6" w:space="4"/>
        </w:pBdr>
        <w:spacing w:before="320" w:after="160"/>
      </w:pPr>
      <w:r>
        <w:rPr>
          <w:rFonts w:ascii="Arial" w:hAnsi="Arial" w:eastAsia="Arial" w:cs="Arial"/>
          <w:b/>
          <w:bCs/>
          <w:color w:val="1B5E20"/>
          <w:sz w:val="28"/>
          <w:szCs w:val="28"/>
        </w:rPr>
        <w:t>12. Real-World Use Cases</w:t>
      </w:r>
    </w:p>
    <w:p w14:paraId="4FF8F3ED">
      <w:pPr>
        <w:pStyle w:val="3"/>
        <w:spacing w:before="200" w:after="100"/>
      </w:pPr>
      <w:r>
        <w:rPr>
          <w:rFonts w:ascii="Arial" w:hAnsi="Arial" w:eastAsia="Arial" w:cs="Arial"/>
          <w:b/>
          <w:bCs/>
          <w:color w:val="2E7D32"/>
          <w:sz w:val="24"/>
          <w:szCs w:val="24"/>
        </w:rPr>
        <w:t>12.1 Farmers</w:t>
      </w:r>
    </w:p>
    <w:p w14:paraId="31C17D0D">
      <w:pPr>
        <w:pStyle w:val="16"/>
        <w:numPr>
          <w:ilvl w:val="0"/>
          <w:numId w:val="1"/>
        </w:numPr>
        <w:spacing w:before="40" w:after="40"/>
      </w:pPr>
      <w:r>
        <w:rPr>
          <w:rFonts w:ascii="Arial" w:hAnsi="Arial" w:eastAsia="Arial" w:cs="Arial"/>
          <w:color w:val="1A1A1A"/>
          <w:sz w:val="22"/>
          <w:szCs w:val="22"/>
        </w:rPr>
        <w:t>Season crop selection: “Which crop gives best yield for my season?” → query the prediction API.</w:t>
      </w:r>
    </w:p>
    <w:p w14:paraId="1415A456">
      <w:pPr>
        <w:pStyle w:val="16"/>
        <w:numPr>
          <w:ilvl w:val="0"/>
          <w:numId w:val="1"/>
        </w:numPr>
        <w:spacing w:before="40" w:after="40"/>
      </w:pPr>
      <w:r>
        <w:rPr>
          <w:rFonts w:ascii="Arial" w:hAnsi="Arial" w:eastAsia="Arial" w:cs="Arial"/>
          <w:color w:val="1A1A1A"/>
          <w:sz w:val="22"/>
          <w:szCs w:val="22"/>
        </w:rPr>
        <w:t>Input planning: predicted yield helps estimate fertiliser and irrigation requirements.</w:t>
      </w:r>
    </w:p>
    <w:p w14:paraId="1038CC8D">
      <w:pPr>
        <w:pStyle w:val="16"/>
        <w:numPr>
          <w:ilvl w:val="0"/>
          <w:numId w:val="1"/>
        </w:numPr>
        <w:spacing w:before="40" w:after="40"/>
      </w:pPr>
      <w:r>
        <w:rPr>
          <w:rFonts w:ascii="Arial" w:hAnsi="Arial" w:eastAsia="Arial" w:cs="Arial"/>
          <w:color w:val="1A1A1A"/>
          <w:sz w:val="22"/>
          <w:szCs w:val="22"/>
        </w:rPr>
        <w:t>Risk identification: anomaly detection flags years where yield drops unexpectedly.</w:t>
      </w:r>
    </w:p>
    <w:p w14:paraId="0029029E">
      <w:pPr>
        <w:spacing w:before="80" w:after="80"/>
      </w:pPr>
    </w:p>
    <w:p w14:paraId="66BC3FFF">
      <w:pPr>
        <w:pStyle w:val="3"/>
        <w:spacing w:before="200" w:after="100"/>
      </w:pPr>
      <w:r>
        <w:rPr>
          <w:rFonts w:ascii="Arial" w:hAnsi="Arial" w:eastAsia="Arial" w:cs="Arial"/>
          <w:b/>
          <w:bCs/>
          <w:color w:val="2E7D32"/>
          <w:sz w:val="24"/>
          <w:szCs w:val="24"/>
        </w:rPr>
        <w:t>12.2 Government &amp; Policy</w:t>
      </w:r>
    </w:p>
    <w:p w14:paraId="182D6C64">
      <w:pPr>
        <w:pStyle w:val="16"/>
        <w:numPr>
          <w:ilvl w:val="0"/>
          <w:numId w:val="1"/>
        </w:numPr>
        <w:spacing w:before="40" w:after="40"/>
      </w:pPr>
      <w:r>
        <w:rPr>
          <w:rFonts w:ascii="Arial" w:hAnsi="Arial" w:eastAsia="Arial" w:cs="Arial"/>
          <w:color w:val="1A1A1A"/>
          <w:sz w:val="22"/>
          <w:szCs w:val="22"/>
        </w:rPr>
        <w:t>MSP Calculation: yield forecasts enable evidence-based minimum support price setting.</w:t>
      </w:r>
    </w:p>
    <w:p w14:paraId="3030176F">
      <w:pPr>
        <w:pStyle w:val="16"/>
        <w:numPr>
          <w:ilvl w:val="0"/>
          <w:numId w:val="1"/>
        </w:numPr>
        <w:spacing w:before="40" w:after="40"/>
      </w:pPr>
      <w:r>
        <w:rPr>
          <w:rFonts w:ascii="Arial" w:hAnsi="Arial" w:eastAsia="Arial" w:cs="Arial"/>
          <w:color w:val="1A1A1A"/>
          <w:sz w:val="22"/>
          <w:szCs w:val="22"/>
        </w:rPr>
        <w:t>Food Security Modeling: predict national production 1 season ahead for buffer stock planning.</w:t>
      </w:r>
    </w:p>
    <w:p w14:paraId="219A1FC3">
      <w:pPr>
        <w:pStyle w:val="16"/>
        <w:numPr>
          <w:ilvl w:val="0"/>
          <w:numId w:val="1"/>
        </w:numPr>
        <w:spacing w:before="40" w:after="40"/>
      </w:pPr>
      <w:r>
        <w:rPr>
          <w:rFonts w:ascii="Arial" w:hAnsi="Arial" w:eastAsia="Arial" w:cs="Arial"/>
          <w:color w:val="1A1A1A"/>
          <w:sz w:val="22"/>
          <w:szCs w:val="22"/>
        </w:rPr>
        <w:t>Subsidy Targeting: identify low-yield crop categories needing more support.</w:t>
      </w:r>
    </w:p>
    <w:p w14:paraId="2BD2482F">
      <w:pPr>
        <w:spacing w:before="80" w:after="80"/>
      </w:pPr>
    </w:p>
    <w:p w14:paraId="268221BC">
      <w:pPr>
        <w:pStyle w:val="3"/>
        <w:spacing w:before="200" w:after="100"/>
      </w:pPr>
      <w:r>
        <w:rPr>
          <w:rFonts w:ascii="Arial" w:hAnsi="Arial" w:eastAsia="Arial" w:cs="Arial"/>
          <w:b/>
          <w:bCs/>
          <w:color w:val="2E7D32"/>
          <w:sz w:val="24"/>
          <w:szCs w:val="24"/>
        </w:rPr>
        <w:t>12.3 Agri Companies &amp; Startups</w:t>
      </w:r>
    </w:p>
    <w:p w14:paraId="47BC3910">
      <w:pPr>
        <w:pStyle w:val="16"/>
        <w:numPr>
          <w:ilvl w:val="0"/>
          <w:numId w:val="1"/>
        </w:numPr>
        <w:spacing w:before="40" w:after="40"/>
      </w:pPr>
      <w:r>
        <w:rPr>
          <w:rFonts w:ascii="Arial" w:hAnsi="Arial" w:eastAsia="Arial" w:cs="Arial"/>
          <w:color w:val="1A1A1A"/>
          <w:sz w:val="22"/>
          <w:szCs w:val="22"/>
        </w:rPr>
        <w:t>Procurement Forecasting: predict available crop volumes before harvest for supply chain planning.</w:t>
      </w:r>
    </w:p>
    <w:p w14:paraId="2EB4B814">
      <w:pPr>
        <w:pStyle w:val="16"/>
        <w:numPr>
          <w:ilvl w:val="0"/>
          <w:numId w:val="1"/>
        </w:numPr>
        <w:spacing w:before="40" w:after="40"/>
      </w:pPr>
      <w:r>
        <w:rPr>
          <w:rFonts w:ascii="Arial" w:hAnsi="Arial" w:eastAsia="Arial" w:cs="Arial"/>
          <w:color w:val="1A1A1A"/>
          <w:sz w:val="22"/>
          <w:szCs w:val="22"/>
        </w:rPr>
        <w:t>Crop Insurance: yield anomaly scores feed into actuarial risk models.</w:t>
      </w:r>
    </w:p>
    <w:p w14:paraId="7612ED3C">
      <w:pPr>
        <w:pStyle w:val="16"/>
        <w:numPr>
          <w:ilvl w:val="0"/>
          <w:numId w:val="1"/>
        </w:numPr>
        <w:spacing w:before="40" w:after="40"/>
      </w:pPr>
      <w:r>
        <w:rPr>
          <w:rFonts w:ascii="Arial" w:hAnsi="Arial" w:eastAsia="Arial" w:cs="Arial"/>
          <w:color w:val="1A1A1A"/>
          <w:sz w:val="22"/>
          <w:szCs w:val="22"/>
        </w:rPr>
        <w:t>Investment Intelligence: identify crops with consistently growing yields for investment.</w:t>
      </w:r>
    </w:p>
    <w:p w14:paraId="070EC6A3">
      <w:pPr>
        <w:spacing w:before="80" w:after="80"/>
      </w:pPr>
    </w:p>
    <w:p w14:paraId="7EB8116D">
      <w:pPr>
        <w:pStyle w:val="3"/>
        <w:spacing w:before="200" w:after="100"/>
      </w:pPr>
      <w:r>
        <w:rPr>
          <w:rFonts w:ascii="Arial" w:hAnsi="Arial" w:eastAsia="Arial" w:cs="Arial"/>
          <w:b/>
          <w:bCs/>
          <w:color w:val="2E7D32"/>
          <w:sz w:val="24"/>
          <w:szCs w:val="24"/>
        </w:rPr>
        <w:t>12.4  Startup Perspective</w:t>
      </w:r>
    </w:p>
    <w:p w14:paraId="68E7B209">
      <w:pPr>
        <w:pStyle w:val="16"/>
        <w:numPr>
          <w:ilvl w:val="0"/>
          <w:numId w:val="1"/>
        </w:numPr>
        <w:spacing w:before="40" w:after="40"/>
      </w:pPr>
      <w:r>
        <w:rPr>
          <w:rFonts w:ascii="Arial" w:hAnsi="Arial" w:eastAsia="Arial" w:cs="Arial"/>
          <w:color w:val="1A1A1A"/>
          <w:sz w:val="22"/>
          <w:szCs w:val="22"/>
        </w:rPr>
        <w:t>API-first product: AgriSense Pro API priced per-call, targeting agri-fintech, input companies, and state governments.</w:t>
      </w:r>
    </w:p>
    <w:p w14:paraId="733C75A1">
      <w:pPr>
        <w:pStyle w:val="16"/>
        <w:numPr>
          <w:ilvl w:val="0"/>
          <w:numId w:val="1"/>
        </w:numPr>
        <w:spacing w:before="40" w:after="40"/>
      </w:pPr>
      <w:r>
        <w:rPr>
          <w:rFonts w:ascii="Arial" w:hAnsi="Arial" w:eastAsia="Arial" w:cs="Arial"/>
          <w:color w:val="1A1A1A"/>
          <w:sz w:val="22"/>
          <w:szCs w:val="22"/>
        </w:rPr>
        <w:t>SaaS Dashboard: Power BI embedded analytics sold as a subscription.</w:t>
      </w:r>
    </w:p>
    <w:p w14:paraId="4E4F5A9D">
      <w:pPr>
        <w:pStyle w:val="16"/>
        <w:numPr>
          <w:ilvl w:val="0"/>
          <w:numId w:val="1"/>
        </w:numPr>
        <w:spacing w:before="40" w:after="40"/>
      </w:pPr>
      <w:r>
        <w:rPr>
          <w:rFonts w:ascii="Arial" w:hAnsi="Arial" w:eastAsia="Arial" w:cs="Arial"/>
          <w:color w:val="1A1A1A"/>
          <w:sz w:val="22"/>
          <w:szCs w:val="22"/>
        </w:rPr>
        <w:t>Expansion: Add satellite imagery (NDVI) + weather data to elevate to district/block-level predictions.</w:t>
      </w:r>
    </w:p>
    <w:p w14:paraId="54D2F0B7">
      <w:pPr>
        <w:spacing w:before="80" w:after="80"/>
      </w:pPr>
    </w:p>
    <w:p w14:paraId="109A90BC">
      <w:pPr>
        <w:pStyle w:val="2"/>
        <w:pBdr>
          <w:bottom w:val="single" w:color="2E7D32" w:sz="6" w:space="4"/>
        </w:pBdr>
        <w:spacing w:before="320" w:after="160"/>
      </w:pPr>
      <w:r>
        <w:rPr>
          <w:rFonts w:ascii="Arial" w:hAnsi="Arial" w:eastAsia="Arial" w:cs="Arial"/>
          <w:b/>
          <w:bCs/>
          <w:color w:val="1B5E20"/>
          <w:sz w:val="28"/>
          <w:szCs w:val="28"/>
        </w:rPr>
        <w:t>13. Deployment Architecture</w:t>
      </w:r>
    </w:p>
    <w:p w14:paraId="2D045418">
      <w:pPr>
        <w:pStyle w:val="3"/>
        <w:spacing w:before="200" w:after="100"/>
      </w:pPr>
      <w:r>
        <w:rPr>
          <w:rFonts w:ascii="Arial" w:hAnsi="Arial" w:eastAsia="Arial" w:cs="Arial"/>
          <w:b/>
          <w:bCs/>
          <w:color w:val="2E7D32"/>
          <w:sz w:val="24"/>
          <w:szCs w:val="24"/>
        </w:rPr>
        <w:t>13.1 Streamlit Web App</w:t>
      </w:r>
    </w:p>
    <w:p w14:paraId="3884647E">
      <w:pPr>
        <w:spacing w:before="80" w:after="80"/>
      </w:pPr>
      <w:r>
        <w:rPr>
          <w:rFonts w:ascii="Arial" w:hAnsi="Arial" w:eastAsia="Arial" w:cs="Arial"/>
          <w:b w:val="0"/>
          <w:bCs w:val="0"/>
          <w:color w:val="1A1A1A"/>
          <w:sz w:val="22"/>
          <w:szCs w:val="22"/>
        </w:rPr>
        <w:t>Run the interactive analytics dashboard locally or deploy on Streamlit Cloud:</w:t>
      </w:r>
    </w:p>
    <w:p w14:paraId="10DC7236">
      <w:pPr>
        <w:pBdr>
          <w:left w:val="single" w:color="2E7D32" w:sz="8" w:space="0"/>
        </w:pBdr>
        <w:shd w:val="clear" w:fill="F5F5F5"/>
        <w:spacing w:before="80" w:after="80"/>
      </w:pPr>
      <w:r>
        <w:rPr>
          <w:rFonts w:ascii="Courier New" w:hAnsi="Courier New" w:eastAsia="Courier New" w:cs="Courier New"/>
          <w:color w:val="1A1A1A"/>
          <w:sz w:val="18"/>
          <w:szCs w:val="18"/>
        </w:rPr>
        <w:t>pip install streamlit pandas scikit-learn xgboost matplotlib seaborn</w:t>
      </w:r>
    </w:p>
    <w:p w14:paraId="1F42501B">
      <w:pPr>
        <w:pBdr>
          <w:left w:val="single" w:color="2E7D32" w:sz="8" w:space="0"/>
        </w:pBdr>
        <w:shd w:val="clear" w:fill="F5F5F5"/>
        <w:spacing w:before="80" w:after="80"/>
      </w:pPr>
      <w:r>
        <w:rPr>
          <w:rFonts w:ascii="Courier New" w:hAnsi="Courier New" w:eastAsia="Courier New" w:cs="Courier New"/>
          <w:color w:val="1A1A1A"/>
          <w:sz w:val="18"/>
          <w:szCs w:val="18"/>
        </w:rPr>
        <w:t>streamlit run streamlit_app.py</w:t>
      </w:r>
    </w:p>
    <w:p w14:paraId="35F5F5F3">
      <w:pPr>
        <w:spacing w:before="80" w:after="80"/>
      </w:pPr>
      <w:r>
        <w:rPr>
          <w:rFonts w:ascii="Arial" w:hAnsi="Arial" w:eastAsia="Arial" w:cs="Arial"/>
          <w:b w:val="0"/>
          <w:bCs w:val="0"/>
          <w:color w:val="1A1A1A"/>
          <w:sz w:val="22"/>
          <w:szCs w:val="22"/>
        </w:rPr>
        <w:t>Features: EDA Explorer, AI Yield Predictor, Trend Analysis, Dashboard KPIs — all accessible via browser.</w:t>
      </w:r>
    </w:p>
    <w:p w14:paraId="04D7B9B6">
      <w:pPr>
        <w:spacing w:before="80" w:after="80"/>
      </w:pPr>
    </w:p>
    <w:p w14:paraId="5C6BABBB">
      <w:pPr>
        <w:pStyle w:val="3"/>
        <w:spacing w:before="200" w:after="100"/>
      </w:pPr>
      <w:r>
        <w:rPr>
          <w:rFonts w:ascii="Arial" w:hAnsi="Arial" w:eastAsia="Arial" w:cs="Arial"/>
          <w:b/>
          <w:bCs/>
          <w:color w:val="2E7D32"/>
          <w:sz w:val="24"/>
          <w:szCs w:val="24"/>
        </w:rPr>
        <w:t>13.2 Flask REST API</w:t>
      </w:r>
    </w:p>
    <w:p w14:paraId="3B67FF95">
      <w:pPr>
        <w:pBdr>
          <w:left w:val="single" w:color="2E7D32" w:sz="8" w:space="0"/>
        </w:pBdr>
        <w:shd w:val="clear" w:fill="F5F5F5"/>
        <w:spacing w:before="80" w:after="80"/>
      </w:pPr>
      <w:r>
        <w:rPr>
          <w:rFonts w:ascii="Courier New" w:hAnsi="Courier New" w:eastAsia="Courier New" w:cs="Courier New"/>
          <w:color w:val="1A1A1A"/>
          <w:sz w:val="18"/>
          <w:szCs w:val="18"/>
        </w:rPr>
        <w:t>pip install flask flask-cors</w:t>
      </w:r>
    </w:p>
    <w:p w14:paraId="2163A586">
      <w:pPr>
        <w:pBdr>
          <w:left w:val="single" w:color="2E7D32" w:sz="8" w:space="0"/>
        </w:pBdr>
        <w:shd w:val="clear" w:fill="F5F5F5"/>
        <w:spacing w:before="80" w:after="80"/>
      </w:pPr>
      <w:r>
        <w:rPr>
          <w:rFonts w:ascii="Courier New" w:hAnsi="Courier New" w:eastAsia="Courier New" w:cs="Courier New"/>
          <w:color w:val="1A1A1A"/>
          <w:sz w:val="18"/>
          <w:szCs w:val="18"/>
        </w:rPr>
        <w:t>python flask_api.py  # Starts on http://localhost:5000</w:t>
      </w:r>
    </w:p>
    <w:p w14:paraId="188DD5E8">
      <w:pPr>
        <w:spacing w:before="80" w:after="80"/>
      </w:pPr>
    </w:p>
    <w:p w14:paraId="4B1591C0">
      <w:pPr>
        <w:pStyle w:val="3"/>
        <w:spacing w:before="200" w:after="100"/>
      </w:pPr>
      <w:r>
        <w:rPr>
          <w:rFonts w:ascii="Arial" w:hAnsi="Arial" w:eastAsia="Arial" w:cs="Arial"/>
          <w:b/>
          <w:bCs/>
          <w:color w:val="2E7D32"/>
          <w:sz w:val="24"/>
          <w:szCs w:val="24"/>
        </w:rPr>
        <w:t>13.3 API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1"/>
        <w:gridCol w:w="2790"/>
        <w:gridCol w:w="5559"/>
      </w:tblGrid>
      <w:tr w14:paraId="2596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6"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4C679B84">
            <w:pPr>
              <w:jc w:val="left"/>
            </w:pPr>
            <w:r>
              <w:rPr>
                <w:rFonts w:ascii="Arial" w:hAnsi="Arial" w:eastAsia="Arial" w:cs="Arial"/>
                <w:b/>
                <w:bCs/>
                <w:color w:val="FFFFFF"/>
                <w:sz w:val="20"/>
                <w:szCs w:val="20"/>
              </w:rPr>
              <w:t>Method</w:t>
            </w:r>
          </w:p>
        </w:tc>
        <w:tc>
          <w:tcPr>
            <w:tcW w:w="2808"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61472031">
            <w:pPr>
              <w:jc w:val="left"/>
            </w:pPr>
            <w:r>
              <w:rPr>
                <w:rFonts w:ascii="Arial" w:hAnsi="Arial" w:eastAsia="Arial" w:cs="Arial"/>
                <w:b/>
                <w:bCs/>
                <w:color w:val="FFFFFF"/>
                <w:sz w:val="20"/>
                <w:szCs w:val="20"/>
              </w:rPr>
              <w:t>Endpoint</w:t>
            </w:r>
          </w:p>
        </w:tc>
        <w:tc>
          <w:tcPr>
            <w:tcW w:w="5616" w:type="dxa"/>
            <w:tcBorders>
              <w:top w:val="single" w:color="A5D6A7" w:sz="0" w:space="0"/>
              <w:left w:val="single" w:color="A5D6A7" w:sz="0" w:space="0"/>
              <w:bottom w:val="single" w:color="A5D6A7" w:sz="0" w:space="0"/>
              <w:right w:val="single" w:color="A5D6A7" w:sz="0" w:space="0"/>
            </w:tcBorders>
            <w:shd w:val="clear" w:color="auto" w:fill="1B5E20"/>
            <w:tcMar>
              <w:top w:w="100" w:type="dxa"/>
              <w:left w:w="150" w:type="dxa"/>
              <w:bottom w:w="100" w:type="dxa"/>
              <w:right w:w="150" w:type="dxa"/>
            </w:tcMar>
            <w:vAlign w:val="center"/>
          </w:tcPr>
          <w:p w14:paraId="77E55567">
            <w:pPr>
              <w:jc w:val="left"/>
            </w:pPr>
            <w:r>
              <w:rPr>
                <w:rFonts w:ascii="Arial" w:hAnsi="Arial" w:eastAsia="Arial" w:cs="Arial"/>
                <w:b/>
                <w:bCs/>
                <w:color w:val="FFFFFF"/>
                <w:sz w:val="20"/>
                <w:szCs w:val="20"/>
              </w:rPr>
              <w:t>Description</w:t>
            </w:r>
          </w:p>
        </w:tc>
      </w:tr>
      <w:tr w14:paraId="188A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12E1B55A">
            <w:pPr>
              <w:jc w:val="left"/>
            </w:pPr>
            <w:r>
              <w:rPr>
                <w:rFonts w:ascii="Arial" w:hAnsi="Arial" w:eastAsia="Arial" w:cs="Arial"/>
                <w:b w:val="0"/>
                <w:bCs w:val="0"/>
                <w:color w:val="1A1A1A"/>
                <w:sz w:val="20"/>
                <w:szCs w:val="20"/>
              </w:rPr>
              <w:t>GET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7D3827C8">
            <w:pPr>
              <w:jc w:val="left"/>
            </w:pPr>
            <w:r>
              <w:rPr>
                <w:rFonts w:ascii="Arial" w:hAnsi="Arial" w:eastAsia="Arial" w:cs="Arial"/>
                <w:b w:val="0"/>
                <w:bCs w:val="0"/>
                <w:color w:val="1A1A1A"/>
                <w:sz w:val="20"/>
                <w:szCs w:val="20"/>
              </w:rPr>
              <w:t>/health</w:t>
            </w:r>
          </w:p>
        </w:tc>
        <w:tc>
          <w:tcPr>
            <w:tcW w:w="561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2AD9B349">
            <w:pPr>
              <w:jc w:val="left"/>
            </w:pPr>
            <w:r>
              <w:rPr>
                <w:rFonts w:ascii="Arial" w:hAnsi="Arial" w:eastAsia="Arial" w:cs="Arial"/>
                <w:b w:val="0"/>
                <w:bCs w:val="0"/>
                <w:color w:val="1A1A1A"/>
                <w:sz w:val="20"/>
                <w:szCs w:val="20"/>
              </w:rPr>
              <w:t>Service health check</w:t>
            </w:r>
          </w:p>
        </w:tc>
      </w:tr>
      <w:tr w14:paraId="3E79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4382465">
            <w:pPr>
              <w:jc w:val="left"/>
            </w:pPr>
            <w:r>
              <w:rPr>
                <w:rFonts w:ascii="Arial" w:hAnsi="Arial" w:eastAsia="Arial" w:cs="Arial"/>
                <w:b w:val="0"/>
                <w:bCs w:val="0"/>
                <w:color w:val="1A1A1A"/>
                <w:sz w:val="20"/>
                <w:szCs w:val="20"/>
              </w:rPr>
              <w:t>GET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12DA8EFD">
            <w:pPr>
              <w:jc w:val="left"/>
            </w:pPr>
            <w:r>
              <w:rPr>
                <w:rFonts w:ascii="Arial" w:hAnsi="Arial" w:eastAsia="Arial" w:cs="Arial"/>
                <w:b w:val="0"/>
                <w:bCs w:val="0"/>
                <w:color w:val="1A1A1A"/>
                <w:sz w:val="20"/>
                <w:szCs w:val="20"/>
              </w:rPr>
              <w:t>/crops</w:t>
            </w:r>
          </w:p>
        </w:tc>
        <w:tc>
          <w:tcPr>
            <w:tcW w:w="561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D6CD615">
            <w:pPr>
              <w:jc w:val="left"/>
            </w:pPr>
            <w:r>
              <w:rPr>
                <w:rFonts w:ascii="Arial" w:hAnsi="Arial" w:eastAsia="Arial" w:cs="Arial"/>
                <w:b w:val="0"/>
                <w:bCs w:val="0"/>
                <w:color w:val="1A1A1A"/>
                <w:sz w:val="20"/>
                <w:szCs w:val="20"/>
              </w:rPr>
              <w:t>List all supported crops</w:t>
            </w:r>
          </w:p>
        </w:tc>
      </w:tr>
      <w:tr w14:paraId="4C44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0F5738B0">
            <w:pPr>
              <w:jc w:val="left"/>
            </w:pPr>
            <w:r>
              <w:rPr>
                <w:rFonts w:ascii="Arial" w:hAnsi="Arial" w:eastAsia="Arial" w:cs="Arial"/>
                <w:b w:val="0"/>
                <w:bCs w:val="0"/>
                <w:color w:val="1A1A1A"/>
                <w:sz w:val="20"/>
                <w:szCs w:val="20"/>
              </w:rPr>
              <w:t>GET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0A481F0">
            <w:pPr>
              <w:jc w:val="left"/>
            </w:pPr>
            <w:r>
              <w:rPr>
                <w:rFonts w:ascii="Arial" w:hAnsi="Arial" w:eastAsia="Arial" w:cs="Arial"/>
                <w:b w:val="0"/>
                <w:bCs w:val="0"/>
                <w:color w:val="1A1A1A"/>
                <w:sz w:val="20"/>
                <w:szCs w:val="20"/>
              </w:rPr>
              <w:t>/seasons</w:t>
            </w:r>
          </w:p>
        </w:tc>
        <w:tc>
          <w:tcPr>
            <w:tcW w:w="561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50E0F5E">
            <w:pPr>
              <w:jc w:val="left"/>
            </w:pPr>
            <w:r>
              <w:rPr>
                <w:rFonts w:ascii="Arial" w:hAnsi="Arial" w:eastAsia="Arial" w:cs="Arial"/>
                <w:b w:val="0"/>
                <w:bCs w:val="0"/>
                <w:color w:val="1A1A1A"/>
                <w:sz w:val="20"/>
                <w:szCs w:val="20"/>
              </w:rPr>
              <w:t>List supported seasons</w:t>
            </w:r>
          </w:p>
        </w:tc>
      </w:tr>
      <w:tr w14:paraId="6969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67ABB2E9">
            <w:pPr>
              <w:jc w:val="left"/>
            </w:pPr>
            <w:r>
              <w:rPr>
                <w:rFonts w:ascii="Arial" w:hAnsi="Arial" w:eastAsia="Arial" w:cs="Arial"/>
                <w:b w:val="0"/>
                <w:bCs w:val="0"/>
                <w:color w:val="1A1A1A"/>
                <w:sz w:val="20"/>
                <w:szCs w:val="20"/>
              </w:rPr>
              <w:t>POST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5F515C7">
            <w:pPr>
              <w:jc w:val="left"/>
            </w:pPr>
            <w:r>
              <w:rPr>
                <w:rFonts w:ascii="Arial" w:hAnsi="Arial" w:eastAsia="Arial" w:cs="Arial"/>
                <w:b w:val="0"/>
                <w:bCs w:val="0"/>
                <w:color w:val="1A1A1A"/>
                <w:sz w:val="20"/>
                <w:szCs w:val="20"/>
              </w:rPr>
              <w:t>/predict</w:t>
            </w:r>
          </w:p>
        </w:tc>
        <w:tc>
          <w:tcPr>
            <w:tcW w:w="561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7552154">
            <w:pPr>
              <w:jc w:val="left"/>
            </w:pPr>
            <w:r>
              <w:rPr>
                <w:rFonts w:ascii="Arial" w:hAnsi="Arial" w:eastAsia="Arial" w:cs="Arial"/>
                <w:b w:val="0"/>
                <w:bCs w:val="0"/>
                <w:color w:val="1A1A1A"/>
                <w:sz w:val="20"/>
                <w:szCs w:val="20"/>
              </w:rPr>
              <w:t>Single yield prediction (JSON body)</w:t>
            </w:r>
          </w:p>
        </w:tc>
      </w:tr>
      <w:tr w14:paraId="7F85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 w:type="dxa"/>
            <w:tcBorders>
              <w:top w:val="single" w:color="A5D6A7" w:sz="0" w:space="0"/>
              <w:left w:val="single" w:color="A5D6A7" w:sz="0" w:space="0"/>
              <w:bottom w:val="single" w:color="A5D6A7" w:sz="0" w:space="0"/>
              <w:right w:val="single" w:color="A5D6A7" w:sz="0" w:space="0"/>
            </w:tcBorders>
            <w:shd w:val="clear" w:color="auto" w:fill="E8F5E9"/>
            <w:tcMar>
              <w:top w:w="100" w:type="dxa"/>
              <w:left w:w="150" w:type="dxa"/>
              <w:bottom w:w="100" w:type="dxa"/>
              <w:right w:w="150" w:type="dxa"/>
            </w:tcMar>
            <w:vAlign w:val="center"/>
          </w:tcPr>
          <w:p w14:paraId="3B3D96ED">
            <w:pPr>
              <w:jc w:val="left"/>
            </w:pPr>
            <w:r>
              <w:rPr>
                <w:rFonts w:ascii="Arial" w:hAnsi="Arial" w:eastAsia="Arial" w:cs="Arial"/>
                <w:b w:val="0"/>
                <w:bCs w:val="0"/>
                <w:color w:val="1A1A1A"/>
                <w:sz w:val="20"/>
                <w:szCs w:val="20"/>
              </w:rPr>
              <w:t>POST</w:t>
            </w:r>
          </w:p>
        </w:tc>
        <w:tc>
          <w:tcPr>
            <w:tcW w:w="2808"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0DA3529B">
            <w:pPr>
              <w:jc w:val="left"/>
            </w:pPr>
            <w:r>
              <w:rPr>
                <w:rFonts w:ascii="Arial" w:hAnsi="Arial" w:eastAsia="Arial" w:cs="Arial"/>
                <w:b w:val="0"/>
                <w:bCs w:val="0"/>
                <w:color w:val="1A1A1A"/>
                <w:sz w:val="20"/>
                <w:szCs w:val="20"/>
              </w:rPr>
              <w:t>/predict/batch</w:t>
            </w:r>
          </w:p>
        </w:tc>
        <w:tc>
          <w:tcPr>
            <w:tcW w:w="5616" w:type="dxa"/>
            <w:tcBorders>
              <w:top w:val="single" w:color="A5D6A7" w:sz="0" w:space="0"/>
              <w:left w:val="single" w:color="A5D6A7" w:sz="0" w:space="0"/>
              <w:bottom w:val="single" w:color="A5D6A7" w:sz="0" w:space="0"/>
              <w:right w:val="single" w:color="A5D6A7" w:sz="0" w:space="0"/>
            </w:tcBorders>
            <w:shd w:val="clear" w:color="auto" w:fill="FFFFFF"/>
            <w:tcMar>
              <w:top w:w="100" w:type="dxa"/>
              <w:left w:w="150" w:type="dxa"/>
              <w:bottom w:w="100" w:type="dxa"/>
              <w:right w:w="150" w:type="dxa"/>
            </w:tcMar>
            <w:vAlign w:val="center"/>
          </w:tcPr>
          <w:p w14:paraId="379FAAEB">
            <w:pPr>
              <w:jc w:val="left"/>
            </w:pPr>
            <w:r>
              <w:rPr>
                <w:rFonts w:ascii="Arial" w:hAnsi="Arial" w:eastAsia="Arial" w:cs="Arial"/>
                <w:b w:val="0"/>
                <w:bCs w:val="0"/>
                <w:color w:val="1A1A1A"/>
                <w:sz w:val="20"/>
                <w:szCs w:val="20"/>
              </w:rPr>
              <w:t>Batch predictions (array of records)</w:t>
            </w:r>
          </w:p>
        </w:tc>
      </w:tr>
    </w:tbl>
    <w:p w14:paraId="4BB1E7C9">
      <w:pPr>
        <w:spacing w:before="80" w:after="80"/>
      </w:pPr>
    </w:p>
    <w:p w14:paraId="16BC3E74">
      <w:pPr>
        <w:pStyle w:val="3"/>
        <w:spacing w:before="200" w:after="100"/>
      </w:pPr>
      <w:r>
        <w:rPr>
          <w:rFonts w:ascii="Arial" w:hAnsi="Arial" w:eastAsia="Arial" w:cs="Arial"/>
          <w:b/>
          <w:bCs/>
          <w:color w:val="2E7D32"/>
          <w:sz w:val="24"/>
          <w:szCs w:val="24"/>
        </w:rPr>
        <w:t>13.4 System Architecture Diagram</w:t>
      </w:r>
    </w:p>
    <w:p w14:paraId="7D4E084B">
      <w:pPr>
        <w:pBdr>
          <w:left w:val="single" w:color="2E7D32" w:sz="8" w:space="0"/>
        </w:pBdr>
        <w:shd w:val="clear" w:fill="F5F5F5"/>
        <w:spacing w:before="80" w:after="80"/>
      </w:pPr>
      <w:r>
        <w:rPr>
          <w:rFonts w:ascii="Courier New" w:hAnsi="Courier New" w:eastAsia="Courier New" w:cs="Courier New"/>
          <w:color w:val="1A1A1A"/>
          <w:sz w:val="18"/>
          <w:szCs w:val="18"/>
        </w:rPr>
        <w:t xml:space="preserve">  +------------------+      +------------------+      +-----------------+</w:t>
      </w:r>
    </w:p>
    <w:p w14:paraId="040BAD2D">
      <w:pPr>
        <w:pBdr>
          <w:left w:val="single" w:color="2E7D32" w:sz="8" w:space="0"/>
        </w:pBdr>
        <w:shd w:val="clear" w:fill="F5F5F5"/>
        <w:spacing w:before="80" w:after="80"/>
      </w:pPr>
      <w:r>
        <w:rPr>
          <w:rFonts w:ascii="Courier New" w:hAnsi="Courier New" w:eastAsia="Courier New" w:cs="Courier New"/>
          <w:color w:val="1A1A1A"/>
          <w:sz w:val="18"/>
          <w:szCs w:val="18"/>
        </w:rPr>
        <w:t xml:space="preserve">  |  Data Source     |      |  Python Pipeline |      |  MySQL Database |</w:t>
      </w:r>
    </w:p>
    <w:p w14:paraId="431F4E11">
      <w:pPr>
        <w:pBdr>
          <w:left w:val="single" w:color="2E7D32" w:sz="8" w:space="0"/>
        </w:pBdr>
        <w:shd w:val="clear" w:fill="F5F5F5"/>
        <w:spacing w:before="80" w:after="80"/>
      </w:pPr>
      <w:r>
        <w:rPr>
          <w:rFonts w:ascii="Courier New" w:hAnsi="Courier New" w:eastAsia="Courier New" w:cs="Courier New"/>
          <w:color w:val="1A1A1A"/>
          <w:sz w:val="18"/>
          <w:szCs w:val="18"/>
        </w:rPr>
        <w:t xml:space="preserve">  |  DAC&amp;FW CSV      +-----&gt;+  Pandas ETL      +-----&gt;+  Star Schema    |</w:t>
      </w:r>
    </w:p>
    <w:p w14:paraId="4EE05CC6">
      <w:pPr>
        <w:pBdr>
          <w:left w:val="single" w:color="2E7D32" w:sz="8" w:space="0"/>
        </w:pBdr>
        <w:shd w:val="clear" w:fill="F5F5F5"/>
        <w:spacing w:before="80" w:after="80"/>
      </w:pPr>
      <w:r>
        <w:rPr>
          <w:rFonts w:ascii="Courier New" w:hAnsi="Courier New" w:eastAsia="Courier New" w:cs="Courier New"/>
          <w:color w:val="1A1A1A"/>
          <w:sz w:val="18"/>
          <w:szCs w:val="18"/>
        </w:rPr>
        <w:t xml:space="preserve">  +------------------+      |  Feature Eng.    |      +-----------------+</w:t>
      </w:r>
    </w:p>
    <w:p w14:paraId="489B79E1">
      <w:pPr>
        <w:pBdr>
          <w:left w:val="single" w:color="2E7D32" w:sz="8" w:space="0"/>
        </w:pBdr>
        <w:shd w:val="clear" w:fill="F5F5F5"/>
        <w:spacing w:before="80" w:after="80"/>
      </w:pPr>
      <w:r>
        <w:rPr>
          <w:rFonts w:ascii="Courier New" w:hAnsi="Courier New" w:eastAsia="Courier New" w:cs="Courier New"/>
          <w:color w:val="1A1A1A"/>
          <w:sz w:val="18"/>
          <w:szCs w:val="18"/>
        </w:rPr>
        <w:t xml:space="preserve">                            |  ML Training     |</w:t>
      </w:r>
    </w:p>
    <w:p w14:paraId="63C9F079">
      <w:pPr>
        <w:pBdr>
          <w:left w:val="single" w:color="2E7D32" w:sz="8" w:space="0"/>
        </w:pBdr>
        <w:shd w:val="clear" w:fill="F5F5F5"/>
        <w:spacing w:before="80" w:after="80"/>
      </w:pPr>
      <w:r>
        <w:rPr>
          <w:rFonts w:ascii="Courier New" w:hAnsi="Courier New" w:eastAsia="Courier New" w:cs="Courier New"/>
          <w:color w:val="1A1A1A"/>
          <w:sz w:val="18"/>
          <w:szCs w:val="18"/>
        </w:rPr>
        <w:t xml:space="preserve">                            |  Model Saving    |</w:t>
      </w:r>
    </w:p>
    <w:p w14:paraId="61DBA111">
      <w:pPr>
        <w:pBdr>
          <w:left w:val="single" w:color="2E7D32" w:sz="8" w:space="0"/>
        </w:pBdr>
        <w:shd w:val="clear" w:fill="F5F5F5"/>
        <w:spacing w:before="80" w:after="80"/>
      </w:pPr>
      <w:r>
        <w:rPr>
          <w:rFonts w:ascii="Courier New" w:hAnsi="Courier New" w:eastAsia="Courier New" w:cs="Courier New"/>
          <w:color w:val="1A1A1A"/>
          <w:sz w:val="18"/>
          <w:szCs w:val="18"/>
        </w:rPr>
        <w:t xml:space="preserve">                            +--------+---------+</w:t>
      </w:r>
    </w:p>
    <w:p w14:paraId="2CD5B8ED">
      <w:pPr>
        <w:pBdr>
          <w:left w:val="single" w:color="2E7D32" w:sz="8" w:space="0"/>
        </w:pBdr>
        <w:shd w:val="clear" w:fill="F5F5F5"/>
        <w:spacing w:before="80" w:after="80"/>
      </w:pPr>
      <w:r>
        <w:rPr>
          <w:rFonts w:ascii="Courier New" w:hAnsi="Courier New" w:eastAsia="Courier New" w:cs="Courier New"/>
          <w:color w:val="1A1A1A"/>
          <w:sz w:val="18"/>
          <w:szCs w:val="18"/>
        </w:rPr>
        <w:t xml:space="preserve">                                     |</w:t>
      </w:r>
    </w:p>
    <w:p w14:paraId="73976923">
      <w:pPr>
        <w:pBdr>
          <w:left w:val="single" w:color="2E7D32" w:sz="8" w:space="0"/>
        </w:pBdr>
        <w:shd w:val="clear" w:fill="F5F5F5"/>
        <w:spacing w:before="80" w:after="80"/>
      </w:pPr>
      <w:r>
        <w:rPr>
          <w:rFonts w:ascii="Courier New" w:hAnsi="Courier New" w:eastAsia="Courier New" w:cs="Courier New"/>
          <w:color w:val="1A1A1A"/>
          <w:sz w:val="18"/>
          <w:szCs w:val="18"/>
        </w:rPr>
        <w:t xml:space="preserve">                    +----------------+----------------+</w:t>
      </w:r>
    </w:p>
    <w:p w14:paraId="4192496E">
      <w:pPr>
        <w:pBdr>
          <w:left w:val="single" w:color="2E7D32" w:sz="8" w:space="0"/>
        </w:pBdr>
        <w:shd w:val="clear" w:fill="F5F5F5"/>
        <w:spacing w:before="80" w:after="80"/>
      </w:pPr>
      <w:r>
        <w:rPr>
          <w:rFonts w:ascii="Courier New" w:hAnsi="Courier New" w:eastAsia="Courier New" w:cs="Courier New"/>
          <w:color w:val="1A1A1A"/>
          <w:sz w:val="18"/>
          <w:szCs w:val="18"/>
        </w:rPr>
        <w:t xml:space="preserve">                    |                |                |</w:t>
      </w:r>
    </w:p>
    <w:p w14:paraId="5AEED3F5">
      <w:pPr>
        <w:pBdr>
          <w:left w:val="single" w:color="2E7D32" w:sz="8" w:space="0"/>
        </w:pBdr>
        <w:shd w:val="clear" w:fill="F5F5F5"/>
        <w:spacing w:before="80" w:after="80"/>
      </w:pPr>
      <w:r>
        <w:rPr>
          <w:rFonts w:ascii="Courier New" w:hAnsi="Courier New" w:eastAsia="Courier New" w:cs="Courier New"/>
          <w:color w:val="1A1A1A"/>
          <w:sz w:val="18"/>
          <w:szCs w:val="18"/>
        </w:rPr>
        <w:t xml:space="preserve">             +------+------+  +------+------+  +------+------+</w:t>
      </w:r>
    </w:p>
    <w:p w14:paraId="0281905B">
      <w:pPr>
        <w:pBdr>
          <w:left w:val="single" w:color="2E7D32" w:sz="8" w:space="0"/>
        </w:pBdr>
        <w:shd w:val="clear" w:fill="F5F5F5"/>
        <w:spacing w:before="80" w:after="80"/>
      </w:pPr>
      <w:r>
        <w:rPr>
          <w:rFonts w:ascii="Courier New" w:hAnsi="Courier New" w:eastAsia="Courier New" w:cs="Courier New"/>
          <w:color w:val="1A1A1A"/>
          <w:sz w:val="18"/>
          <w:szCs w:val="18"/>
        </w:rPr>
        <w:t xml:space="preserve">             | Streamlit   |  | Flask API   |  | Power BI    |</w:t>
      </w:r>
    </w:p>
    <w:p w14:paraId="3B6E7449">
      <w:pPr>
        <w:pBdr>
          <w:left w:val="single" w:color="2E7D32" w:sz="8" w:space="0"/>
        </w:pBdr>
        <w:shd w:val="clear" w:fill="F5F5F5"/>
        <w:spacing w:before="80" w:after="80"/>
      </w:pPr>
      <w:r>
        <w:rPr>
          <w:rFonts w:ascii="Courier New" w:hAnsi="Courier New" w:eastAsia="Courier New" w:cs="Courier New"/>
          <w:color w:val="1A1A1A"/>
          <w:sz w:val="18"/>
          <w:szCs w:val="18"/>
        </w:rPr>
        <w:t xml:space="preserve">             | Web App     |  | REST /pred  |  | Dashboard   |</w:t>
      </w:r>
    </w:p>
    <w:p w14:paraId="0949F5BA">
      <w:pPr>
        <w:pBdr>
          <w:left w:val="single" w:color="2E7D32" w:sz="8" w:space="0"/>
        </w:pBdr>
        <w:shd w:val="clear" w:fill="F5F5F5"/>
        <w:spacing w:before="80" w:after="80"/>
      </w:pPr>
      <w:r>
        <w:rPr>
          <w:rFonts w:ascii="Courier New" w:hAnsi="Courier New" w:eastAsia="Courier New" w:cs="Courier New"/>
          <w:color w:val="1A1A1A"/>
          <w:sz w:val="18"/>
          <w:szCs w:val="18"/>
        </w:rPr>
        <w:t xml:space="preserve">             | (Analysts)  |  | (Developers)|  | (Executives)|</w:t>
      </w:r>
    </w:p>
    <w:p w14:paraId="03650D14">
      <w:pPr>
        <w:pBdr>
          <w:left w:val="single" w:color="2E7D32" w:sz="8" w:space="0"/>
        </w:pBdr>
        <w:shd w:val="clear" w:fill="F5F5F5"/>
        <w:spacing w:before="80" w:after="80"/>
      </w:pPr>
      <w:r>
        <w:rPr>
          <w:rFonts w:ascii="Courier New" w:hAnsi="Courier New" w:eastAsia="Courier New" w:cs="Courier New"/>
          <w:color w:val="1A1A1A"/>
          <w:sz w:val="18"/>
          <w:szCs w:val="18"/>
        </w:rPr>
        <w:t xml:space="preserve">             +-------------+  +-------------+  +-------------+</w:t>
      </w:r>
    </w:p>
    <w:p w14:paraId="3CE14058">
      <w:pPr>
        <w:spacing w:before="80" w:after="80"/>
      </w:pPr>
    </w:p>
    <w:p w14:paraId="71B4EE27">
      <w:pPr>
        <w:pStyle w:val="2"/>
        <w:pBdr>
          <w:bottom w:val="single" w:color="2E7D32" w:sz="6" w:space="4"/>
        </w:pBdr>
        <w:spacing w:before="320" w:after="160"/>
      </w:pPr>
      <w:r>
        <w:rPr>
          <w:rFonts w:ascii="Arial" w:hAnsi="Arial" w:eastAsia="Arial" w:cs="Arial"/>
          <w:b/>
          <w:bCs/>
          <w:color w:val="1B5E20"/>
          <w:sz w:val="28"/>
          <w:szCs w:val="28"/>
        </w:rPr>
        <w:t>14. Resume-Ready Project Description</w:t>
      </w:r>
    </w:p>
    <w:p w14:paraId="0C242CFE">
      <w:pPr>
        <w:spacing w:before="80" w:after="80"/>
      </w:pPr>
    </w:p>
    <w:p w14:paraId="63557A6A">
      <w:pPr>
        <w:pBdr>
          <w:top w:val="single" w:color="A5D6A7" w:sz="2" w:space="0"/>
          <w:left w:val="single" w:color="2E7D32" w:sz="8" w:space="0"/>
          <w:bottom w:val="single" w:color="A5D6A7" w:sz="2" w:space="0"/>
          <w:right w:val="single" w:color="A5D6A7" w:sz="2" w:space="0"/>
        </w:pBdr>
        <w:shd w:val="clear" w:fill="E8F5E9"/>
        <w:spacing w:before="120" w:after="120"/>
      </w:pPr>
      <w:r>
        <w:rPr>
          <w:rFonts w:ascii="Arial" w:hAnsi="Arial" w:eastAsia="Arial" w:cs="Arial"/>
          <w:b/>
          <w:bCs/>
          <w:color w:val="1B5E20"/>
          <w:sz w:val="24"/>
          <w:szCs w:val="24"/>
        </w:rPr>
        <w:t xml:space="preserve">AgriSense Pro — AI Crop Yield Prediction System | </w:t>
      </w:r>
    </w:p>
    <w:p w14:paraId="38632B9B">
      <w:pPr>
        <w:pBdr>
          <w:left w:val="single" w:color="2E7D32" w:sz="8" w:space="0"/>
          <w:bottom w:val="single" w:color="A5D6A7" w:sz="2" w:space="0"/>
          <w:right w:val="single" w:color="A5D6A7" w:sz="2" w:space="0"/>
        </w:pBdr>
        <w:shd w:val="clear" w:fill="E8F5E9"/>
        <w:spacing w:before="40" w:after="120"/>
      </w:pPr>
      <w:r>
        <w:rPr>
          <w:rFonts w:ascii="Arial" w:hAnsi="Arial" w:eastAsia="Arial" w:cs="Arial"/>
          <w:sz w:val="22"/>
          <w:szCs w:val="22"/>
        </w:rPr>
        <w:t>Designed and implemented an end-to-end agricultural intelligence platform predicting all-India crop yields using 5 years of national production data. Built a complete ML pipeline in Python (Pandas, Scikit-learn, XGBoost, TensorFlow) achieving R² = 0.9983 with Gradient Boosting. Engineered a MySQL star schema for structured storage and analytical querying. Deployed an interactive Streamlit dashboard and a Flask REST API with batch prediction support. Produced an EDA suite of 10 charts, a Power BI dashboard specification, and a complete MySQL schema with window-function analytics queries.</w:t>
      </w:r>
    </w:p>
    <w:p w14:paraId="38C72D8F">
      <w:pPr>
        <w:spacing w:before="80" w:after="80"/>
      </w:pPr>
    </w:p>
    <w:p w14:paraId="02023640">
      <w:pPr>
        <w:spacing w:before="80" w:after="80"/>
      </w:pPr>
      <w:r>
        <w:rPr>
          <w:rFonts w:ascii="Arial" w:hAnsi="Arial" w:eastAsia="Arial" w:cs="Arial"/>
          <w:b/>
          <w:bCs/>
          <w:color w:val="1A1A1A"/>
          <w:sz w:val="22"/>
          <w:szCs w:val="22"/>
        </w:rPr>
        <w:t>Tech Keywords for Resume/ATS:</w:t>
      </w:r>
    </w:p>
    <w:p w14:paraId="26D66987">
      <w:pPr>
        <w:spacing w:before="80" w:after="80"/>
      </w:pPr>
      <w:r>
        <w:rPr>
          <w:rFonts w:ascii="Arial" w:hAnsi="Arial" w:eastAsia="Arial" w:cs="Arial"/>
          <w:b w:val="0"/>
          <w:bCs w:val="0"/>
          <w:color w:val="1A1A1A"/>
          <w:sz w:val="22"/>
          <w:szCs w:val="22"/>
        </w:rPr>
        <w:t>Python • Pandas • NumPy • Scikit-learn • XGBoost • TensorFlow/Keras • Gradient Boosting • MySQL • ETL • Feature Engineering • Regression • ANN • Power BI • Streamlit • Flask • REST API • Data Visualization • EDA • Agricultural AI</w:t>
      </w:r>
    </w:p>
    <w:p w14:paraId="7288F7AE">
      <w:pPr>
        <w:spacing w:before="80" w:after="80"/>
      </w:pPr>
    </w:p>
    <w:p w14:paraId="1C722424">
      <w:pPr>
        <w:pStyle w:val="2"/>
        <w:pBdr>
          <w:bottom w:val="single" w:color="2E7D32" w:sz="6" w:space="4"/>
        </w:pBdr>
        <w:spacing w:before="320" w:after="160"/>
      </w:pPr>
      <w:r>
        <w:rPr>
          <w:rFonts w:ascii="Arial" w:hAnsi="Arial" w:eastAsia="Arial" w:cs="Arial"/>
          <w:b/>
          <w:bCs/>
          <w:color w:val="1B5E20"/>
          <w:sz w:val="28"/>
          <w:szCs w:val="28"/>
        </w:rPr>
        <w:t>15. Interview Preparation Q&amp;A</w:t>
      </w:r>
    </w:p>
    <w:p w14:paraId="74E78EEC">
      <w:pPr>
        <w:pStyle w:val="3"/>
        <w:spacing w:before="200" w:after="100"/>
      </w:pPr>
      <w:r>
        <w:rPr>
          <w:rFonts w:ascii="Arial" w:hAnsi="Arial" w:eastAsia="Arial" w:cs="Arial"/>
          <w:b/>
          <w:bCs/>
          <w:color w:val="2E7D32"/>
          <w:sz w:val="24"/>
          <w:szCs w:val="24"/>
        </w:rPr>
        <w:t>Q1: Why did Gradient Boosting outperform Random Forest and XGBoost?</w:t>
      </w:r>
    </w:p>
    <w:p w14:paraId="40C672D9">
      <w:pPr>
        <w:spacing w:before="80" w:after="80"/>
      </w:pPr>
      <w:r>
        <w:rPr>
          <w:rFonts w:ascii="Arial" w:hAnsi="Arial" w:eastAsia="Arial" w:cs="Arial"/>
          <w:b w:val="0"/>
          <w:bCs w:val="0"/>
          <w:color w:val="1A1A1A"/>
          <w:sz w:val="22"/>
          <w:szCs w:val="22"/>
        </w:rPr>
        <w:t>Gradient Boosting uses a slower, more conservative learning rate (0.08) with shallower trees (depth=5), correcting residuals incrementally. This aligns well with the structured, low-noise patterns in crop data. Random Forest and XGBoost may show higher variance on small datasets (300 rows) because they don’t have the same sequential error-correction property.</w:t>
      </w:r>
    </w:p>
    <w:p w14:paraId="4EC4BDF3">
      <w:pPr>
        <w:spacing w:before="80" w:after="80"/>
      </w:pPr>
    </w:p>
    <w:p w14:paraId="0E74E314">
      <w:pPr>
        <w:pStyle w:val="3"/>
        <w:spacing w:before="200" w:after="100"/>
      </w:pPr>
      <w:r>
        <w:rPr>
          <w:rFonts w:ascii="Arial" w:hAnsi="Arial" w:eastAsia="Arial" w:cs="Arial"/>
          <w:b/>
          <w:bCs/>
          <w:color w:val="2E7D32"/>
          <w:sz w:val="24"/>
          <w:szCs w:val="24"/>
        </w:rPr>
        <w:t>Q2: Why did the ANN fail?</w:t>
      </w:r>
    </w:p>
    <w:p w14:paraId="1C28BD88">
      <w:pPr>
        <w:spacing w:before="80" w:after="80"/>
      </w:pPr>
      <w:r>
        <w:rPr>
          <w:rFonts w:ascii="Arial" w:hAnsi="Arial" w:eastAsia="Arial" w:cs="Arial"/>
          <w:b w:val="0"/>
          <w:bCs w:val="0"/>
          <w:color w:val="1A1A1A"/>
          <w:sz w:val="22"/>
          <w:szCs w:val="22"/>
        </w:rPr>
        <w:t>With 47,105 trainable parameters and only 240 training rows, the ANN has a parameter-to-sample ratio of ~196:1. Even with Dropout and EarlyStopping, the network memorizes training patterns instead of generalizing. Deep learning requires thousands (ideally millions) of samples for structured tabular regression. The correct DL approach for agriculture is CNNs on satellite imagery or LSTMs on district-level multi-year time series.</w:t>
      </w:r>
    </w:p>
    <w:p w14:paraId="557E616E">
      <w:pPr>
        <w:spacing w:before="80" w:after="80"/>
      </w:pPr>
    </w:p>
    <w:p w14:paraId="59B33A0C">
      <w:pPr>
        <w:pStyle w:val="3"/>
        <w:spacing w:before="200" w:after="100"/>
      </w:pPr>
      <w:r>
        <w:rPr>
          <w:rFonts w:ascii="Arial" w:hAnsi="Arial" w:eastAsia="Arial" w:cs="Arial"/>
          <w:b/>
          <w:bCs/>
          <w:color w:val="2E7D32"/>
          <w:sz w:val="24"/>
          <w:szCs w:val="24"/>
        </w:rPr>
        <w:t>Q3: How would you scale this to state-level predictions?</w:t>
      </w:r>
    </w:p>
    <w:p w14:paraId="1502E684">
      <w:pPr>
        <w:spacing w:before="80" w:after="80"/>
      </w:pPr>
      <w:r>
        <w:rPr>
          <w:rFonts w:ascii="Arial" w:hAnsi="Arial" w:eastAsia="Arial" w:cs="Arial"/>
          <w:b w:val="0"/>
          <w:bCs w:val="0"/>
          <w:color w:val="1A1A1A"/>
          <w:sz w:val="22"/>
          <w:szCs w:val="22"/>
        </w:rPr>
        <w:t>Integrate district/state-wise data from ICRISAT or state agriculture departments. Add weather features (rainfall, temperature) from IMD APIs. Use panel data models (fixed-effects regression) as baselines. Consider LightGBM or CatBoost for high-cardinality categorical features (state+district+crop+season combinations). Deploy with a caching layer (Redis) to serve repeated API requests.</w:t>
      </w:r>
    </w:p>
    <w:p w14:paraId="43947330">
      <w:pPr>
        <w:spacing w:before="80" w:after="80"/>
      </w:pPr>
    </w:p>
    <w:p w14:paraId="37768AF5">
      <w:pPr>
        <w:pStyle w:val="3"/>
        <w:spacing w:before="200" w:after="100"/>
      </w:pPr>
      <w:r>
        <w:rPr>
          <w:rFonts w:ascii="Arial" w:hAnsi="Arial" w:eastAsia="Arial" w:cs="Arial"/>
          <w:b/>
          <w:bCs/>
          <w:color w:val="2E7D32"/>
          <w:sz w:val="24"/>
          <w:szCs w:val="24"/>
        </w:rPr>
        <w:t>Q4: What is the business model for ?</w:t>
      </w:r>
    </w:p>
    <w:p w14:paraId="007005FF">
      <w:pPr>
        <w:spacing w:before="80" w:after="80"/>
      </w:pPr>
      <w:r>
        <w:rPr>
          <w:rFonts w:ascii="Arial" w:hAnsi="Arial" w:eastAsia="Arial" w:cs="Arial"/>
          <w:b w:val="0"/>
          <w:bCs w:val="0"/>
          <w:color w:val="1A1A1A"/>
          <w:sz w:val="22"/>
          <w:szCs w:val="22"/>
        </w:rPr>
        <w:t>Three revenue streams: (1) B2B API subscriptions for agri-fintechs, NBFCs offering crop loans, and input companies; (2) Government contracts for district-level food security dashboards; (3) Embedded analytics (Power BI Premium) resold to state agriculture departments. Long-term: integrate satellite NDVI data for real-time in-season yield monitoring.</w:t>
      </w:r>
    </w:p>
    <w:p w14:paraId="003221D7">
      <w:pPr>
        <w:spacing w:before="80" w:after="80"/>
      </w:pPr>
    </w:p>
    <w:p w14:paraId="0F0F4ADB">
      <w:pPr>
        <w:pStyle w:val="2"/>
        <w:pBdr>
          <w:bottom w:val="single" w:color="2E7D32" w:sz="6" w:space="4"/>
        </w:pBdr>
        <w:spacing w:before="320" w:after="160"/>
      </w:pPr>
      <w:r>
        <w:rPr>
          <w:rFonts w:ascii="Arial" w:hAnsi="Arial" w:eastAsia="Arial" w:cs="Arial"/>
          <w:b/>
          <w:bCs/>
          <w:color w:val="1B5E20"/>
          <w:sz w:val="28"/>
          <w:szCs w:val="28"/>
        </w:rPr>
        <w:t>16. Conclusion</w:t>
      </w:r>
    </w:p>
    <w:p w14:paraId="3B6460C0">
      <w:pPr>
        <w:spacing w:before="80" w:after="80"/>
      </w:pPr>
      <w:r>
        <w:rPr>
          <w:rFonts w:ascii="Arial" w:hAnsi="Arial" w:eastAsia="Arial" w:cs="Arial"/>
          <w:b w:val="0"/>
          <w:bCs w:val="0"/>
          <w:color w:val="1A1A1A"/>
          <w:sz w:val="22"/>
          <w:szCs w:val="22"/>
        </w:rPr>
        <w:t>AgriSense Pro demonstrates that national-level crop yield prediction can be achieved with very high accuracy (R² = 0.9983) using classical machine learning on structured government data. The project implements a complete data science lifecycle: ETL, EDA, feature engineering, multi-model comparison, deep learning experimentation, database design, interactive dashboarding, and API deployment.</w:t>
      </w:r>
    </w:p>
    <w:p w14:paraId="7A0B2AB6">
      <w:pPr>
        <w:spacing w:before="80" w:after="80"/>
      </w:pPr>
    </w:p>
    <w:p w14:paraId="35EEED87">
      <w:pPr>
        <w:spacing w:before="80" w:after="80"/>
      </w:pPr>
      <w:r>
        <w:rPr>
          <w:rFonts w:ascii="Arial" w:hAnsi="Arial" w:eastAsia="Arial" w:cs="Arial"/>
          <w:b w:val="0"/>
          <w:bCs w:val="0"/>
          <w:color w:val="1A1A1A"/>
          <w:sz w:val="22"/>
          <w:szCs w:val="22"/>
        </w:rPr>
        <w:t>The key lesson is that the right model for the right data size matters more than algorithmic novelty: Gradient Boosting beats the ANN purely because of data volume constraints. This insight is as valuable in industry interviews as the technical implementation.</w:t>
      </w:r>
    </w:p>
    <w:p w14:paraId="16F93301">
      <w:pPr>
        <w:spacing w:before="80" w:after="80"/>
      </w:pPr>
    </w:p>
    <w:p w14:paraId="0FBAF5DE">
      <w:pPr>
        <w:spacing w:before="80" w:after="80"/>
      </w:pPr>
      <w:r>
        <w:rPr>
          <w:rFonts w:ascii="Arial" w:hAnsi="Arial" w:eastAsia="Arial" w:cs="Arial"/>
          <w:b w:val="0"/>
          <w:bCs w:val="0"/>
          <w:color w:val="1A1A1A"/>
          <w:sz w:val="22"/>
          <w:szCs w:val="22"/>
        </w:rPr>
        <w:t>All code, SQL, Streamlit app, Flask API, and this report are production-ready deliverables that demonstrate full-stack data science competency suitable for  and similar AI startup roles.</w:t>
      </w:r>
    </w:p>
    <w:p w14:paraId="56007155">
      <w:pPr>
        <w:spacing w:before="80" w:after="80"/>
      </w:pPr>
    </w:p>
    <w:p w14:paraId="60F2298D">
      <w:pPr>
        <w:pBdr>
          <w:top w:val="single" w:color="2E7D32" w:sz="4" w:space="8"/>
        </w:pBdr>
        <w:spacing w:before="400" w:after="0"/>
        <w:jc w:val="center"/>
      </w:pPr>
      <w:r>
        <w:rPr>
          <w:rFonts w:ascii="Arial" w:hAnsi="Arial" w:eastAsia="Arial" w:cs="Arial"/>
          <w:color w:val="2E7D32"/>
          <w:sz w:val="20"/>
          <w:szCs w:val="20"/>
        </w:rPr>
        <w:t xml:space="preserve"> | AgriSense Pro | Final Year CS Project | 2025–2026</w:t>
      </w:r>
    </w:p>
    <w:sectPr>
      <w:headerReference r:id="rId9" w:type="default"/>
      <w:footerReference r:id="rId10"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FB94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9A73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0CE3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93320">
    <w:pPr>
      <w:pBdr>
        <w:top w:val="single" w:color="2E7D32" w:sz="4" w:space="4"/>
      </w:pBdr>
      <w:tabs>
        <w:tab w:val="right" w:pos="9026"/>
      </w:tabs>
    </w:pPr>
    <w:r>
      <w:rPr>
        <w:rFonts w:ascii="Arial" w:hAnsi="Arial" w:eastAsia="Arial" w:cs="Arial"/>
        <w:color w:val="333333"/>
        <w:sz w:val="18"/>
        <w:szCs w:val="18"/>
      </w:rPr>
      <w:t xml:space="preserve">Confidential — </w:t>
    </w:r>
    <w:r>
      <w:rPr>
        <w:rFonts w:ascii="Arial" w:hAnsi="Arial" w:eastAsia="Arial" w:cs="Arial"/>
        <w:color w:val="333333"/>
        <w:sz w:val="18"/>
        <w:szCs w:val="18"/>
      </w:rPr>
      <w:tab/>
      <w:t>Page ~auto~</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FC99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4034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577B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219F7">
    <w:pPr>
      <w:pBdr>
        <w:bottom w:val="single" w:color="2E7D32" w:sz="4" w:space="4"/>
      </w:pBdr>
    </w:pPr>
    <w:r>
      <w:rPr>
        <w:rFonts w:ascii="Arial" w:hAnsi="Arial" w:eastAsia="Arial" w:cs="Arial"/>
        <w:color w:val="2E7D32"/>
        <w:sz w:val="18"/>
        <w:szCs w:val="18"/>
      </w:rPr>
      <w:t>AgriSense Pro |   —  Crop Yield Prediction &amp; Agricultural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0BC345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spacing w:before="320" w:after="160"/>
      <w:outlineLvl w:val="0"/>
    </w:pPr>
    <w:rPr>
      <w:rFonts w:ascii="Arial" w:hAnsi="Arial" w:eastAsia="Arial" w:cs="Arial"/>
      <w:b/>
      <w:bCs/>
      <w:color w:val="1B5E20"/>
      <w:sz w:val="28"/>
      <w:szCs w:val="28"/>
    </w:rPr>
  </w:style>
  <w:style w:type="paragraph" w:styleId="3">
    <w:name w:val="heading 2"/>
    <w:next w:val="1"/>
    <w:qFormat/>
    <w:uiPriority w:val="0"/>
    <w:pPr>
      <w:spacing w:before="200" w:after="100"/>
      <w:outlineLvl w:val="1"/>
    </w:pPr>
    <w:rPr>
      <w:rFonts w:ascii="Arial" w:hAnsi="Arial" w:eastAsia="Arial" w:cs="Arial"/>
      <w:b/>
      <w:bCs/>
      <w:color w:val="2E7D32"/>
      <w:sz w:val="24"/>
      <w:szCs w:val="24"/>
    </w:rPr>
  </w:style>
  <w:style w:type="paragraph" w:styleId="4">
    <w:name w:val="heading 3"/>
    <w:next w:val="1"/>
    <w:qFormat/>
    <w:uiPriority w:val="0"/>
    <w:pPr>
      <w:spacing w:before="160" w:after="80"/>
      <w:outlineLvl w:val="2"/>
    </w:pPr>
    <w:rPr>
      <w:rFonts w:ascii="Arial" w:hAnsi="Arial" w:eastAsia="Arial" w:cs="Arial"/>
      <w:b/>
      <w:bCs/>
      <w:color w:val="333333"/>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1176</Words>
  <Characters>7414</Characters>
  <TotalTime>5</TotalTime>
  <ScaleCrop>false</ScaleCrop>
  <LinksUpToDate>false</LinksUpToDate>
  <CharactersWithSpaces>8414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2026-04-16T05:43:00Z</dcterms:created>
  <dc:creator>Un-named</dc:creator>
  <cp:lastModifiedBy>rohit</cp:lastModifiedBy>
  <dcterms:modified xsi:type="dcterms:W3CDTF">2026-04-17T05:15:58Z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eyJoZGlkIjoiMzkwNTA4NzMzMjVhYWI1ODI2YWZlZjY1MjNkZGM3ZWIiLCJ1c2VySWQiOiI1Njc0MjA2Njk2MjgifQ==</vt:lpwstr>
  </property>
  <property fmtid="{D5CDD505-2E9C-101B-9397-08002B2CF9AE}" pid="3" name="KSOProductBuildVer">
    <vt:lpwstr>1033-12.1.0.25242</vt:lpwstr>
  </property>
  <property fmtid="{D5CDD505-2E9C-101B-9397-08002B2CF9AE}" pid="4" name="ICV">
    <vt:lpwstr>8CC04D48F67844D7A9BAC81184872BC3_12</vt:lpwstr>
  </property>
</Properties>
</file>