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700"/>
              <w:left w:type="dxa" w:w="500"/>
              <w:bottom w:type="dxa" w:w="700"/>
              <w:right w:type="dxa" w:w="500"/>
            </w:tcMar>
          </w:tcPr>
          <w:p>
            <w:pPr>
              <w:spacing w:after="100" w:before="0"/>
            </w:pPr>
            <w:r>
              <w:rPr>
                <w:rFonts w:ascii="Arial" w:cs="Arial" w:eastAsia="Arial" w:hAnsi="Arial"/>
                <w:b/>
                <w:bCs/>
                <w:color w:val="6B9CC8"/>
                <w:sz w:val="18"/>
                <w:szCs w:val="18"/>
              </w:rPr>
              <w:t xml:space="preserve">TECHNICAL &amp; IMPLEMENTATION SPECIFICATION</w:t>
            </w:r>
          </w:p>
          <w:p>
            <w:pPr>
              <w:spacing w:after="180" w:before="0"/>
            </w:pPr>
            <w:r>
              <w:rPr>
                <w:rFonts w:ascii="Arial" w:cs="Arial" w:eastAsia="Arial" w:hAnsi="Arial"/>
                <w:b/>
                <w:bCs/>
                <w:color w:val="FFFFFF"/>
                <w:sz w:val="56"/>
                <w:szCs w:val="56"/>
              </w:rPr>
              <w:t xml:space="preserve">Ads Optimisation Agent Platform</w:t>
            </w:r>
          </w:p>
          <w:p>
            <w:pPr>
              <w:spacing w:after="240" w:before="0"/>
            </w:pPr>
            <w:r>
              <w:rPr>
                <w:rFonts w:ascii="Arial" w:cs="Arial" w:eastAsia="Arial" w:hAnsi="Arial"/>
                <w:color w:val="7EAAD4"/>
                <w:sz w:val="24"/>
                <w:szCs w:val="24"/>
              </w:rPr>
              <w:t xml:space="preserve">Full build guide: architecture, APIs, AI agent design, testing, deployment &amp; SaaS productisation</w:t>
            </w:r>
          </w:p>
          <w:p>
            <w:pPr>
              <w:spacing w:after="0" w:before="0"/>
            </w:pPr>
            <w:r>
              <w:rPr>
                <w:rFonts w:ascii="Arial" w:cs="Arial" w:eastAsia="Arial" w:hAnsi="Arial"/>
                <w:color w:val="4A7099"/>
                <w:sz w:val="20"/>
                <w:szCs w:val="20"/>
              </w:rPr>
              <w:t xml:space="preserve">v1.0  |  Built with Claude Code  |  Phases 1–5</w:t>
            </w:r>
          </w:p>
        </w:tc>
      </w:tr>
    </w:tbl>
    <w:p>
      <w:pPr>
        <w:spacing w:after="0" w:before="180"/>
      </w:pPr>
      <w:r>
        <w:t xml:space="preserve"/>
      </w:r>
    </w:p>
    <w:p>
      <w:pPr>
        <w:spacing w:after="100" w:before="60" w:line="276"/>
      </w:pPr>
      <w:r>
        <w:rPr>
          <w:rFonts w:ascii="Arial" w:cs="Arial" w:eastAsia="Arial" w:hAnsi="Arial"/>
          <w:b/>
          <w:bCs/>
          <w:color w:val="0D1B2A"/>
          <w:sz w:val="26"/>
          <w:szCs w:val="26"/>
        </w:rPr>
        <w:t xml:space="preserve">Contents</w:t>
      </w:r>
    </w:p>
    <w:p>
      <w:pPr>
        <w:spacing w:after="0" w:before="60"/>
      </w:pPr>
      <w:r>
        <w:t xml:space="preserve"/>
      </w:r>
    </w:p>
    <w:p>
      <w:pPr>
        <w:spacing w:after="40" w:before="40"/>
      </w:pPr>
      <w:r>
        <w:rPr>
          <w:rFonts w:ascii="Arial" w:cs="Arial" w:eastAsia="Arial" w:hAnsi="Arial"/>
          <w:color w:val="1A73E8"/>
          <w:sz w:val="22"/>
          <w:szCs w:val="22"/>
        </w:rPr>
        <w:t xml:space="preserve">1.  Platform Architecture Overview</w:t>
      </w:r>
    </w:p>
    <w:p>
      <w:pPr>
        <w:spacing w:after="40" w:before="40"/>
      </w:pPr>
      <w:r>
        <w:rPr>
          <w:rFonts w:ascii="Arial" w:cs="Arial" w:eastAsia="Arial" w:hAnsi="Arial"/>
          <w:color w:val="1A73E8"/>
          <w:sz w:val="22"/>
          <w:szCs w:val="22"/>
        </w:rPr>
        <w:t xml:space="preserve">2.  Phase 1 — Foundation &amp; API Integrations  (Weeks 1–4)</w:t>
      </w:r>
    </w:p>
    <w:p>
      <w:pPr>
        <w:spacing w:after="40" w:before="40"/>
      </w:pPr>
      <w:r>
        <w:rPr>
          <w:rFonts w:ascii="Arial" w:cs="Arial" w:eastAsia="Arial" w:hAnsi="Arial"/>
          <w:color w:val="1A73E8"/>
          <w:sz w:val="22"/>
          <w:szCs w:val="22"/>
        </w:rPr>
        <w:t xml:space="preserve">3.  Phase 2 — AI Agent Core &amp; Recommendations Engine  (Weeks 5–10)</w:t>
      </w:r>
    </w:p>
    <w:p>
      <w:pPr>
        <w:spacing w:after="40" w:before="40"/>
      </w:pPr>
      <w:r>
        <w:rPr>
          <w:rFonts w:ascii="Arial" w:cs="Arial" w:eastAsia="Arial" w:hAnsi="Arial"/>
          <w:color w:val="1A73E8"/>
          <w:sz w:val="22"/>
          <w:szCs w:val="22"/>
        </w:rPr>
        <w:t xml:space="preserve">4.  Phase 3 — Human-in-the-Loop &amp; Execution Engine  (Weeks 11–15)</w:t>
      </w:r>
    </w:p>
    <w:p>
      <w:pPr>
        <w:spacing w:after="40" w:before="40"/>
      </w:pPr>
      <w:r>
        <w:rPr>
          <w:rFonts w:ascii="Arial" w:cs="Arial" w:eastAsia="Arial" w:hAnsi="Arial"/>
          <w:color w:val="1A73E8"/>
          <w:sz w:val="22"/>
          <w:szCs w:val="22"/>
        </w:rPr>
        <w:t xml:space="preserve">5.  Phase 4 — Testing, Monitoring &amp; Production Hardening  (Weeks 16–18)</w:t>
      </w:r>
    </w:p>
    <w:p>
      <w:pPr>
        <w:spacing w:after="40" w:before="40"/>
      </w:pPr>
      <w:r>
        <w:rPr>
          <w:rFonts w:ascii="Arial" w:cs="Arial" w:eastAsia="Arial" w:hAnsi="Arial"/>
          <w:color w:val="1A73E8"/>
          <w:sz w:val="22"/>
          <w:szCs w:val="22"/>
        </w:rPr>
        <w:t xml:space="preserve">6.  Phase 5 — SaaS Productisation  (Weeks 19–21)</w:t>
      </w:r>
    </w:p>
    <w:p>
      <w:pPr>
        <w:spacing w:after="40" w:before="40"/>
      </w:pPr>
      <w:r>
        <w:rPr>
          <w:rFonts w:ascii="Arial" w:cs="Arial" w:eastAsia="Arial" w:hAnsi="Arial"/>
          <w:color w:val="1A73E8"/>
          <w:sz w:val="22"/>
          <w:szCs w:val="22"/>
        </w:rPr>
        <w:t xml:space="preserve">7.  Full Technology Stack</w:t>
      </w:r>
    </w:p>
    <w:p>
      <w:pPr>
        <w:spacing w:after="40" w:before="40"/>
      </w:pPr>
      <w:r>
        <w:rPr>
          <w:rFonts w:ascii="Arial" w:cs="Arial" w:eastAsia="Arial" w:hAnsi="Arial"/>
          <w:color w:val="1A73E8"/>
          <w:sz w:val="22"/>
          <w:szCs w:val="22"/>
        </w:rPr>
        <w:t xml:space="preserve">8.  Risk Register &amp; Mitigations</w:t>
      </w:r>
    </w:p>
    <w:p>
      <w:pPr>
        <w:spacing w:after="40" w:before="40"/>
      </w:pPr>
      <w:r>
        <w:rPr>
          <w:rFonts w:ascii="Arial" w:cs="Arial" w:eastAsia="Arial" w:hAnsi="Arial"/>
          <w:color w:val="1A73E8"/>
          <w:sz w:val="22"/>
          <w:szCs w:val="22"/>
        </w:rPr>
        <w:t xml:space="preserve">9.  Claude Code Workflow Guide</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1.  Platform Architecture Overview</w:t>
            </w:r>
          </w:p>
        </w:tc>
      </w:tr>
    </w:tbl>
    <w:p>
      <w:pPr>
        <w:spacing w:after="0" w:before="120"/>
      </w:pPr>
      <w:r>
        <w:t xml:space="preserve"/>
      </w:r>
    </w:p>
    <w:p>
      <w:pPr>
        <w:pStyle w:val="Heading2"/>
        <w:spacing w:after="120" w:before="320"/>
      </w:pPr>
      <w:r>
        <w:rPr>
          <w:rFonts w:ascii="Arial" w:cs="Arial" w:eastAsia="Arial" w:hAnsi="Arial"/>
          <w:b/>
          <w:bCs/>
          <w:color w:val="0D1B2A"/>
          <w:sz w:val="28"/>
          <w:szCs w:val="28"/>
        </w:rPr>
        <w:t xml:space="preserve">System design</w:t>
      </w:r>
    </w:p>
    <w:p>
      <w:pPr>
        <w:spacing w:after="100" w:before="60" w:line="276"/>
      </w:pPr>
      <w:r>
        <w:rPr>
          <w:rFonts w:ascii="Arial" w:cs="Arial" w:eastAsia="Arial" w:hAnsi="Arial"/>
          <w:color w:val="0D1B2A"/>
          <w:sz w:val="22"/>
          <w:szCs w:val="22"/>
        </w:rPr>
        <w:t xml:space="preserve">The platform is a multi-tenant SaaS product with four distinct service layers: a data ingestion layer, an AI reasoning layer, an approval and execution layer, and a monitoring and reporting layer. Each layer is independently deployable and communicates via a job queue (BullMQ/Redis).</w:t>
      </w:r>
    </w:p>
    <w:p>
      <w:pPr>
        <w:spacing w:after="0" w:before="80"/>
      </w:pPr>
      <w:r>
        <w:t xml:space="preserve"/>
      </w:r>
    </w:p>
    <w:p>
      <w:pPr>
        <w:pStyle w:val="Heading3"/>
        <w:spacing w:after="80" w:before="240"/>
      </w:pPr>
      <w:r>
        <w:rPr>
          <w:rFonts w:ascii="Arial" w:cs="Arial" w:eastAsia="Arial" w:hAnsi="Arial"/>
          <w:b/>
          <w:bCs/>
          <w:color w:val="1B3A5C"/>
          <w:sz w:val="24"/>
          <w:szCs w:val="24"/>
        </w:rPr>
        <w:t xml:space="preserve">Core agent loop — six steps</w:t>
      </w:r>
    </w:p>
    <w:p>
      <w:pPr>
        <w:pStyle w:val="ListParagraph"/>
        <w:numPr>
          <w:ilvl w:val="0"/>
          <w:numId w:val="2"/>
        </w:numPr>
        <w:spacing w:after="60" w:before="40"/>
      </w:pPr>
      <w:r>
        <w:rPr>
          <w:rFonts w:ascii="Arial" w:cs="Arial" w:eastAsia="Arial" w:hAnsi="Arial"/>
          <w:color w:val="0D1B2A"/>
          <w:sz w:val="22"/>
          <w:szCs w:val="22"/>
        </w:rPr>
        <w:t xml:space="preserve">Ingest: pull fresh metrics from Meta Marketing API and Google Ads API every 30 minutes for active accounts, hourly for others.</w:t>
      </w:r>
    </w:p>
    <w:p>
      <w:pPr>
        <w:pStyle w:val="ListParagraph"/>
        <w:numPr>
          <w:ilvl w:val="0"/>
          <w:numId w:val="2"/>
        </w:numPr>
        <w:spacing w:after="60" w:before="40"/>
      </w:pPr>
      <w:r>
        <w:rPr>
          <w:rFonts w:ascii="Arial" w:cs="Arial" w:eastAsia="Arial" w:hAnsi="Arial"/>
          <w:color w:val="0D1B2A"/>
          <w:sz w:val="22"/>
          <w:szCs w:val="22"/>
        </w:rPr>
        <w:t xml:space="preserve">Compress &amp; analyse: AI orchestrator receives structured, compressed campaign data benchmarked against account goals.</w:t>
      </w:r>
    </w:p>
    <w:p>
      <w:pPr>
        <w:pStyle w:val="ListParagraph"/>
        <w:numPr>
          <w:ilvl w:val="0"/>
          <w:numId w:val="2"/>
        </w:numPr>
        <w:spacing w:after="60" w:before="40"/>
      </w:pPr>
      <w:r>
        <w:rPr>
          <w:rFonts w:ascii="Arial" w:cs="Arial" w:eastAsia="Arial" w:hAnsi="Arial"/>
          <w:color w:val="0D1B2A"/>
          <w:sz w:val="22"/>
          <w:szCs w:val="22"/>
        </w:rPr>
        <w:t xml:space="preserve">Recommend: generate 3–8 ranked, confidence-scored, plain-English recommendations per account per cycle.</w:t>
      </w:r>
    </w:p>
    <w:p>
      <w:pPr>
        <w:pStyle w:val="ListParagraph"/>
        <w:numPr>
          <w:ilvl w:val="0"/>
          <w:numId w:val="2"/>
        </w:numPr>
        <w:spacing w:after="60" w:before="40"/>
      </w:pPr>
      <w:r>
        <w:rPr>
          <w:rFonts w:ascii="Arial" w:cs="Arial" w:eastAsia="Arial" w:hAnsi="Arial"/>
          <w:color w:val="0D1B2A"/>
          <w:sz w:val="22"/>
          <w:szCs w:val="22"/>
        </w:rPr>
        <w:t xml:space="preserve">Route: send to approval layer — auto-approve if within configured auto-execution thresholds, otherwise queue for human review.</w:t>
      </w:r>
    </w:p>
    <w:p>
      <w:pPr>
        <w:pStyle w:val="ListParagraph"/>
        <w:numPr>
          <w:ilvl w:val="0"/>
          <w:numId w:val="2"/>
        </w:numPr>
        <w:spacing w:after="60" w:before="40"/>
      </w:pPr>
      <w:r>
        <w:rPr>
          <w:rFonts w:ascii="Arial" w:cs="Arial" w:eastAsia="Arial" w:hAnsi="Arial"/>
          <w:color w:val="0D1B2A"/>
          <w:sz w:val="22"/>
          <w:szCs w:val="22"/>
        </w:rPr>
        <w:t xml:space="preserve">Execute: write approved changes back to platform APIs with full before/after state logging.</w:t>
      </w:r>
    </w:p>
    <w:p>
      <w:pPr>
        <w:pStyle w:val="ListParagraph"/>
        <w:numPr>
          <w:ilvl w:val="0"/>
          <w:numId w:val="2"/>
        </w:numPr>
        <w:spacing w:after="60" w:before="40"/>
      </w:pPr>
      <w:r>
        <w:rPr>
          <w:rFonts w:ascii="Arial" w:cs="Arial" w:eastAsia="Arial" w:hAnsi="Arial"/>
          <w:color w:val="0D1B2A"/>
          <w:sz w:val="22"/>
          <w:szCs w:val="22"/>
        </w:rPr>
        <w:t xml:space="preserve">Feedback: measure actual impact of each executed change; feed into next analysis cycle.</w:t>
      </w:r>
    </w:p>
    <w:p>
      <w:pPr>
        <w:spacing w:after="0" w:before="80"/>
      </w:pPr>
      <w:r>
        <w:t xml:space="preserve"/>
      </w:r>
    </w:p>
    <w:p>
      <w:pPr>
        <w:pStyle w:val="Heading3"/>
        <w:spacing w:after="80" w:before="240"/>
      </w:pPr>
      <w:r>
        <w:rPr>
          <w:rFonts w:ascii="Arial" w:cs="Arial" w:eastAsia="Arial" w:hAnsi="Arial"/>
          <w:b/>
          <w:bCs/>
          <w:color w:val="1B3A5C"/>
          <w:sz w:val="24"/>
          <w:szCs w:val="24"/>
        </w:rPr>
        <w:t xml:space="preserve">Two agents, one orchestrator</w:t>
      </w:r>
    </w:p>
    <w:p>
      <w:pPr>
        <w:spacing w:after="100" w:before="60" w:line="276"/>
      </w:pPr>
      <w:r>
        <w:rPr>
          <w:rFonts w:ascii="Arial" w:cs="Arial" w:eastAsia="Arial" w:hAnsi="Arial"/>
          <w:color w:val="0D1B2A"/>
          <w:sz w:val="22"/>
          <w:szCs w:val="22"/>
        </w:rPr>
        <w:t xml:space="preserve">Two specialised sub-agents (one for Meta, one for Google) are coordinated by a central AI orchestrator. The orchestrator handles cross-platform decisions — e.g. shift budget from Meta to Google this week because Google ROAS is outperforming. Sub-agents handle platform-specific logic and API interactions.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Backend API</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Node.js + Fastify</w:t>
            </w:r>
          </w:p>
        </w:tc>
        <w:tc>
          <w:tcPr>
            <w:tcW w:type="dxa" w:w="5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REST API for dashboard, Slack bot, and external integrations</w:t>
            </w:r>
          </w:p>
        </w:tc>
      </w:tr>
      <w:tr>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AI backbone</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Anthropic Claude API (claude-sonnet-4-5)</w:t>
            </w:r>
          </w:p>
        </w:tc>
        <w:tc>
          <w:tcPr>
            <w:tcW w:type="dxa" w:w="5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Tool-use API maps perfectly to recommendation architecture</w:t>
            </w:r>
          </w:p>
        </w:tc>
      </w:tr>
      <w:tr>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Database</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PostgreSQL 15</w:t>
            </w:r>
          </w:p>
        </w:tc>
        <w:tc>
          <w:tcPr>
            <w:tcW w:type="dxa" w:w="5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JSONB for flexible metrics, RLS for multi-tenant isolation</w:t>
            </w:r>
          </w:p>
        </w:tc>
      </w:tr>
      <w:tr>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Job queue</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Redis + BullMQ</w:t>
            </w:r>
          </w:p>
        </w:tc>
        <w:tc>
          <w:tcPr>
            <w:tcW w:type="dxa" w:w="5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Scheduled ingestion, execution queue, notification queue</w:t>
            </w:r>
          </w:p>
        </w:tc>
      </w:tr>
      <w:tr>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Frontend</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React 18 + Vite + Tailwind</w:t>
            </w:r>
          </w:p>
        </w:tc>
        <w:tc>
          <w:tcPr>
            <w:tcW w:type="dxa" w:w="5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Approval dashboard, reporting, onboarding flow</w:t>
            </w:r>
          </w:p>
        </w:tc>
      </w:tr>
      <w:tr>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Deployment</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AWS ECS Fargate / GCP Cloud Run</w:t>
            </w:r>
          </w:p>
        </w:tc>
        <w:tc>
          <w:tcPr>
            <w:tcW w:type="dxa" w:w="5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Serverless containers — scales to zero, cost-efficient for early stage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2.  Phase 1 — Foundation &amp; API Integrations</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none" w:color="FFFFFF" w:sz="0"/>
              <w:left w:val="none" w:color="FFFFFF" w:sz="0"/>
              <w:bottom w:val="none" w:color="FFFFFF" w:sz="0"/>
              <w:right w:val="none" w:color="FFFFFF" w:sz="0"/>
            </w:tcBorders>
            <w:shd w:fill="1A73E8"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Phase 1</w:t>
            </w:r>
          </w:p>
          <w:p>
            <w:pPr>
              <w:jc w:val="center"/>
            </w:pPr>
            <w:r>
              <w:rPr>
                <w:rFonts w:ascii="Arial" w:cs="Arial" w:eastAsia="Arial" w:hAnsi="Arial"/>
                <w:color w:val="D0E8FF"/>
                <w:sz w:val="18"/>
                <w:szCs w:val="18"/>
              </w:rPr>
              <w:t xml:space="preserve">Weeks 1–4</w:t>
            </w:r>
          </w:p>
        </w:tc>
        <w:tc>
          <w:tcPr>
            <w:tcW w:type="dxa" w:w="8580"/>
            <w:tcBorders>
              <w:top w:val="none" w:color="FFFFFF" w:sz="0"/>
              <w:left w:val="single" w:color="1A73E8" w:sz="1"/>
              <w:bottom w:val="none" w:color="FFFFFF" w:sz="0"/>
              <w:right w:val="none" w:color="FFFFFF" w:sz="0"/>
            </w:tcBorders>
            <w:shd w:fill="F4F6F9" w:val="clear"/>
            <w:tcMar>
              <w:top w:type="dxa" w:w="140"/>
              <w:left w:type="dxa" w:w="220"/>
              <w:bottom w:type="dxa" w:w="140"/>
              <w:right w:type="dxa" w:w="180"/>
            </w:tcMar>
            <w:vAlign w:val="center"/>
          </w:tcPr>
          <w:p>
            <w:r>
              <w:rPr>
                <w:rFonts w:ascii="Arial" w:cs="Arial" w:eastAsia="Arial" w:hAnsi="Arial"/>
                <w:b/>
                <w:bCs/>
                <w:color w:val="1A73E8"/>
                <w:sz w:val="28"/>
                <w:szCs w:val="28"/>
              </w:rPr>
              <w:t xml:space="preserve">Foundation &amp; API Integrations</w:t>
            </w:r>
          </w:p>
        </w:tc>
      </w:tr>
    </w:tbl>
    <w:p>
      <w:pPr>
        <w:spacing w:after="0" w:before="120"/>
      </w:pPr>
      <w:r>
        <w:t xml:space="preserve"/>
      </w:r>
    </w:p>
    <w:p>
      <w:pPr>
        <w:pStyle w:val="Heading2"/>
        <w:spacing w:after="120" w:before="320"/>
      </w:pPr>
      <w:r>
        <w:rPr>
          <w:rFonts w:ascii="Arial" w:cs="Arial" w:eastAsia="Arial" w:hAnsi="Arial"/>
          <w:b/>
          <w:bCs/>
          <w:color w:val="0D1B2A"/>
          <w:sz w:val="28"/>
          <w:szCs w:val="28"/>
        </w:rPr>
        <w:t xml:space="preserve">Objective</w:t>
      </w:r>
    </w:p>
    <w:p>
      <w:pPr>
        <w:spacing w:after="100" w:before="60" w:line="276"/>
      </w:pPr>
      <w:r>
        <w:rPr>
          <w:rFonts w:ascii="Arial" w:cs="Arial" w:eastAsia="Arial" w:hAnsi="Arial"/>
          <w:color w:val="0D1B2A"/>
          <w:sz w:val="22"/>
          <w:szCs w:val="22"/>
        </w:rPr>
        <w:t xml:space="preserve">Build the complete data pipeline. Authentication, ingestion from both platforms, storage schema, and metric normalisation. No AI logic yet — just reliable, clean data flowing into the system.</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2.1  Repository &amp; project scaffold</w:t>
      </w:r>
    </w:p>
    <w:p>
      <w:pPr>
        <w:spacing w:after="100" w:before="60" w:line="276"/>
      </w:pPr>
      <w:r>
        <w:rPr>
          <w:rFonts w:ascii="Arial" w:cs="Arial" w:eastAsia="Arial" w:hAnsi="Arial"/>
          <w:color w:val="0D1B2A"/>
          <w:sz w:val="22"/>
          <w:szCs w:val="22"/>
        </w:rPr>
        <w:t xml:space="preserve">Claude Code scaffolds the entire monorepo structure in one session. Four packages: backend API, worker/scheduler, frontend dashboard, shared libraries. Everything containerised from day one with CI/CD from the first commit.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93B" w:sz="1"/>
              <w:left w:val="single" w:color="1E293B" w:sz="1"/>
              <w:bottom w:val="single" w:color="1E293B" w:sz="1"/>
              <w:right w:val="single" w:color="1E293B" w:sz="1"/>
            </w:tcBorders>
            <w:shd w:fill="0F172A" w:val="clear"/>
            <w:tcMar>
              <w:top w:type="dxa" w:w="140"/>
              <w:left w:type="dxa" w:w="220"/>
              <w:bottom w:type="dxa" w:w="140"/>
              <w:right w:type="dxa" w:w="220"/>
            </w:tcMar>
          </w:tcPr>
          <w:p>
            <w:pPr>
              <w:spacing w:after="20" w:before="20"/>
            </w:pPr>
            <w:r>
              <w:rPr>
                <w:rFonts w:ascii="Courier New" w:cs="Courier New" w:eastAsia="Courier New" w:hAnsi="Courier New"/>
                <w:color w:val="A8D8A8"/>
                <w:sz w:val="18"/>
                <w:szCs w:val="18"/>
              </w:rPr>
              <w:t xml:space="preserve">ads-agent/</w:t>
            </w:r>
          </w:p>
          <w:p>
            <w:pPr>
              <w:spacing w:after="20" w:before="20"/>
            </w:pPr>
            <w:r>
              <w:rPr>
                <w:rFonts w:ascii="Courier New" w:cs="Courier New" w:eastAsia="Courier New" w:hAnsi="Courier New"/>
                <w:color w:val="A8D8A8"/>
                <w:sz w:val="18"/>
                <w:szCs w:val="18"/>
              </w:rPr>
              <w:t xml:space="preserve">  packages/</w:t>
            </w:r>
          </w:p>
          <w:p>
            <w:pPr>
              <w:spacing w:after="20" w:before="20"/>
            </w:pPr>
            <w:r>
              <w:rPr>
                <w:rFonts w:ascii="Courier New" w:cs="Courier New" w:eastAsia="Courier New" w:hAnsi="Courier New"/>
                <w:color w:val="A8D8A8"/>
                <w:sz w:val="18"/>
                <w:szCs w:val="18"/>
              </w:rPr>
              <w:t xml:space="preserve">    api/           # Fastify REST API + WebSocket</w:t>
            </w:r>
          </w:p>
          <w:p>
            <w:pPr>
              <w:spacing w:after="20" w:before="20"/>
            </w:pPr>
            <w:r>
              <w:rPr>
                <w:rFonts w:ascii="Courier New" w:cs="Courier New" w:eastAsia="Courier New" w:hAnsi="Courier New"/>
                <w:color w:val="A8D8A8"/>
                <w:sz w:val="18"/>
                <w:szCs w:val="18"/>
              </w:rPr>
              <w:t xml:space="preserve">    worker/        # BullMQ job processor (ingestion, execution, alerts)</w:t>
            </w:r>
          </w:p>
          <w:p>
            <w:pPr>
              <w:spacing w:after="20" w:before="20"/>
            </w:pPr>
            <w:r>
              <w:rPr>
                <w:rFonts w:ascii="Courier New" w:cs="Courier New" w:eastAsia="Courier New" w:hAnsi="Courier New"/>
                <w:color w:val="A8D8A8"/>
                <w:sz w:val="18"/>
                <w:szCs w:val="18"/>
              </w:rPr>
              <w:t xml:space="preserve">    dashboard/     # React + Vite + Tailwind</w:t>
            </w:r>
          </w:p>
          <w:p>
            <w:pPr>
              <w:spacing w:after="20" w:before="20"/>
            </w:pPr>
            <w:r>
              <w:rPr>
                <w:rFonts w:ascii="Courier New" w:cs="Courier New" w:eastAsia="Courier New" w:hAnsi="Courier New"/>
                <w:color w:val="A8D8A8"/>
                <w:sz w:val="18"/>
                <w:szCs w:val="18"/>
              </w:rPr>
              <w:t xml:space="preserve">    shared/        # Types, API clients, utils, constants</w:t>
            </w:r>
          </w:p>
          <w:p>
            <w:pPr>
              <w:spacing w:after="20" w:before="20"/>
            </w:pPr>
            <w:r>
              <w:rPr>
                <w:rFonts w:ascii="Courier New" w:cs="Courier New" w:eastAsia="Courier New" w:hAnsi="Courier New"/>
                <w:color w:val="A8D8A8"/>
                <w:sz w:val="18"/>
                <w:szCs w:val="18"/>
              </w:rPr>
              <w:t xml:space="preserve">  infra/</w:t>
            </w:r>
          </w:p>
          <w:p>
            <w:pPr>
              <w:spacing w:after="20" w:before="20"/>
            </w:pPr>
            <w:r>
              <w:rPr>
                <w:rFonts w:ascii="Courier New" w:cs="Courier New" w:eastAsia="Courier New" w:hAnsi="Courier New"/>
                <w:color w:val="A8D8A8"/>
                <w:sz w:val="18"/>
                <w:szCs w:val="18"/>
              </w:rPr>
              <w:t xml:space="preserve">    docker-compose.yml   # Full local stack</w:t>
            </w:r>
          </w:p>
          <w:p>
            <w:pPr>
              <w:spacing w:after="20" w:before="20"/>
            </w:pPr>
            <w:r>
              <w:rPr>
                <w:rFonts w:ascii="Courier New" w:cs="Courier New" w:eastAsia="Courier New" w:hAnsi="Courier New"/>
                <w:color w:val="A8D8A8"/>
                <w:sz w:val="18"/>
                <w:szCs w:val="18"/>
              </w:rPr>
              <w:t xml:space="preserve">    k8s/                 # Kubernetes manifests (used in Phase 5)</w:t>
            </w:r>
          </w:p>
          <w:p>
            <w:pPr>
              <w:spacing w:after="20" w:before="20"/>
            </w:pPr>
            <w:r>
              <w:rPr>
                <w:rFonts w:ascii="Courier New" w:cs="Courier New" w:eastAsia="Courier New" w:hAnsi="Courier New"/>
                <w:color w:val="A8D8A8"/>
                <w:sz w:val="18"/>
                <w:szCs w:val="18"/>
              </w:rPr>
              <w:t xml:space="preserve">  scripts/</w:t>
            </w:r>
          </w:p>
          <w:p>
            <w:pPr>
              <w:spacing w:after="20" w:before="20"/>
            </w:pPr>
            <w:r>
              <w:rPr>
                <w:rFonts w:ascii="Courier New" w:cs="Courier New" w:eastAsia="Courier New" w:hAnsi="Courier New"/>
                <w:color w:val="A8D8A8"/>
                <w:sz w:val="18"/>
                <w:szCs w:val="18"/>
              </w:rPr>
              <w:t xml:space="preserve">    migrations/          # PostgreSQL migration files</w:t>
            </w:r>
          </w:p>
          <w:p>
            <w:pPr>
              <w:spacing w:after="20" w:before="20"/>
            </w:pPr>
            <w:r>
              <w:rPr>
                <w:rFonts w:ascii="Courier New" w:cs="Courier New" w:eastAsia="Courier New" w:hAnsi="Courier New"/>
                <w:color w:val="A8D8A8"/>
                <w:sz w:val="18"/>
                <w:szCs w:val="18"/>
              </w:rPr>
              <w:t xml:space="preserve">    seed/                # Test data for local dev</w:t>
            </w:r>
          </w:p>
          <w:p>
            <w:pPr>
              <w:spacing w:after="20" w:before="20"/>
            </w:pPr>
            <w:r>
              <w:rPr>
                <w:rFonts w:ascii="Courier New" w:cs="Courier New" w:eastAsia="Courier New" w:hAnsi="Courier New"/>
                <w:color w:val="A8D8A8"/>
                <w:sz w:val="18"/>
                <w:szCs w:val="18"/>
              </w:rPr>
              <w:t xml:space="preserve">  .github/</w:t>
            </w:r>
          </w:p>
          <w:p>
            <w:pPr>
              <w:spacing w:after="20" w:before="20"/>
            </w:pPr>
            <w:r>
              <w:rPr>
                <w:rFonts w:ascii="Courier New" w:cs="Courier New" w:eastAsia="Courier New" w:hAnsi="Courier New"/>
                <w:color w:val="A8D8A8"/>
                <w:sz w:val="18"/>
                <w:szCs w:val="18"/>
              </w:rPr>
              <w:t xml:space="preserve">    workflows/           # CI: lint, test, build, push Docker image</w:t>
            </w:r>
          </w:p>
        </w:tc>
      </w:tr>
    </w:tbl>
    <w:p>
      <w:pPr>
        <w:spacing w:after="0" w:before="80"/>
      </w:pPr>
      <w:r>
        <w:t xml:space="preserve"/>
      </w:r>
    </w:p>
    <w:p>
      <w:pPr>
        <w:pStyle w:val="Heading3"/>
        <w:spacing w:after="80" w:before="240"/>
      </w:pPr>
      <w:r>
        <w:rPr>
          <w:rFonts w:ascii="Arial" w:cs="Arial" w:eastAsia="Arial" w:hAnsi="Arial"/>
          <w:b/>
          <w:bCs/>
          <w:color w:val="1B3A5C"/>
          <w:sz w:val="24"/>
          <w:szCs w:val="24"/>
        </w:rPr>
        <w:t xml:space="preserve">Infrastructure components</w:t>
      </w:r>
    </w:p>
    <w:p>
      <w:pPr>
        <w:pStyle w:val="ListParagraph"/>
        <w:numPr>
          <w:ilvl w:val="0"/>
          <w:numId w:val="3"/>
        </w:numPr>
        <w:spacing w:after="60" w:before="40"/>
      </w:pPr>
      <w:r>
        <w:rPr>
          <w:rFonts w:ascii="Arial" w:cs="Arial" w:eastAsia="Arial" w:hAnsi="Arial"/>
          <w:color w:val="0D1B2A"/>
          <w:sz w:val="22"/>
          <w:szCs w:val="22"/>
        </w:rPr>
        <w:t xml:space="preserve">PostgreSQL 15 — primary database for all persistent state</w:t>
      </w:r>
    </w:p>
    <w:p>
      <w:pPr>
        <w:pStyle w:val="ListParagraph"/>
        <w:numPr>
          <w:ilvl w:val="0"/>
          <w:numId w:val="3"/>
        </w:numPr>
        <w:spacing w:after="60" w:before="40"/>
      </w:pPr>
      <w:r>
        <w:rPr>
          <w:rFonts w:ascii="Arial" w:cs="Arial" w:eastAsia="Arial" w:hAnsi="Arial"/>
          <w:color w:val="0D1B2A"/>
          <w:sz w:val="22"/>
          <w:szCs w:val="22"/>
        </w:rPr>
        <w:t xml:space="preserve">Redis — BullMQ job queues, API response caching, per-tenant rate limit counters</w:t>
      </w:r>
    </w:p>
    <w:p>
      <w:pPr>
        <w:pStyle w:val="ListParagraph"/>
        <w:numPr>
          <w:ilvl w:val="0"/>
          <w:numId w:val="3"/>
        </w:numPr>
        <w:spacing w:after="60" w:before="40"/>
      </w:pPr>
      <w:r>
        <w:rPr>
          <w:rFonts w:ascii="Arial" w:cs="Arial" w:eastAsia="Arial" w:hAnsi="Arial"/>
          <w:color w:val="0D1B2A"/>
          <w:sz w:val="22"/>
          <w:szCs w:val="22"/>
        </w:rPr>
        <w:t xml:space="preserve">BullMQ — scheduled ingestion jobs, execution queue, notification queue, DLQ for failures</w:t>
      </w:r>
    </w:p>
    <w:p>
      <w:pPr>
        <w:pStyle w:val="ListParagraph"/>
        <w:numPr>
          <w:ilvl w:val="0"/>
          <w:numId w:val="3"/>
        </w:numPr>
        <w:spacing w:after="60" w:before="40"/>
      </w:pPr>
      <w:r>
        <w:rPr>
          <w:rFonts w:ascii="Arial" w:cs="Arial" w:eastAsia="Arial" w:hAnsi="Arial"/>
          <w:color w:val="0D1B2A"/>
          <w:sz w:val="22"/>
          <w:szCs w:val="22"/>
        </w:rPr>
        <w:t xml:space="preserve">Docker Compose for local full-stack development with hot reload</w:t>
      </w:r>
    </w:p>
    <w:p>
      <w:pPr>
        <w:pStyle w:val="ListParagraph"/>
        <w:numPr>
          <w:ilvl w:val="0"/>
          <w:numId w:val="3"/>
        </w:numPr>
        <w:spacing w:after="60" w:before="40"/>
      </w:pPr>
      <w:r>
        <w:rPr>
          <w:rFonts w:ascii="Arial" w:cs="Arial" w:eastAsia="Arial" w:hAnsi="Arial"/>
          <w:color w:val="0D1B2A"/>
          <w:sz w:val="22"/>
          <w:szCs w:val="22"/>
        </w:rPr>
        <w:t xml:space="preserve">GitHub Actions CI: lint → test → build Docker image → push to container registry on every PR</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2.2  Meta Marketing API integration</w:t>
      </w:r>
    </w:p>
    <w:p>
      <w:pPr>
        <w:spacing w:after="100" w:before="60" w:line="276"/>
      </w:pPr>
      <w:r>
        <w:rPr>
          <w:rFonts w:ascii="Arial" w:cs="Arial" w:eastAsia="Arial" w:hAnsi="Arial"/>
          <w:color w:val="0D1B2A"/>
          <w:sz w:val="22"/>
          <w:szCs w:val="22"/>
        </w:rPr>
        <w:t xml:space="preserve">Meta's Marketing API provides programmatic access to Facebook and Instagram advertising. Access requires a Meta App, Business Manager approval, and per-account OAuth tokens stored securely per tenant.</w:t>
      </w:r>
    </w:p>
    <w:p>
      <w:pPr>
        <w:spacing w:after="0" w:before="60"/>
      </w:pPr>
      <w:r>
        <w:t xml:space="preserve"/>
      </w:r>
    </w:p>
    <w:p>
      <w:pPr>
        <w:pStyle w:val="Heading3"/>
        <w:spacing w:after="80" w:before="240"/>
      </w:pPr>
      <w:r>
        <w:rPr>
          <w:rFonts w:ascii="Arial" w:cs="Arial" w:eastAsia="Arial" w:hAnsi="Arial"/>
          <w:b/>
          <w:bCs/>
          <w:color w:val="1B3A5C"/>
          <w:sz w:val="24"/>
          <w:szCs w:val="24"/>
        </w:rPr>
        <w:t xml:space="preserve">Authentication setup</w:t>
      </w:r>
    </w:p>
    <w:p>
      <w:pPr>
        <w:pStyle w:val="ListParagraph"/>
        <w:numPr>
          <w:ilvl w:val="0"/>
          <w:numId w:val="2"/>
        </w:numPr>
        <w:spacing w:after="60" w:before="40"/>
      </w:pPr>
      <w:r>
        <w:rPr>
          <w:rFonts w:ascii="Arial" w:cs="Arial" w:eastAsia="Arial" w:hAnsi="Arial"/>
          <w:color w:val="0D1B2A"/>
          <w:sz w:val="22"/>
          <w:szCs w:val="22"/>
        </w:rPr>
        <w:t xml:space="preserve">Create Meta App in Business Manager with the Marketing API product enabled.</w:t>
      </w:r>
    </w:p>
    <w:p>
      <w:pPr>
        <w:pStyle w:val="ListParagraph"/>
        <w:numPr>
          <w:ilvl w:val="0"/>
          <w:numId w:val="2"/>
        </w:numPr>
        <w:spacing w:after="60" w:before="40"/>
      </w:pPr>
      <w:r>
        <w:rPr>
          <w:rFonts w:ascii="Arial" w:cs="Arial" w:eastAsia="Arial" w:hAnsi="Arial"/>
          <w:color w:val="0D1B2A"/>
          <w:sz w:val="22"/>
          <w:szCs w:val="22"/>
        </w:rPr>
        <w:t xml:space="preserve">Request permissions: ads_read, ads_management, business_management.</w:t>
      </w:r>
    </w:p>
    <w:p>
      <w:pPr>
        <w:pStyle w:val="ListParagraph"/>
        <w:numPr>
          <w:ilvl w:val="0"/>
          <w:numId w:val="2"/>
        </w:numPr>
        <w:spacing w:after="60" w:before="40"/>
      </w:pPr>
      <w:r>
        <w:rPr>
          <w:rFonts w:ascii="Arial" w:cs="Arial" w:eastAsia="Arial" w:hAnsi="Arial"/>
          <w:color w:val="0D1B2A"/>
          <w:sz w:val="22"/>
          <w:szCs w:val="22"/>
        </w:rPr>
        <w:t xml:space="preserve">Implement OAuth 2.0 authorization code flow — one token per client ad account.</w:t>
      </w:r>
    </w:p>
    <w:p>
      <w:pPr>
        <w:pStyle w:val="ListParagraph"/>
        <w:numPr>
          <w:ilvl w:val="0"/>
          <w:numId w:val="2"/>
        </w:numPr>
        <w:spacing w:after="60" w:before="40"/>
      </w:pPr>
      <w:r>
        <w:rPr>
          <w:rFonts w:ascii="Arial" w:cs="Arial" w:eastAsia="Arial" w:hAnsi="Arial"/>
          <w:color w:val="0D1B2A"/>
          <w:sz w:val="22"/>
          <w:szCs w:val="22"/>
        </w:rPr>
        <w:t xml:space="preserve">Store long-lived tokens (60-day expiry) encrypted per tenant in PostgreSQL using AES-256.</w:t>
      </w:r>
    </w:p>
    <w:p>
      <w:pPr>
        <w:pStyle w:val="ListParagraph"/>
        <w:numPr>
          <w:ilvl w:val="0"/>
          <w:numId w:val="2"/>
        </w:numPr>
        <w:spacing w:after="60" w:before="40"/>
      </w:pPr>
      <w:r>
        <w:rPr>
          <w:rFonts w:ascii="Arial" w:cs="Arial" w:eastAsia="Arial" w:hAnsi="Arial"/>
          <w:color w:val="0D1B2A"/>
          <w:sz w:val="22"/>
          <w:szCs w:val="22"/>
        </w:rPr>
        <w:t xml:space="preserve">Schedule automatic refresh 7 days before expiry; alert if refresh fails.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C8D6E8" w:sz="1"/>
              <w:bottom w:val="single" w:color="C8D6E8" w:sz="1"/>
              <w:right w:val="single" w:color="C8D6E8" w:sz="1"/>
            </w:tcBorders>
            <w:shd w:fill="FFF7ED"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Critical path item</w:t>
            </w:r>
          </w:p>
          <w:p>
            <w:pPr>
              <w:spacing w:after="0" w:before="0"/>
            </w:pPr>
            <w:r>
              <w:rPr>
                <w:rFonts w:ascii="Arial" w:cs="Arial" w:eastAsia="Arial" w:hAnsi="Arial"/>
                <w:color w:val="0D1B2A"/>
                <w:sz w:val="22"/>
                <w:szCs w:val="22"/>
              </w:rPr>
              <w:t xml:space="preserve">Meta requires app review for ads_management (write permission). This takes 1–3 weeks. Apply on Day 1 in parallel with build work. ads_read (read-only) is available immediately — build the entire ingestion layer before write access is granted.</w:t>
            </w:r>
          </w:p>
        </w:tc>
      </w:tr>
    </w:tbl>
    <w:p>
      <w:pPr>
        <w:spacing w:after="0" w:before="80"/>
      </w:pPr>
      <w:r>
        <w:t xml:space="preserve"/>
      </w:r>
    </w:p>
    <w:p>
      <w:pPr>
        <w:pStyle w:val="Heading3"/>
        <w:spacing w:after="80" w:before="240"/>
      </w:pPr>
      <w:r>
        <w:rPr>
          <w:rFonts w:ascii="Arial" w:cs="Arial" w:eastAsia="Arial" w:hAnsi="Arial"/>
          <w:b/>
          <w:bCs/>
          <w:color w:val="1B3A5C"/>
          <w:sz w:val="24"/>
          <w:szCs w:val="24"/>
        </w:rPr>
        <w:t xml:space="preserve">Data pulled on every ingestion cycle</w:t>
      </w:r>
    </w:p>
    <w:p>
      <w:pPr>
        <w:pStyle w:val="ListParagraph"/>
        <w:numPr>
          <w:ilvl w:val="0"/>
          <w:numId w:val="3"/>
        </w:numPr>
        <w:spacing w:after="60" w:before="40"/>
      </w:pPr>
      <w:r>
        <w:rPr>
          <w:rFonts w:ascii="Arial" w:cs="Arial" w:eastAsia="Arial" w:hAnsi="Arial"/>
          <w:color w:val="0D1B2A"/>
          <w:sz w:val="22"/>
          <w:szCs w:val="22"/>
        </w:rPr>
        <w:t xml:space="preserve">Account level: spend, impressions, reach, frequency, ROAS, CPM, CPC, CTR, CPA, conversions</w:t>
      </w:r>
    </w:p>
    <w:p>
      <w:pPr>
        <w:pStyle w:val="ListParagraph"/>
        <w:numPr>
          <w:ilvl w:val="0"/>
          <w:numId w:val="3"/>
        </w:numPr>
        <w:spacing w:after="60" w:before="40"/>
      </w:pPr>
      <w:r>
        <w:rPr>
          <w:rFonts w:ascii="Arial" w:cs="Arial" w:eastAsia="Arial" w:hAnsi="Arial"/>
          <w:color w:val="0D1B2A"/>
          <w:sz w:val="22"/>
          <w:szCs w:val="22"/>
        </w:rPr>
        <w:t xml:space="preserve">Campaign level: all above + objective, status, daily/lifetime budget, schedule, buying type</w:t>
      </w:r>
    </w:p>
    <w:p>
      <w:pPr>
        <w:pStyle w:val="ListParagraph"/>
        <w:numPr>
          <w:ilvl w:val="0"/>
          <w:numId w:val="3"/>
        </w:numPr>
        <w:spacing w:after="60" w:before="40"/>
      </w:pPr>
      <w:r>
        <w:rPr>
          <w:rFonts w:ascii="Arial" w:cs="Arial" w:eastAsia="Arial" w:hAnsi="Arial"/>
          <w:color w:val="0D1B2A"/>
          <w:sz w:val="22"/>
          <w:szCs w:val="22"/>
        </w:rPr>
        <w:t xml:space="preserve">Ad Set level: all above + audience targeting spec, placements, bid strategy, bid cap, optimization goal</w:t>
      </w:r>
    </w:p>
    <w:p>
      <w:pPr>
        <w:pStyle w:val="ListParagraph"/>
        <w:numPr>
          <w:ilvl w:val="0"/>
          <w:numId w:val="3"/>
        </w:numPr>
        <w:spacing w:after="60" w:before="40"/>
      </w:pPr>
      <w:r>
        <w:rPr>
          <w:rFonts w:ascii="Arial" w:cs="Arial" w:eastAsia="Arial" w:hAnsi="Arial"/>
          <w:color w:val="0D1B2A"/>
          <w:sz w:val="22"/>
          <w:szCs w:val="22"/>
        </w:rPr>
        <w:t xml:space="preserve">Ad level: all above + creative ID, title, body, CTA type, creative preview URL</w:t>
      </w:r>
    </w:p>
    <w:p>
      <w:pPr>
        <w:pStyle w:val="ListParagraph"/>
        <w:numPr>
          <w:ilvl w:val="0"/>
          <w:numId w:val="3"/>
        </w:numPr>
        <w:spacing w:after="60" w:before="40"/>
      </w:pPr>
      <w:r>
        <w:rPr>
          <w:rFonts w:ascii="Arial" w:cs="Arial" w:eastAsia="Arial" w:hAnsi="Arial"/>
          <w:color w:val="0D1B2A"/>
          <w:sz w:val="22"/>
          <w:szCs w:val="22"/>
        </w:rPr>
        <w:t xml:space="preserve">Attribution breakdowns: 1-day click, 7-day click, 1-day view — stored as separate columns</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2.3  Google Ads API integration</w:t>
      </w:r>
    </w:p>
    <w:p>
      <w:pPr>
        <w:spacing w:after="100" w:before="60" w:line="276"/>
      </w:pPr>
      <w:r>
        <w:rPr>
          <w:rFonts w:ascii="Arial" w:cs="Arial" w:eastAsia="Arial" w:hAnsi="Arial"/>
          <w:color w:val="0D1B2A"/>
          <w:sz w:val="22"/>
          <w:szCs w:val="22"/>
        </w:rPr>
        <w:t xml:space="preserve">Google Ads API uses gRPC internally but exposes a REST-compatible interface via client libraries. Requires a developer token, a Manager Account (MCC), and per-client OAuth refresh tokens.</w:t>
      </w:r>
    </w:p>
    <w:p>
      <w:pPr>
        <w:spacing w:after="0" w:before="60"/>
      </w:pPr>
      <w:r>
        <w:t xml:space="preserve"/>
      </w:r>
    </w:p>
    <w:p>
      <w:pPr>
        <w:pStyle w:val="Heading3"/>
        <w:spacing w:after="80" w:before="240"/>
      </w:pPr>
      <w:r>
        <w:rPr>
          <w:rFonts w:ascii="Arial" w:cs="Arial" w:eastAsia="Arial" w:hAnsi="Arial"/>
          <w:b/>
          <w:bCs/>
          <w:color w:val="1B3A5C"/>
          <w:sz w:val="24"/>
          <w:szCs w:val="24"/>
        </w:rPr>
        <w:t xml:space="preserve">Authentication setup</w:t>
      </w:r>
    </w:p>
    <w:p>
      <w:pPr>
        <w:pStyle w:val="ListParagraph"/>
        <w:numPr>
          <w:ilvl w:val="0"/>
          <w:numId w:val="2"/>
        </w:numPr>
        <w:spacing w:after="60" w:before="40"/>
      </w:pPr>
      <w:r>
        <w:rPr>
          <w:rFonts w:ascii="Arial" w:cs="Arial" w:eastAsia="Arial" w:hAnsi="Arial"/>
          <w:color w:val="0D1B2A"/>
          <w:sz w:val="22"/>
          <w:szCs w:val="22"/>
        </w:rPr>
        <w:t xml:space="preserve">Apply for Google Ads API developer token — basic access immediate, standard access 1–2 weeks.</w:t>
      </w:r>
    </w:p>
    <w:p>
      <w:pPr>
        <w:pStyle w:val="ListParagraph"/>
        <w:numPr>
          <w:ilvl w:val="0"/>
          <w:numId w:val="2"/>
        </w:numPr>
        <w:spacing w:after="60" w:before="40"/>
      </w:pPr>
      <w:r>
        <w:rPr>
          <w:rFonts w:ascii="Arial" w:cs="Arial" w:eastAsia="Arial" w:hAnsi="Arial"/>
          <w:color w:val="0D1B2A"/>
          <w:sz w:val="22"/>
          <w:szCs w:val="22"/>
        </w:rPr>
        <w:t xml:space="preserve">Create a Google Ads Manager Account (MCC) to house all client accounts.</w:t>
      </w:r>
    </w:p>
    <w:p>
      <w:pPr>
        <w:pStyle w:val="ListParagraph"/>
        <w:numPr>
          <w:ilvl w:val="0"/>
          <w:numId w:val="2"/>
        </w:numPr>
        <w:spacing w:after="60" w:before="40"/>
      </w:pPr>
      <w:r>
        <w:rPr>
          <w:rFonts w:ascii="Arial" w:cs="Arial" w:eastAsia="Arial" w:hAnsi="Arial"/>
          <w:color w:val="0D1B2A"/>
          <w:sz w:val="22"/>
          <w:szCs w:val="22"/>
        </w:rPr>
        <w:t xml:space="preserve">Implement OAuth 2.0 per client — store encrypted refresh tokens per tenant.</w:t>
      </w:r>
    </w:p>
    <w:p>
      <w:pPr>
        <w:pStyle w:val="ListParagraph"/>
        <w:numPr>
          <w:ilvl w:val="0"/>
          <w:numId w:val="2"/>
        </w:numPr>
        <w:spacing w:after="60" w:before="40"/>
      </w:pPr>
      <w:r>
        <w:rPr>
          <w:rFonts w:ascii="Arial" w:cs="Arial" w:eastAsia="Arial" w:hAnsi="Arial"/>
          <w:color w:val="0D1B2A"/>
          <w:sz w:val="22"/>
          <w:szCs w:val="22"/>
        </w:rPr>
        <w:t xml:space="preserve">Use google-ads-api Node.js client library with GAQL for all data queries.</w:t>
      </w:r>
    </w:p>
    <w:p>
      <w:pPr>
        <w:spacing w:after="0" w:before="60"/>
      </w:pPr>
      <w:r>
        <w:t xml:space="preserve"/>
      </w:r>
    </w:p>
    <w:p>
      <w:pPr>
        <w:pStyle w:val="Heading3"/>
        <w:spacing w:after="80" w:before="240"/>
      </w:pPr>
      <w:r>
        <w:rPr>
          <w:rFonts w:ascii="Arial" w:cs="Arial" w:eastAsia="Arial" w:hAnsi="Arial"/>
          <w:b/>
          <w:bCs/>
          <w:color w:val="1B3A5C"/>
          <w:sz w:val="24"/>
          <w:szCs w:val="24"/>
        </w:rPr>
        <w:t xml:space="preserve">Key GAQL queries run each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93B" w:sz="1"/>
              <w:left w:val="single" w:color="1E293B" w:sz="1"/>
              <w:bottom w:val="single" w:color="1E293B" w:sz="1"/>
              <w:right w:val="single" w:color="1E293B" w:sz="1"/>
            </w:tcBorders>
            <w:shd w:fill="0F172A" w:val="clear"/>
            <w:tcMar>
              <w:top w:type="dxa" w:w="140"/>
              <w:left w:type="dxa" w:w="220"/>
              <w:bottom w:type="dxa" w:w="140"/>
              <w:right w:type="dxa" w:w="220"/>
            </w:tcMar>
          </w:tcPr>
          <w:p>
            <w:pPr>
              <w:spacing w:after="20" w:before="20"/>
            </w:pPr>
            <w:r>
              <w:rPr>
                <w:rFonts w:ascii="Courier New" w:cs="Courier New" w:eastAsia="Courier New" w:hAnsi="Courier New"/>
                <w:color w:val="A8D8A8"/>
                <w:sz w:val="18"/>
                <w:szCs w:val="18"/>
              </w:rPr>
              <w:t xml:space="preserve">-- Campaign performance</w:t>
            </w:r>
          </w:p>
          <w:p>
            <w:pPr>
              <w:spacing w:after="20" w:before="20"/>
            </w:pPr>
            <w:r>
              <w:rPr>
                <w:rFonts w:ascii="Courier New" w:cs="Courier New" w:eastAsia="Courier New" w:hAnsi="Courier New"/>
                <w:color w:val="A8D8A8"/>
                <w:sz w:val="18"/>
                <w:szCs w:val="18"/>
              </w:rPr>
              <w:t xml:space="preserve">SELECT campaign.id, campaign.name, campaign.status,</w:t>
            </w:r>
          </w:p>
          <w:p>
            <w:pPr>
              <w:spacing w:after="20" w:before="20"/>
            </w:pPr>
            <w:r>
              <w:rPr>
                <w:rFonts w:ascii="Courier New" w:cs="Courier New" w:eastAsia="Courier New" w:hAnsi="Courier New"/>
                <w:color w:val="A8D8A8"/>
                <w:sz w:val="18"/>
                <w:szCs w:val="18"/>
              </w:rPr>
              <w:t xml:space="preserve">  campaign_budget.amount_micros, bidding_strategy.type,</w:t>
            </w:r>
          </w:p>
          <w:p>
            <w:pPr>
              <w:spacing w:after="20" w:before="20"/>
            </w:pPr>
            <w:r>
              <w:rPr>
                <w:rFonts w:ascii="Courier New" w:cs="Courier New" w:eastAsia="Courier New" w:hAnsi="Courier New"/>
                <w:color w:val="A8D8A8"/>
                <w:sz w:val="18"/>
                <w:szCs w:val="18"/>
              </w:rPr>
              <w:t xml:space="preserve">  metrics.impressions, metrics.clicks, metrics.cost_micros,</w:t>
            </w:r>
          </w:p>
          <w:p>
            <w:pPr>
              <w:spacing w:after="20" w:before="20"/>
            </w:pPr>
            <w:r>
              <w:rPr>
                <w:rFonts w:ascii="Courier New" w:cs="Courier New" w:eastAsia="Courier New" w:hAnsi="Courier New"/>
                <w:color w:val="A8D8A8"/>
                <w:sz w:val="18"/>
                <w:szCs w:val="18"/>
              </w:rPr>
              <w:t xml:space="preserve">  metrics.conversions, metrics.roas, metrics.search_impression_share,</w:t>
            </w:r>
          </w:p>
          <w:p>
            <w:pPr>
              <w:spacing w:after="20" w:before="20"/>
            </w:pPr>
            <w:r>
              <w:rPr>
                <w:rFonts w:ascii="Courier New" w:cs="Courier New" w:eastAsia="Courier New" w:hAnsi="Courier New"/>
                <w:color w:val="A8D8A8"/>
                <w:sz w:val="18"/>
                <w:szCs w:val="18"/>
              </w:rPr>
              <w:t xml:space="preserve">  metrics.search_budget_lost_impression_share,</w:t>
            </w:r>
          </w:p>
          <w:p>
            <w:pPr>
              <w:spacing w:after="20" w:before="20"/>
            </w:pPr>
            <w:r>
              <w:rPr>
                <w:rFonts w:ascii="Courier New" w:cs="Courier New" w:eastAsia="Courier New" w:hAnsi="Courier New"/>
                <w:color w:val="A8D8A8"/>
                <w:sz w:val="18"/>
                <w:szCs w:val="18"/>
              </w:rPr>
              <w:t xml:space="preserve">  metrics.search_rank_lost_impression_share</w:t>
            </w:r>
          </w:p>
          <w:p>
            <w:pPr>
              <w:spacing w:after="20" w:before="20"/>
            </w:pPr>
            <w:r>
              <w:rPr>
                <w:rFonts w:ascii="Courier New" w:cs="Courier New" w:eastAsia="Courier New" w:hAnsi="Courier New"/>
                <w:color w:val="A8D8A8"/>
                <w:sz w:val="18"/>
                <w:szCs w:val="18"/>
              </w:rPr>
              <w:t xml:space="preserve">FROM campaign</w:t>
            </w:r>
          </w:p>
          <w:p>
            <w:pPr>
              <w:spacing w:after="20" w:before="20"/>
            </w:pPr>
            <w:r>
              <w:rPr>
                <w:rFonts w:ascii="Courier New" w:cs="Courier New" w:eastAsia="Courier New" w:hAnsi="Courier New"/>
                <w:color w:val="A8D8A8"/>
                <w:sz w:val="18"/>
                <w:szCs w:val="18"/>
              </w:rPr>
              <w:t xml:space="preserve">WHERE segments.date DURING LAST_30_DAYS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Search terms (run weekly)</w:t>
            </w:r>
          </w:p>
          <w:p>
            <w:pPr>
              <w:spacing w:after="20" w:before="20"/>
            </w:pPr>
            <w:r>
              <w:rPr>
                <w:rFonts w:ascii="Courier New" w:cs="Courier New" w:eastAsia="Courier New" w:hAnsi="Courier New"/>
                <w:color w:val="A8D8A8"/>
                <w:sz w:val="18"/>
                <w:szCs w:val="18"/>
              </w:rPr>
              <w:t xml:space="preserve">SELECT search_term_view.search_term, search_term_view.status,</w:t>
            </w:r>
          </w:p>
          <w:p>
            <w:pPr>
              <w:spacing w:after="20" w:before="20"/>
            </w:pPr>
            <w:r>
              <w:rPr>
                <w:rFonts w:ascii="Courier New" w:cs="Courier New" w:eastAsia="Courier New" w:hAnsi="Courier New"/>
                <w:color w:val="A8D8A8"/>
                <w:sz w:val="18"/>
                <w:szCs w:val="18"/>
              </w:rPr>
              <w:t xml:space="preserve">  metrics.impressions, metrics.clicks, metrics.cost_micros,</w:t>
            </w:r>
          </w:p>
          <w:p>
            <w:pPr>
              <w:spacing w:after="20" w:before="20"/>
            </w:pPr>
            <w:r>
              <w:rPr>
                <w:rFonts w:ascii="Courier New" w:cs="Courier New" w:eastAsia="Courier New" w:hAnsi="Courier New"/>
                <w:color w:val="A8D8A8"/>
                <w:sz w:val="18"/>
                <w:szCs w:val="18"/>
              </w:rPr>
              <w:t xml:space="preserve">  metrics.conversions, campaign.id, ad_group.id</w:t>
            </w:r>
          </w:p>
          <w:p>
            <w:pPr>
              <w:spacing w:after="20" w:before="20"/>
            </w:pPr>
            <w:r>
              <w:rPr>
                <w:rFonts w:ascii="Courier New" w:cs="Courier New" w:eastAsia="Courier New" w:hAnsi="Courier New"/>
                <w:color w:val="A8D8A8"/>
                <w:sz w:val="18"/>
                <w:szCs w:val="18"/>
              </w:rPr>
              <w:t xml:space="preserve">FROM search_term_view</w:t>
            </w:r>
          </w:p>
          <w:p>
            <w:pPr>
              <w:spacing w:after="20" w:before="20"/>
            </w:pPr>
            <w:r>
              <w:rPr>
                <w:rFonts w:ascii="Courier New" w:cs="Courier New" w:eastAsia="Courier New" w:hAnsi="Courier New"/>
                <w:color w:val="A8D8A8"/>
                <w:sz w:val="18"/>
                <w:szCs w:val="18"/>
              </w:rPr>
              <w:t xml:space="preserve">WHERE segments.date DURING LAST_7_DAYS</w:t>
            </w:r>
          </w:p>
          <w:p>
            <w:pPr>
              <w:spacing w:after="20" w:before="20"/>
            </w:pPr>
            <w:r>
              <w:rPr>
                <w:rFonts w:ascii="Courier New" w:cs="Courier New" w:eastAsia="Courier New" w:hAnsi="Courier New"/>
                <w:color w:val="A8D8A8"/>
                <w:sz w:val="18"/>
                <w:szCs w:val="18"/>
              </w:rPr>
              <w:t xml:space="preserve">  AND metrics.impressions &gt; 5</w:t>
            </w:r>
          </w:p>
        </w:tc>
      </w:tr>
    </w:tbl>
    <w:p>
      <w:pPr>
        <w:spacing w:after="0" w:before="80"/>
      </w:pPr>
      <w:r>
        <w:t xml:space="preserve"/>
      </w:r>
    </w:p>
    <w:p>
      <w:pPr>
        <w:pStyle w:val="Heading2"/>
        <w:spacing w:after="120" w:before="320"/>
      </w:pPr>
      <w:r>
        <w:rPr>
          <w:rFonts w:ascii="Arial" w:cs="Arial" w:eastAsia="Arial" w:hAnsi="Arial"/>
          <w:b/>
          <w:bCs/>
          <w:color w:val="0D1B2A"/>
          <w:sz w:val="28"/>
          <w:szCs w:val="28"/>
        </w:rPr>
        <w:t xml:space="preserve">2.4  Database schema — core tables</w:t>
      </w:r>
    </w:p>
    <w:p>
      <w:pPr>
        <w:spacing w:after="100" w:before="60" w:line="276"/>
      </w:pPr>
      <w:r>
        <w:rPr>
          <w:rFonts w:ascii="Arial" w:cs="Arial" w:eastAsia="Arial" w:hAnsi="Arial"/>
          <w:color w:val="0D1B2A"/>
          <w:sz w:val="22"/>
          <w:szCs w:val="22"/>
        </w:rPr>
        <w:t xml:space="preserve">All tables include tenant_id from day one. Row-level security enforced at the PostgreSQL layer — not just application-level filtering. This means a misconfigured query cannot leak cross-tenant data.</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c>
          <w:tcPr>
            <w:tcW w:type="dxa" w:w="4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tenants</w:t>
            </w:r>
          </w:p>
        </w:tc>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id, name, plan, settings JSONB, created_at</w:t>
            </w:r>
          </w:p>
        </w:tc>
        <w:tc>
          <w:tcPr>
            <w:tcW w:type="dxa" w:w="4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Root of multi-tenant hierarchy</w:t>
            </w:r>
          </w:p>
        </w:tc>
      </w:tr>
      <w:tr>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ad_accounts</w:t>
            </w:r>
          </w:p>
        </w:tc>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id, tenant_id, platform, external_id, credentials_encrypted, sync_config JSONB</w:t>
            </w:r>
          </w:p>
        </w:tc>
        <w:tc>
          <w:tcPr>
            <w:tcW w:type="dxa" w:w="4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One row per connected account per platform</w:t>
            </w:r>
          </w:p>
        </w:tc>
      </w:tr>
      <w:tr>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raw_metrics</w:t>
            </w:r>
          </w:p>
        </w:tc>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id, account_id, entity_type, entity_id, date, metrics JSONB, pulled_at</w:t>
            </w:r>
          </w:p>
        </w:tc>
        <w:tc>
          <w:tcPr>
            <w:tcW w:type="dxa" w:w="4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Immutable append-only snapshot — never updated, only inserted</w:t>
            </w:r>
          </w:p>
        </w:tc>
      </w:tr>
      <w:tr>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campaigns</w:t>
            </w:r>
          </w:p>
        </w:tc>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id, account_id, external_id, name, status, objective, budget, platform_data JSONB</w:t>
            </w:r>
          </w:p>
        </w:tc>
        <w:tc>
          <w:tcPr>
            <w:tcW w:type="dxa" w:w="4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Normalised campaign record across both platforms</w:t>
            </w:r>
          </w:p>
        </w:tc>
      </w:tr>
      <w:tr>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recommendations</w:t>
            </w:r>
          </w:p>
        </w:tc>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id, account_id, agent_run_id, action_type, entity_id, reasoning TEXT, confidence FLOAT, projected_impact JSONB, status, created_at</w:t>
            </w:r>
          </w:p>
        </w:tc>
        <w:tc>
          <w:tcPr>
            <w:tcW w:type="dxa" w:w="4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Every recommendation ever generated</w:t>
            </w:r>
          </w:p>
        </w:tc>
      </w:tr>
      <w:tr>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executions</w:t>
            </w:r>
          </w:p>
        </w:tc>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id, recommendation_id, status, before_state JSONB, after_state JSONB, api_response JSONB, executed_at, error TEXT</w:t>
            </w:r>
          </w:p>
        </w:tc>
        <w:tc>
          <w:tcPr>
            <w:tcW w:type="dxa" w:w="4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Immutable log of every API write call</w:t>
            </w:r>
          </w:p>
        </w:tc>
      </w:tr>
      <w:tr>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agent_runs</w:t>
            </w:r>
          </w:p>
        </w:tc>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id, account_id, started_at, completed_at, model_used, prompt_tokens, completion_tokens, recs_generated</w:t>
            </w:r>
          </w:p>
        </w:tc>
        <w:tc>
          <w:tcPr>
            <w:tcW w:type="dxa" w:w="4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Audit trail + cost tracking per AI cycle</w:t>
            </w:r>
          </w:p>
        </w:tc>
      </w:tr>
      <w:tr>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guardrail_configs</w:t>
            </w:r>
          </w:p>
        </w:tc>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id, account_id, max_budget_change_pct, max_actions_per_hour, min_spend_threshold, auto_exec_enabled, allowed_action_types JSONB</w:t>
            </w:r>
          </w:p>
        </w:tc>
        <w:tc>
          <w:tcPr>
            <w:tcW w:type="dxa" w:w="4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Per-account execution limits</w:t>
            </w:r>
          </w:p>
        </w:tc>
      </w:tr>
    </w:tbl>
    <w:p>
      <w:pPr>
        <w:spacing w:after="0" w:before="80"/>
      </w:pPr>
      <w:r>
        <w:t xml:space="preserve"/>
      </w:r>
    </w:p>
    <w:p>
      <w:pPr>
        <w:pStyle w:val="Heading2"/>
        <w:spacing w:after="120" w:before="320"/>
      </w:pPr>
      <w:r>
        <w:rPr>
          <w:rFonts w:ascii="Arial" w:cs="Arial" w:eastAsia="Arial" w:hAnsi="Arial"/>
          <w:b/>
          <w:bCs/>
          <w:color w:val="0D1B2A"/>
          <w:sz w:val="28"/>
          <w:szCs w:val="28"/>
        </w:rPr>
        <w:t xml:space="preserve">2.5  Metric normalisation layer</w:t>
      </w:r>
    </w:p>
    <w:p>
      <w:pPr>
        <w:spacing w:after="100" w:before="60" w:line="276"/>
      </w:pPr>
      <w:r>
        <w:rPr>
          <w:rFonts w:ascii="Arial" w:cs="Arial" w:eastAsia="Arial" w:hAnsi="Arial"/>
          <w:color w:val="0D1B2A"/>
          <w:sz w:val="22"/>
          <w:szCs w:val="22"/>
        </w:rPr>
        <w:t xml:space="preserve">Meta and Google measure the same KPIs using different attribution windows and methodologies. The normalisation layer standardises all metrics to a common definition configured per account, enabling reliable cross-platform comparison.</w:t>
      </w:r>
    </w:p>
    <w:p>
      <w:pPr>
        <w:spacing w:after="0" w:before="60"/>
      </w:pPr>
      <w:r>
        <w:t xml:space="preserve"/>
      </w:r>
    </w:p>
    <w:p>
      <w:pPr>
        <w:pStyle w:val="ListParagraph"/>
        <w:numPr>
          <w:ilvl w:val="0"/>
          <w:numId w:val="3"/>
        </w:numPr>
        <w:spacing w:after="60" w:before="40"/>
      </w:pPr>
      <w:r>
        <w:rPr>
          <w:rFonts w:ascii="Arial" w:cs="Arial" w:eastAsia="Arial" w:hAnsi="Arial"/>
          <w:color w:val="0D1B2A"/>
          <w:sz w:val="22"/>
          <w:szCs w:val="22"/>
        </w:rPr>
        <w:t xml:space="preserve">ROAS: normalise both platforms to 7-day click attribution window. Meta defaults to 7-day click + 1-day view; remove view-through conversions unless explicitly opted in.</w:t>
      </w:r>
    </w:p>
    <w:p>
      <w:pPr>
        <w:pStyle w:val="ListParagraph"/>
        <w:numPr>
          <w:ilvl w:val="0"/>
          <w:numId w:val="3"/>
        </w:numPr>
        <w:spacing w:after="60" w:before="40"/>
      </w:pPr>
      <w:r>
        <w:rPr>
          <w:rFonts w:ascii="Arial" w:cs="Arial" w:eastAsia="Arial" w:hAnsi="Arial"/>
          <w:color w:val="0D1B2A"/>
          <w:sz w:val="22"/>
          <w:szCs w:val="22"/>
        </w:rPr>
        <w:t xml:space="preserve">CPA: use only the primary conversion action defined in account settings. Do not aggregate all conversion types.</w:t>
      </w:r>
    </w:p>
    <w:p>
      <w:pPr>
        <w:pStyle w:val="ListParagraph"/>
        <w:numPr>
          <w:ilvl w:val="0"/>
          <w:numId w:val="3"/>
        </w:numPr>
        <w:spacing w:after="60" w:before="40"/>
      </w:pPr>
      <w:r>
        <w:rPr>
          <w:rFonts w:ascii="Arial" w:cs="Arial" w:eastAsia="Arial" w:hAnsi="Arial"/>
          <w:color w:val="0D1B2A"/>
          <w:sz w:val="22"/>
          <w:szCs w:val="22"/>
        </w:rPr>
        <w:t xml:space="preserve">Impression share: native in Google. Approximate for Meta as reach / estimated audience size from the targeting spec.</w:t>
      </w:r>
    </w:p>
    <w:p>
      <w:pPr>
        <w:pStyle w:val="ListParagraph"/>
        <w:numPr>
          <w:ilvl w:val="0"/>
          <w:numId w:val="3"/>
        </w:numPr>
        <w:spacing w:after="60" w:before="40"/>
      </w:pPr>
      <w:r>
        <w:rPr>
          <w:rFonts w:ascii="Arial" w:cs="Arial" w:eastAsia="Arial" w:hAnsi="Arial"/>
          <w:color w:val="0D1B2A"/>
          <w:sz w:val="22"/>
          <w:szCs w:val="22"/>
        </w:rPr>
        <w:t xml:space="preserve">Frequency: native in Meta. Not applicable in Google search (each query is a unique intent signal).</w:t>
      </w:r>
    </w:p>
    <w:p>
      <w:pPr>
        <w:pStyle w:val="ListParagraph"/>
        <w:numPr>
          <w:ilvl w:val="0"/>
          <w:numId w:val="3"/>
        </w:numPr>
        <w:spacing w:after="60" w:before="40"/>
      </w:pPr>
      <w:r>
        <w:rPr>
          <w:rFonts w:ascii="Arial" w:cs="Arial" w:eastAsia="Arial" w:hAnsi="Arial"/>
          <w:color w:val="0D1B2A"/>
          <w:sz w:val="22"/>
          <w:szCs w:val="22"/>
        </w:rPr>
        <w:t xml:space="preserve">Quality Score equivalent: Meta Relevance Score (1–10) and Google Quality Score (1–10) are stored natively. Never compared cross-platform.</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2.6  Phase 1 task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80"/>
        <w:gridCol w:w="2200"/>
      </w:tblGrid>
      <w:tr>
        <w:tc>
          <w:tcPr>
            <w:tcW w:type="dxa" w:w="3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Solo effort</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Claude Code role</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Monorepo scaffold + CI/CD pipeline</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Package structure, Dockerfiles, GitHub Actions lint/test/build/push</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90% of boilerplate</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Meta API: auth + token management</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OAuth flow, encrypted token storage, auto-refresh scheduler</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OAuth + client code</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Meta API: data ingestion workers</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BullMQ jobs pulling campaigns/adsets/ads/metrics on schedule</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all job templates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Google API: auth + MCC setup</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Developer token setup, OAuth flow, GAQL client configuration</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GAQL query layer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Google API: data ingestion workers</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Entity hierarchy ingestion, search terms pull, budget pacing data</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ingestion workers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PostgreSQL schema + RLS policies</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All core tables, indexes, row-level security, migration scripts</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migrations + RLS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Redis + BullMQ configuration</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Queue definitions, job priorities, retry policies, DLQ handler</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1 day</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queue config</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Metric normalisation service</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Platform-agnostic KPI calculations, configurable attribution windows</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normalisation fns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Secrets management setup</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AWS Secrets Manager integration, per-tenant encryption keys, key rotation</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config layer</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Local dev environment</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Docker Compose full stack, seed data scripts, test ad account setup</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Compose + seeds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3.  Phase 2 — AI Agent Core &amp; Recommendations Engine</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none" w:color="FFFFFF" w:sz="0"/>
              <w:left w:val="none" w:color="FFFFFF" w:sz="0"/>
              <w:bottom w:val="none" w:color="FFFFFF" w:sz="0"/>
              <w:right w:val="none" w:color="FFFFFF" w:sz="0"/>
            </w:tcBorders>
            <w:shd w:fill="7C3AED"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Phase 2</w:t>
            </w:r>
          </w:p>
          <w:p>
            <w:pPr>
              <w:jc w:val="center"/>
            </w:pPr>
            <w:r>
              <w:rPr>
                <w:rFonts w:ascii="Arial" w:cs="Arial" w:eastAsia="Arial" w:hAnsi="Arial"/>
                <w:color w:val="D0E8FF"/>
                <w:sz w:val="18"/>
                <w:szCs w:val="18"/>
              </w:rPr>
              <w:t xml:space="preserve">Weeks 5–10</w:t>
            </w:r>
          </w:p>
        </w:tc>
        <w:tc>
          <w:tcPr>
            <w:tcW w:type="dxa" w:w="8580"/>
            <w:tcBorders>
              <w:top w:val="none" w:color="FFFFFF" w:sz="0"/>
              <w:left w:val="single" w:color="7C3AED" w:sz="1"/>
              <w:bottom w:val="none" w:color="FFFFFF" w:sz="0"/>
              <w:right w:val="none" w:color="FFFFFF" w:sz="0"/>
            </w:tcBorders>
            <w:shd w:fill="F4F6F9" w:val="clear"/>
            <w:tcMar>
              <w:top w:type="dxa" w:w="140"/>
              <w:left w:type="dxa" w:w="220"/>
              <w:bottom w:type="dxa" w:w="140"/>
              <w:right w:type="dxa" w:w="180"/>
            </w:tcMar>
            <w:vAlign w:val="center"/>
          </w:tcPr>
          <w:p>
            <w:r>
              <w:rPr>
                <w:rFonts w:ascii="Arial" w:cs="Arial" w:eastAsia="Arial" w:hAnsi="Arial"/>
                <w:b/>
                <w:bCs/>
                <w:color w:val="7C3AED"/>
                <w:sz w:val="28"/>
                <w:szCs w:val="28"/>
              </w:rPr>
              <w:t xml:space="preserve">AI Agent Core — Recommendations Engine</w:t>
            </w:r>
          </w:p>
        </w:tc>
      </w:tr>
    </w:tbl>
    <w:p>
      <w:pPr>
        <w:spacing w:after="0" w:before="120"/>
      </w:pPr>
      <w:r>
        <w:t xml:space="preserve"/>
      </w:r>
    </w:p>
    <w:p>
      <w:pPr>
        <w:pStyle w:val="Heading2"/>
        <w:spacing w:after="120" w:before="320"/>
      </w:pPr>
      <w:r>
        <w:rPr>
          <w:rFonts w:ascii="Arial" w:cs="Arial" w:eastAsia="Arial" w:hAnsi="Arial"/>
          <w:b/>
          <w:bCs/>
          <w:color w:val="0D1B2A"/>
          <w:sz w:val="28"/>
          <w:szCs w:val="28"/>
        </w:rPr>
        <w:t xml:space="preserve">Objective</w:t>
      </w:r>
    </w:p>
    <w:p>
      <w:pPr>
        <w:spacing w:after="100" w:before="60" w:line="276"/>
      </w:pPr>
      <w:r>
        <w:rPr>
          <w:rFonts w:ascii="Arial" w:cs="Arial" w:eastAsia="Arial" w:hAnsi="Arial"/>
          <w:color w:val="0D1B2A"/>
          <w:sz w:val="22"/>
          <w:szCs w:val="22"/>
        </w:rPr>
        <w:t xml:space="preserve">Build the intelligence layer: LLM-powered agents that analyse campaign performance, generate ranked recommendations with plain-English reasoning, and expose them via a structured API. No execution yet — this phase ends with recommendations only.</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3.1  Five-stage prompt pipeline</w:t>
      </w:r>
    </w:p>
    <w:p>
      <w:pPr>
        <w:spacing w:after="100" w:before="60" w:line="276"/>
      </w:pPr>
      <w:r>
        <w:rPr>
          <w:rFonts w:ascii="Arial" w:cs="Arial" w:eastAsia="Arial" w:hAnsi="Arial"/>
          <w:color w:val="0D1B2A"/>
          <w:sz w:val="22"/>
          <w:szCs w:val="22"/>
        </w:rPr>
        <w:t xml:space="preserve">A naive 'here is my data, tell me what to do' prompt produces generic and inconsistent output. The production prompt architecture is a multi-stage pipeline that compresses data, frames the reasoning task precisely, constrains the output format, and validates the result before storing it.</w:t>
      </w:r>
    </w:p>
    <w:p>
      <w:pPr>
        <w:spacing w:after="0" w:before="60"/>
      </w:pPr>
      <w:r>
        <w:t xml:space="preserve"/>
      </w:r>
    </w:p>
    <w:p>
      <w:pPr>
        <w:pStyle w:val="Heading3"/>
        <w:spacing w:after="80" w:before="240"/>
      </w:pPr>
      <w:r>
        <w:rPr>
          <w:rFonts w:ascii="Arial" w:cs="Arial" w:eastAsia="Arial" w:hAnsi="Arial"/>
          <w:b/>
          <w:bCs/>
          <w:color w:val="1B3A5C"/>
          <w:sz w:val="24"/>
          <w:szCs w:val="24"/>
        </w:rPr>
        <w:t xml:space="preserve">Stage 1 — Context compression</w:t>
      </w:r>
    </w:p>
    <w:p>
      <w:pPr>
        <w:spacing w:after="100" w:before="60" w:line="276"/>
      </w:pPr>
      <w:r>
        <w:rPr>
          <w:rFonts w:ascii="Arial" w:cs="Arial" w:eastAsia="Arial" w:hAnsi="Arial"/>
          <w:color w:val="0D1B2A"/>
          <w:sz w:val="22"/>
          <w:szCs w:val="22"/>
        </w:rPr>
        <w:t xml:space="preserve">Raw campaign data for a large account can exceed 100,000 tokens. The compression stage selects the most analytically relevant entities using a priority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93B" w:sz="1"/>
              <w:left w:val="single" w:color="1E293B" w:sz="1"/>
              <w:bottom w:val="single" w:color="1E293B" w:sz="1"/>
              <w:right w:val="single" w:color="1E293B" w:sz="1"/>
            </w:tcBorders>
            <w:shd w:fill="0F172A" w:val="clear"/>
            <w:tcMar>
              <w:top w:type="dxa" w:w="140"/>
              <w:left w:type="dxa" w:w="220"/>
              <w:bottom w:type="dxa" w:w="140"/>
              <w:right w:type="dxa" w:w="220"/>
            </w:tcMar>
          </w:tcPr>
          <w:p>
            <w:pPr>
              <w:spacing w:after="20" w:before="20"/>
            </w:pPr>
            <w:r>
              <w:rPr>
                <w:rFonts w:ascii="Courier New" w:cs="Courier New" w:eastAsia="Courier New" w:hAnsi="Courier New"/>
                <w:color w:val="A8D8A8"/>
                <w:sz w:val="18"/>
                <w:szCs w:val="18"/>
              </w:rPr>
              <w:t xml:space="preserve">priority_score = (</w:t>
            </w:r>
          </w:p>
          <w:p>
            <w:pPr>
              <w:spacing w:after="20" w:before="20"/>
            </w:pPr>
            <w:r>
              <w:rPr>
                <w:rFonts w:ascii="Courier New" w:cs="Courier New" w:eastAsia="Courier New" w:hAnsi="Courier New"/>
                <w:color w:val="A8D8A8"/>
                <w:sz w:val="18"/>
                <w:szCs w:val="18"/>
              </w:rPr>
              <w:t xml:space="preserve">  spend_rank_score      * 0.35 +   // highest spend = most money at stake</w:t>
            </w:r>
          </w:p>
          <w:p>
            <w:pPr>
              <w:spacing w:after="20" w:before="20"/>
            </w:pPr>
            <w:r>
              <w:rPr>
                <w:rFonts w:ascii="Courier New" w:cs="Courier New" w:eastAsia="Courier New" w:hAnsi="Courier New"/>
                <w:color w:val="A8D8A8"/>
                <w:sz w:val="18"/>
                <w:szCs w:val="18"/>
              </w:rPr>
              <w:t xml:space="preserve">  anomaly_score         * 0.35 +   // largest deviation from own rolling avg</w:t>
            </w:r>
          </w:p>
          <w:p>
            <w:pPr>
              <w:spacing w:after="20" w:before="20"/>
            </w:pPr>
            <w:r>
              <w:rPr>
                <w:rFonts w:ascii="Courier New" w:cs="Courier New" w:eastAsia="Courier New" w:hAnsi="Courier New"/>
                <w:color w:val="A8D8A8"/>
                <w:sz w:val="18"/>
                <w:szCs w:val="18"/>
              </w:rPr>
              <w:t xml:space="preserve">  goal_proximity_score  * 0.20 +   // closest to KPI target (opportunity)</w:t>
            </w:r>
          </w:p>
          <w:p>
            <w:pPr>
              <w:spacing w:after="20" w:before="20"/>
            </w:pPr>
            <w:r>
              <w:rPr>
                <w:rFonts w:ascii="Courier New" w:cs="Courier New" w:eastAsia="Courier New" w:hAnsi="Courier New"/>
                <w:color w:val="A8D8A8"/>
                <w:sz w:val="18"/>
                <w:szCs w:val="18"/>
              </w:rPr>
              <w:t xml:space="preserve">  recency_weight        * 0.10     // data from last 7 days weighted 2x</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Output: top 25 entities as structured JSON, capped at ~6,000 tokens</w:t>
            </w:r>
          </w:p>
          <w:p>
            <w:pPr>
              <w:spacing w:after="20" w:before="20"/>
            </w:pPr>
            <w:r>
              <w:rPr>
                <w:rFonts w:ascii="Courier New" w:cs="Courier New" w:eastAsia="Courier New" w:hAnsi="Courier New"/>
                <w:color w:val="A8D8A8"/>
                <w:sz w:val="18"/>
                <w:szCs w:val="18"/>
              </w:rPr>
              <w:t xml:space="preserve">// Plus: account-level summary (total spend, overall ROAS, vs target)</w:t>
            </w:r>
          </w:p>
        </w:tc>
      </w:tr>
    </w:tbl>
    <w:p>
      <w:pPr>
        <w:spacing w:after="0" w:before="80"/>
      </w:pPr>
      <w:r>
        <w:t xml:space="preserve"/>
      </w:r>
    </w:p>
    <w:p>
      <w:pPr>
        <w:pStyle w:val="Heading3"/>
        <w:spacing w:after="80" w:before="240"/>
      </w:pPr>
      <w:r>
        <w:rPr>
          <w:rFonts w:ascii="Arial" w:cs="Arial" w:eastAsia="Arial" w:hAnsi="Arial"/>
          <w:b/>
          <w:bCs/>
          <w:color w:val="1B3A5C"/>
          <w:sz w:val="24"/>
          <w:szCs w:val="24"/>
        </w:rPr>
        <w:t xml:space="preserve">Stage 2 — Goal framing</w:t>
      </w:r>
    </w:p>
    <w:p>
      <w:pPr>
        <w:spacing w:after="100" w:before="60" w:line="276"/>
      </w:pPr>
      <w:r>
        <w:rPr>
          <w:rFonts w:ascii="Arial" w:cs="Arial" w:eastAsia="Arial" w:hAnsi="Arial"/>
          <w:color w:val="0D1B2A"/>
          <w:sz w:val="22"/>
          <w:szCs w:val="22"/>
        </w:rPr>
        <w:t xml:space="preserve">Each account has a goal config object stored in the database that is injected into every prompt. This ensures the agent reasons against what the client actually wants, not a generic objective.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93B" w:sz="1"/>
              <w:left w:val="single" w:color="1E293B" w:sz="1"/>
              <w:bottom w:val="single" w:color="1E293B" w:sz="1"/>
              <w:right w:val="single" w:color="1E293B" w:sz="1"/>
            </w:tcBorders>
            <w:shd w:fill="0F172A" w:val="clear"/>
            <w:tcMar>
              <w:top w:type="dxa" w:w="140"/>
              <w:left w:type="dxa" w:w="220"/>
              <w:bottom w:type="dxa" w:w="140"/>
              <w:right w:type="dxa" w:w="220"/>
            </w:tcMar>
          </w:tcPr>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primary_kpi: 'target_roas',       // or 'target_cpa', 'impression_volume'</w:t>
            </w:r>
          </w:p>
          <w:p>
            <w:pPr>
              <w:spacing w:after="20" w:before="20"/>
            </w:pPr>
            <w:r>
              <w:rPr>
                <w:rFonts w:ascii="Courier New" w:cs="Courier New" w:eastAsia="Courier New" w:hAnsi="Courier New"/>
                <w:color w:val="A8D8A8"/>
                <w:sz w:val="18"/>
                <w:szCs w:val="18"/>
              </w:rPr>
              <w:t xml:space="preserve">  primary_target: 4.5,              // e.g. 4.5x ROAS</w:t>
            </w:r>
          </w:p>
          <w:p>
            <w:pPr>
              <w:spacing w:after="20" w:before="20"/>
            </w:pPr>
            <w:r>
              <w:rPr>
                <w:rFonts w:ascii="Courier New" w:cs="Courier New" w:eastAsia="Courier New" w:hAnsi="Courier New"/>
                <w:color w:val="A8D8A8"/>
                <w:sz w:val="18"/>
                <w:szCs w:val="18"/>
              </w:rPr>
              <w:t xml:space="preserve">  secondary_kpi: 'impression_share',</w:t>
            </w:r>
          </w:p>
          <w:p>
            <w:pPr>
              <w:spacing w:after="20" w:before="20"/>
            </w:pPr>
            <w:r>
              <w:rPr>
                <w:rFonts w:ascii="Courier New" w:cs="Courier New" w:eastAsia="Courier New" w:hAnsi="Courier New"/>
                <w:color w:val="A8D8A8"/>
                <w:sz w:val="18"/>
                <w:szCs w:val="18"/>
              </w:rPr>
              <w:t xml:space="preserve">  account_type: 'ecommerce',        // or 'lead_gen', 'brand_awareness'</w:t>
            </w:r>
          </w:p>
          <w:p>
            <w:pPr>
              <w:spacing w:after="20" w:before="20"/>
            </w:pPr>
            <w:r>
              <w:rPr>
                <w:rFonts w:ascii="Courier New" w:cs="Courier New" w:eastAsia="Courier New" w:hAnsi="Courier New"/>
                <w:color w:val="A8D8A8"/>
                <w:sz w:val="18"/>
                <w:szCs w:val="18"/>
              </w:rPr>
              <w:t xml:space="preserve">  industry: 'fashion_retail',</w:t>
            </w:r>
          </w:p>
          <w:p>
            <w:pPr>
              <w:spacing w:after="20" w:before="20"/>
            </w:pPr>
            <w:r>
              <w:rPr>
                <w:rFonts w:ascii="Courier New" w:cs="Courier New" w:eastAsia="Courier New" w:hAnsi="Courier New"/>
                <w:color w:val="A8D8A8"/>
                <w:sz w:val="18"/>
                <w:szCs w:val="18"/>
              </w:rPr>
              <w:t xml:space="preserve">  peak_season: false,               // affects bid aggressiveness guidance</w:t>
            </w:r>
          </w:p>
          <w:p>
            <w:pPr>
              <w:spacing w:after="20" w:before="20"/>
            </w:pPr>
            <w:r>
              <w:rPr>
                <w:rFonts w:ascii="Courier New" w:cs="Courier New" w:eastAsia="Courier New" w:hAnsi="Courier New"/>
                <w:color w:val="A8D8A8"/>
                <w:sz w:val="18"/>
                <w:szCs w:val="18"/>
              </w:rPr>
              <w:t xml:space="preserve">  attribution_window: '7d_click',</w:t>
            </w:r>
          </w:p>
          <w:p>
            <w:pPr>
              <w:spacing w:after="20" w:before="20"/>
            </w:pPr>
            <w:r>
              <w:rPr>
                <w:rFonts w:ascii="Courier New" w:cs="Courier New" w:eastAsia="Courier New" w:hAnsi="Courier New"/>
                <w:color w:val="A8D8A8"/>
                <w:sz w:val="18"/>
                <w:szCs w:val="18"/>
              </w:rPr>
              <w:t xml:space="preserve">  monthly_budget_cap: 50000         // GBP</w:t>
            </w:r>
          </w:p>
          <w:p>
            <w:pPr>
              <w:spacing w:after="20" w:before="20"/>
            </w:pPr>
            <w:r>
              <w:rPr>
                <w:rFonts w:ascii="Courier New" w:cs="Courier New" w:eastAsia="Courier New" w:hAnsi="Courier New"/>
                <w:color w:val="A8D8A8"/>
                <w:sz w:val="18"/>
                <w:szCs w:val="18"/>
              </w:rPr>
              <w:t xml:space="preserve">}</w:t>
            </w:r>
          </w:p>
        </w:tc>
      </w:tr>
    </w:tbl>
    <w:p>
      <w:pPr>
        <w:spacing w:after="0" w:before="80"/>
      </w:pPr>
      <w:r>
        <w:t xml:space="preserve"/>
      </w:r>
    </w:p>
    <w:p>
      <w:pPr>
        <w:pStyle w:val="Heading3"/>
        <w:spacing w:after="80" w:before="240"/>
      </w:pPr>
      <w:r>
        <w:rPr>
          <w:rFonts w:ascii="Arial" w:cs="Arial" w:eastAsia="Arial" w:hAnsi="Arial"/>
          <w:b/>
          <w:bCs/>
          <w:color w:val="1B3A5C"/>
          <w:sz w:val="24"/>
          <w:szCs w:val="24"/>
        </w:rPr>
        <w:t xml:space="preserve">Stage 3 — Tool-calling reasoning (Claude tool use API)</w:t>
      </w:r>
    </w:p>
    <w:p>
      <w:pPr>
        <w:spacing w:after="100" w:before="60" w:line="276"/>
      </w:pPr>
      <w:r>
        <w:rPr>
          <w:rFonts w:ascii="Arial" w:cs="Arial" w:eastAsia="Arial" w:hAnsi="Arial"/>
          <w:color w:val="0D1B2A"/>
          <w:sz w:val="22"/>
          <w:szCs w:val="22"/>
        </w:rPr>
        <w:t xml:space="preserve">The model is given a system prompt and a set of tool definitions representing every action it can recommend. It calls tools to produce structured recommendations. Each tool call is one recommendation with defined, validated fields.</w:t>
      </w:r>
    </w:p>
    <w:p>
      <w:pPr>
        <w:spacing w:after="0" w:before="60"/>
      </w:pPr>
      <w:r>
        <w:t xml:space="preserve"/>
      </w:r>
    </w:p>
    <w:p>
      <w:pPr>
        <w:spacing w:after="60" w:before="180"/>
      </w:pPr>
      <w:r>
        <w:rPr>
          <w:rFonts w:ascii="Arial" w:cs="Arial" w:eastAsia="Arial" w:hAnsi="Arial"/>
          <w:b/>
          <w:bCs/>
          <w:color w:val="1B3A5C"/>
          <w:sz w:val="22"/>
          <w:szCs w:val="22"/>
        </w:rPr>
        <w:t xml:space="preserve">Meta agent tool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80"/>
      </w:tblGrid>
      <w:t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c>
          <w:tcPr>
            <w:tcW w:type="dxa" w:w="5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Trigger condition</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adjust_campaign_budget</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campaign_id, new_daily_budget, reasoning</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Budget utilisation &gt;95% and ROAS above target. Or consistently hitting cap before end of day.</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adjust_adset_bid</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adset_id, bid_strategy, bid_cap, reasoning</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CPA trending above target 7-day rolling → reduce. CPA well below with volume opportunity → raise.</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toggle_adset</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adset_id, new_status, reasoning</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Ad set CPA 3x above target for 7+ days with no improving trend. Or zero delivery for 48+ hours.</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flag_creative_fatigue</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ad_id, frequency, ctr_7d_trend, reasoning</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Frequency &gt;3.5 on conversion objective AND CTR declining week-over-week.</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adjust_audience_targeting</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adset_id, targeting_spec_delta, reasoning</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Audience overlap &gt;65% between ad sets. Or broad performing better than narrow on this account.</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recommend_new_campaign</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objective, budget, rationale, reasoning</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No retargeting campaign active despite website traffic signal &gt;1,000 weekly visitors.</w:t>
            </w:r>
          </w:p>
        </w:tc>
      </w:tr>
    </w:tbl>
    <w:p>
      <w:pPr>
        <w:spacing w:after="0" w:before="80"/>
      </w:pPr>
      <w:r>
        <w:t xml:space="preserve"/>
      </w:r>
    </w:p>
    <w:p>
      <w:pPr>
        <w:spacing w:after="60" w:before="180"/>
      </w:pPr>
      <w:r>
        <w:rPr>
          <w:rFonts w:ascii="Arial" w:cs="Arial" w:eastAsia="Arial" w:hAnsi="Arial"/>
          <w:b/>
          <w:bCs/>
          <w:color w:val="1B3A5C"/>
          <w:sz w:val="22"/>
          <w:szCs w:val="22"/>
        </w:rPr>
        <w:t xml:space="preserve">Google agent tool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80"/>
      </w:tblGrid>
      <w:t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c>
          <w:tcPr>
            <w:tcW w:type="dxa" w:w="5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Trigger condition</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adjust_keyword_bid</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keyword_id, new_cpc_micros, reasoning</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CPA below target with impression share &lt;70% — opportunity to scale. Or CPA above target.</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add_negative_keyword</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campaign_id, keyword_text, match_type, reasoning</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Search term with zero conversions and spend &gt;2x target CPA. Irrelevant intent confirmed.</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pause_keyword</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keyword_id, reasoning</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Zero conversions after spend exceeds 3x target CPA. Statistical confidence &gt;80%.</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update_smart_bidding_target</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campaign_id, new_target, reasoning</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ROAS/CPA consistently outperforming target → tighten. Impression share low + volume needed → relax.</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add_rsa_asset</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adgroup_id, asset_type, asset_text, reasoning</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Existing headline/description has LOW asset performance rating in Asset Report.</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adjust_campaign_budget</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campaign_id, new_daily_budget_micros, reasoning</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Impression share lost to budget &gt;25% and ROAS above target. Budget is the constraint.</w:t>
            </w:r>
          </w:p>
        </w:tc>
      </w:tr>
    </w:tbl>
    <w:p>
      <w:pPr>
        <w:spacing w:after="0" w:before="80"/>
      </w:pPr>
      <w:r>
        <w:t xml:space="preserve"/>
      </w:r>
    </w:p>
    <w:p>
      <w:pPr>
        <w:pStyle w:val="Heading3"/>
        <w:spacing w:after="80" w:before="240"/>
      </w:pPr>
      <w:r>
        <w:rPr>
          <w:rFonts w:ascii="Arial" w:cs="Arial" w:eastAsia="Arial" w:hAnsi="Arial"/>
          <w:b/>
          <w:bCs/>
          <w:color w:val="1B3A5C"/>
          <w:sz w:val="24"/>
          <w:szCs w:val="24"/>
        </w:rPr>
        <w:t xml:space="preserve">Stage 4 — Explainability layer</w:t>
      </w:r>
    </w:p>
    <w:p>
      <w:pPr>
        <w:spacing w:after="100" w:before="60" w:line="276"/>
      </w:pPr>
      <w:r>
        <w:rPr>
          <w:rFonts w:ascii="Arial" w:cs="Arial" w:eastAsia="Arial" w:hAnsi="Arial"/>
          <w:color w:val="0D1B2A"/>
          <w:sz w:val="22"/>
          <w:szCs w:val="22"/>
        </w:rPr>
        <w:t xml:space="preserve">Every recommendation must include a plain-English reasoning field following this mandatory structure, enforced via output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C3AED" w:sz="8"/>
              <w:left w:val="single" w:color="C8D6E8" w:sz="1"/>
              <w:bottom w:val="single" w:color="C8D6E8" w:sz="1"/>
              <w:right w:val="single" w:color="C8D6E8" w:sz="1"/>
            </w:tcBorders>
            <w:shd w:fill="EBF4FF" w:val="clear"/>
            <w:tcMar>
              <w:top w:type="dxa" w:w="120"/>
              <w:left w:type="dxa" w:w="200"/>
              <w:bottom w:type="dxa" w:w="120"/>
              <w:right w:type="dxa" w:w="200"/>
            </w:tcMar>
          </w:tcPr>
          <w:p>
            <w:pPr>
              <w:spacing w:after="60" w:before="0"/>
            </w:pPr>
            <w:r>
              <w:rPr>
                <w:rFonts w:ascii="Arial" w:cs="Arial" w:eastAsia="Arial" w:hAnsi="Arial"/>
                <w:b/>
                <w:bCs/>
                <w:color w:val="7C3AED"/>
                <w:sz w:val="22"/>
                <w:szCs w:val="22"/>
              </w:rPr>
              <w:t xml:space="preserve">Required reasoning structure (enforced in every recommendation)</w:t>
            </w:r>
          </w:p>
          <w:p>
            <w:pPr>
              <w:spacing w:after="0" w:before="0"/>
            </w:pPr>
            <w:r>
              <w:rPr>
                <w:rFonts w:ascii="Arial" w:cs="Arial" w:eastAsia="Arial" w:hAnsi="Arial"/>
                <w:color w:val="0D1B2A"/>
                <w:sz w:val="22"/>
                <w:szCs w:val="22"/>
              </w:rPr>
              <w:t xml:space="preserve">OBSERVATION: [specific data with numbers] — CONTEXT: [why this matters vs target or trend] — ACTION: [exactly what will change and by how much] — PROJECTED IMPACT: [expected outcome with confidence qualifier] — RISK: [what could go wrong and the fallback]</w:t>
            </w:r>
          </w:p>
        </w:tc>
      </w:tr>
    </w:tbl>
    <w:p>
      <w:pPr>
        <w:spacing w:after="0" w:before="80"/>
      </w:pPr>
      <w:r>
        <w:t xml:space="preserve"/>
      </w:r>
    </w:p>
    <w:p>
      <w:pPr>
        <w:pStyle w:val="Heading3"/>
        <w:spacing w:after="80" w:before="240"/>
      </w:pPr>
      <w:r>
        <w:rPr>
          <w:rFonts w:ascii="Arial" w:cs="Arial" w:eastAsia="Arial" w:hAnsi="Arial"/>
          <w:b/>
          <w:bCs/>
          <w:color w:val="1B3A5C"/>
          <w:sz w:val="24"/>
          <w:szCs w:val="24"/>
        </w:rPr>
        <w:t xml:space="preserve">Stage 5 — Confidence scoring</w:t>
      </w:r>
    </w:p>
    <w:p>
      <w:pPr>
        <w:spacing w:after="100" w:before="60" w:line="276"/>
      </w:pPr>
      <w:r>
        <w:rPr>
          <w:rFonts w:ascii="Arial" w:cs="Arial" w:eastAsia="Arial" w:hAnsi="Arial"/>
          <w:color w:val="0D1B2A"/>
          <w:sz w:val="22"/>
          <w:szCs w:val="22"/>
        </w:rPr>
        <w:t xml:space="preserve">Each recommendation is scored on three dimensions. Recommendations below 0.55 combined confidence are never auto-executed regardless of account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93B" w:sz="1"/>
              <w:left w:val="single" w:color="1E293B" w:sz="1"/>
              <w:bottom w:val="single" w:color="1E293B" w:sz="1"/>
              <w:right w:val="single" w:color="1E293B" w:sz="1"/>
            </w:tcBorders>
            <w:shd w:fill="0F172A" w:val="clear"/>
            <w:tcMar>
              <w:top w:type="dxa" w:w="140"/>
              <w:left w:type="dxa" w:w="220"/>
              <w:bottom w:type="dxa" w:w="140"/>
              <w:right w:type="dxa" w:w="220"/>
            </w:tcMar>
          </w:tcPr>
          <w:p>
            <w:pPr>
              <w:spacing w:after="20" w:before="20"/>
            </w:pPr>
            <w:r>
              <w:rPr>
                <w:rFonts w:ascii="Courier New" w:cs="Courier New" w:eastAsia="Courier New" w:hAnsi="Courier New"/>
                <w:color w:val="A8D8A8"/>
                <w:sz w:val="18"/>
                <w:szCs w:val="18"/>
              </w:rPr>
              <w:t xml:space="preserve">combined_confidence = (</w:t>
            </w:r>
          </w:p>
          <w:p>
            <w:pPr>
              <w:spacing w:after="20" w:before="20"/>
            </w:pPr>
            <w:r>
              <w:rPr>
                <w:rFonts w:ascii="Courier New" w:cs="Courier New" w:eastAsia="Courier New" w:hAnsi="Courier New"/>
                <w:color w:val="A8D8A8"/>
                <w:sz w:val="18"/>
                <w:szCs w:val="18"/>
              </w:rPr>
              <w:t xml:space="preserve">  statistical_significance  * 0.50 +  // sample size, trend duration, variance</w:t>
            </w:r>
          </w:p>
          <w:p>
            <w:pPr>
              <w:spacing w:after="20" w:before="20"/>
            </w:pPr>
            <w:r>
              <w:rPr>
                <w:rFonts w:ascii="Courier New" w:cs="Courier New" w:eastAsia="Courier New" w:hAnsi="Courier New"/>
                <w:color w:val="A8D8A8"/>
                <w:sz w:val="18"/>
                <w:szCs w:val="18"/>
              </w:rPr>
              <w:t xml:space="preserve">  data_recency               * 0.30 +  // &lt;48h = 1.0, &gt;14d = 0.2</w:t>
            </w:r>
          </w:p>
          <w:p>
            <w:pPr>
              <w:spacing w:after="20" w:before="20"/>
            </w:pPr>
            <w:r>
              <w:rPr>
                <w:rFonts w:ascii="Courier New" w:cs="Courier New" w:eastAsia="Courier New" w:hAnsi="Courier New"/>
                <w:color w:val="A8D8A8"/>
                <w:sz w:val="18"/>
                <w:szCs w:val="18"/>
              </w:rPr>
              <w:t xml:space="preserve">  reversibility              * 0.20    // pause ad = 1.0, delete history = 0.1</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Thresholds:</w:t>
            </w:r>
          </w:p>
          <w:p>
            <w:pPr>
              <w:spacing w:after="20" w:before="20"/>
            </w:pPr>
            <w:r>
              <w:rPr>
                <w:rFonts w:ascii="Courier New" w:cs="Courier New" w:eastAsia="Courier New" w:hAnsi="Courier New"/>
                <w:color w:val="A8D8A8"/>
                <w:sz w:val="18"/>
                <w:szCs w:val="18"/>
              </w:rPr>
              <w:t xml:space="preserve">// &gt;= 0.80 → HIGH confidence → eligible for auto-execution</w:t>
            </w:r>
          </w:p>
          <w:p>
            <w:pPr>
              <w:spacing w:after="20" w:before="20"/>
            </w:pPr>
            <w:r>
              <w:rPr>
                <w:rFonts w:ascii="Courier New" w:cs="Courier New" w:eastAsia="Courier New" w:hAnsi="Courier New"/>
                <w:color w:val="A8D8A8"/>
                <w:sz w:val="18"/>
                <w:szCs w:val="18"/>
              </w:rPr>
              <w:t xml:space="preserve">// 0.55–0.79 → MEDIUM → human approval required</w:t>
            </w:r>
          </w:p>
          <w:p>
            <w:pPr>
              <w:spacing w:after="20" w:before="20"/>
            </w:pPr>
            <w:r>
              <w:rPr>
                <w:rFonts w:ascii="Courier New" w:cs="Courier New" w:eastAsia="Courier New" w:hAnsi="Courier New"/>
                <w:color w:val="A8D8A8"/>
                <w:sz w:val="18"/>
                <w:szCs w:val="18"/>
              </w:rPr>
              <w:t xml:space="preserve">// &lt; 0.55 → LOW → flagged informational only, not actionable</w:t>
            </w:r>
          </w:p>
        </w:tc>
      </w:tr>
    </w:tbl>
    <w:p>
      <w:pPr>
        <w:spacing w:after="0" w:before="80"/>
      </w:pPr>
      <w:r>
        <w:t xml:space="preserve"/>
      </w:r>
    </w:p>
    <w:p>
      <w:pPr>
        <w:pStyle w:val="Heading2"/>
        <w:spacing w:after="120" w:before="320"/>
      </w:pPr>
      <w:r>
        <w:rPr>
          <w:rFonts w:ascii="Arial" w:cs="Arial" w:eastAsia="Arial" w:hAnsi="Arial"/>
          <w:b/>
          <w:bCs/>
          <w:color w:val="0D1B2A"/>
          <w:sz w:val="28"/>
          <w:szCs w:val="28"/>
        </w:rPr>
        <w:t xml:space="preserve">3.2  Cross-platform orchestrator</w:t>
      </w:r>
    </w:p>
    <w:p>
      <w:pPr>
        <w:spacing w:after="100" w:before="60" w:line="276"/>
      </w:pPr>
      <w:r>
        <w:rPr>
          <w:rFonts w:ascii="Arial" w:cs="Arial" w:eastAsia="Arial" w:hAnsi="Arial"/>
          <w:color w:val="0D1B2A"/>
          <w:sz w:val="22"/>
          <w:szCs w:val="22"/>
        </w:rPr>
        <w:t xml:space="preserve">The orchestrator runs after both sub-agents complete their analysis cycles. It looks at relative performance across platforms and can generate cross-platform recommendations:</w:t>
      </w:r>
    </w:p>
    <w:p>
      <w:pPr>
        <w:pStyle w:val="ListParagraph"/>
        <w:numPr>
          <w:ilvl w:val="0"/>
          <w:numId w:val="3"/>
        </w:numPr>
        <w:spacing w:after="60" w:before="40"/>
      </w:pPr>
      <w:r>
        <w:rPr>
          <w:rFonts w:ascii="Arial" w:cs="Arial" w:eastAsia="Arial" w:hAnsi="Arial"/>
          <w:color w:val="0D1B2A"/>
          <w:sz w:val="22"/>
          <w:szCs w:val="22"/>
        </w:rPr>
        <w:t xml:space="preserve">Budget reallocation: if Google ROAS is 5.2x this week and Meta ROAS is 2.8x against a 4.0x target, recommend shifting 15–20% of Meta budget to Google.</w:t>
      </w:r>
    </w:p>
    <w:p>
      <w:pPr>
        <w:pStyle w:val="ListParagraph"/>
        <w:numPr>
          <w:ilvl w:val="0"/>
          <w:numId w:val="3"/>
        </w:numPr>
        <w:spacing w:after="60" w:before="40"/>
      </w:pPr>
      <w:r>
        <w:rPr>
          <w:rFonts w:ascii="Arial" w:cs="Arial" w:eastAsia="Arial" w:hAnsi="Arial"/>
          <w:color w:val="0D1B2A"/>
          <w:sz w:val="22"/>
          <w:szCs w:val="22"/>
        </w:rPr>
        <w:t xml:space="preserve">Audience signal sharing: strong converting audiences on Meta (custom audiences) can inform Google Customer Match targeting.</w:t>
      </w:r>
    </w:p>
    <w:p>
      <w:pPr>
        <w:pStyle w:val="ListParagraph"/>
        <w:numPr>
          <w:ilvl w:val="0"/>
          <w:numId w:val="3"/>
        </w:numPr>
        <w:spacing w:after="60" w:before="40"/>
      </w:pPr>
      <w:r>
        <w:rPr>
          <w:rFonts w:ascii="Arial" w:cs="Arial" w:eastAsia="Arial" w:hAnsi="Arial"/>
          <w:color w:val="0D1B2A"/>
          <w:sz w:val="22"/>
          <w:szCs w:val="22"/>
        </w:rPr>
        <w:t xml:space="preserve">Attribution arbitrage: if Meta view-through attribution is being credited for conversions that Google shows as direct search, flag the attribution conflict for human review.</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3.3  Phase 2 task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80"/>
        <w:gridCol w:w="2200"/>
      </w:tblGrid>
      <w:tr>
        <w:tc>
          <w:tcPr>
            <w:tcW w:type="dxa" w:w="3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Solo effort</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Claude Code role</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System prompt engineering</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Goal injection, data compression templates, output format schema, validation</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5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Drafts + iterates prompts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Tool definition schemas</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JSON schemas for all Meta + Google tools with parameter validation</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all schemas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Context compression service</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Priority scoring, entity selection, token budget management</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compression logic</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Meta optimisation agent</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Full loop: compress → reason → tool calls → rank → store</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5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agent framework</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Google optimisation agent</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Loop + search term analysis, QS modelling, Smart Bidding calibration</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5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agent framework</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Cross-platform orchestrator</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Budget allocation decisions, cross-platform ROAS comparison logic</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orchestrator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Explainability validator</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Enforce reasoning structure, reject malformed outputs, retry logic</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validators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Confidence scoring engine</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All three scoring components + combined threshold logic</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scoring fns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Recommendation deduplication</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Prevent same recommendation firing twice before action is taken</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1 day</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dedup logic</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Agent run logging + cost tracking</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Token usage, latency, cost per run, per-account cost aggregation</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logging layer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Prompt regression test suite</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50+ test cases: given input data X, expect recommendation Y</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entire test suite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4.  Phase 3 — Human-in-the-Loop &amp; Execution Engine</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none" w:color="FFFFFF" w:sz="0"/>
              <w:left w:val="none" w:color="FFFFFF" w:sz="0"/>
              <w:bottom w:val="none" w:color="FFFFFF" w:sz="0"/>
              <w:right w:val="none" w:color="FFFFFF" w:sz="0"/>
            </w:tcBorders>
            <w:shd w:fill="0F766E"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Phase 3</w:t>
            </w:r>
          </w:p>
          <w:p>
            <w:pPr>
              <w:jc w:val="center"/>
            </w:pPr>
            <w:r>
              <w:rPr>
                <w:rFonts w:ascii="Arial" w:cs="Arial" w:eastAsia="Arial" w:hAnsi="Arial"/>
                <w:color w:val="D0E8FF"/>
                <w:sz w:val="18"/>
                <w:szCs w:val="18"/>
              </w:rPr>
              <w:t xml:space="preserve">Weeks 11–15</w:t>
            </w:r>
          </w:p>
        </w:tc>
        <w:tc>
          <w:tcPr>
            <w:tcW w:type="dxa" w:w="8580"/>
            <w:tcBorders>
              <w:top w:val="none" w:color="FFFFFF" w:sz="0"/>
              <w:left w:val="single" w:color="0F766E" w:sz="1"/>
              <w:bottom w:val="none" w:color="FFFFFF" w:sz="0"/>
              <w:right w:val="none" w:color="FFFFFF" w:sz="0"/>
            </w:tcBorders>
            <w:shd w:fill="F4F6F9" w:val="clear"/>
            <w:tcMar>
              <w:top w:type="dxa" w:w="140"/>
              <w:left w:type="dxa" w:w="220"/>
              <w:bottom w:type="dxa" w:w="140"/>
              <w:right w:type="dxa" w:w="180"/>
            </w:tcMar>
            <w:vAlign w:val="center"/>
          </w:tcPr>
          <w:p>
            <w:r>
              <w:rPr>
                <w:rFonts w:ascii="Arial" w:cs="Arial" w:eastAsia="Arial" w:hAnsi="Arial"/>
                <w:b/>
                <w:bCs/>
                <w:color w:val="0F766E"/>
                <w:sz w:val="28"/>
                <w:szCs w:val="28"/>
              </w:rPr>
              <w:t xml:space="preserve">Human-in-the-Loop &amp; Execution Engine</w:t>
            </w:r>
          </w:p>
        </w:tc>
      </w:tr>
    </w:tbl>
    <w:p>
      <w:pPr>
        <w:spacing w:after="0" w:before="120"/>
      </w:pPr>
      <w:r>
        <w:t xml:space="preserve"/>
      </w:r>
    </w:p>
    <w:p>
      <w:pPr>
        <w:pStyle w:val="Heading2"/>
        <w:spacing w:after="120" w:before="320"/>
      </w:pPr>
      <w:r>
        <w:rPr>
          <w:rFonts w:ascii="Arial" w:cs="Arial" w:eastAsia="Arial" w:hAnsi="Arial"/>
          <w:b/>
          <w:bCs/>
          <w:color w:val="0D1B2A"/>
          <w:sz w:val="28"/>
          <w:szCs w:val="28"/>
        </w:rPr>
        <w:t xml:space="preserve">Objective</w:t>
      </w:r>
    </w:p>
    <w:p>
      <w:pPr>
        <w:spacing w:after="100" w:before="60" w:line="276"/>
      </w:pPr>
      <w:r>
        <w:rPr>
          <w:rFonts w:ascii="Arial" w:cs="Arial" w:eastAsia="Arial" w:hAnsi="Arial"/>
          <w:color w:val="0D1B2A"/>
          <w:sz w:val="22"/>
          <w:szCs w:val="22"/>
        </w:rPr>
        <w:t xml:space="preserve">Build the approval interface (web dashboard + Slack bot) and the execution engine that writes approved changes back to Meta and Google APIs. Implement guardrails that prevent runaway automation.</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4.1  Approval dashboard (React)</w:t>
      </w:r>
    </w:p>
    <w:p>
      <w:pPr>
        <w:pStyle w:val="Heading3"/>
        <w:spacing w:after="80" w:before="240"/>
      </w:pPr>
      <w:r>
        <w:rPr>
          <w:rFonts w:ascii="Arial" w:cs="Arial" w:eastAsia="Arial" w:hAnsi="Arial"/>
          <w:b/>
          <w:bCs/>
          <w:color w:val="1B3A5C"/>
          <w:sz w:val="24"/>
          <w:szCs w:val="24"/>
        </w:rPr>
        <w:t xml:space="preserve">Recommendation card — required fields</w:t>
      </w:r>
    </w:p>
    <w:p>
      <w:pPr>
        <w:pStyle w:val="ListParagraph"/>
        <w:numPr>
          <w:ilvl w:val="0"/>
          <w:numId w:val="3"/>
        </w:numPr>
        <w:spacing w:after="60" w:before="40"/>
      </w:pPr>
      <w:r>
        <w:rPr>
          <w:rFonts w:ascii="Arial" w:cs="Arial" w:eastAsia="Arial" w:hAnsi="Arial"/>
          <w:color w:val="0D1B2A"/>
          <w:sz w:val="22"/>
          <w:szCs w:val="22"/>
        </w:rPr>
        <w:t xml:space="preserve">Account name + platform badge + campaign name + timestamp</w:t>
      </w:r>
    </w:p>
    <w:p>
      <w:pPr>
        <w:pStyle w:val="ListParagraph"/>
        <w:numPr>
          <w:ilvl w:val="0"/>
          <w:numId w:val="3"/>
        </w:numPr>
        <w:spacing w:after="60" w:before="40"/>
      </w:pPr>
      <w:r>
        <w:rPr>
          <w:rFonts w:ascii="Arial" w:cs="Arial" w:eastAsia="Arial" w:hAnsi="Arial"/>
          <w:color w:val="0D1B2A"/>
          <w:sz w:val="22"/>
          <w:szCs w:val="22"/>
        </w:rPr>
        <w:t xml:space="preserve">Action summary: one sentence describing exactly what will change</w:t>
      </w:r>
    </w:p>
    <w:p>
      <w:pPr>
        <w:pStyle w:val="ListParagraph"/>
        <w:numPr>
          <w:ilvl w:val="0"/>
          <w:numId w:val="3"/>
        </w:numPr>
        <w:spacing w:after="60" w:before="40"/>
      </w:pPr>
      <w:r>
        <w:rPr>
          <w:rFonts w:ascii="Arial" w:cs="Arial" w:eastAsia="Arial" w:hAnsi="Arial"/>
          <w:color w:val="0D1B2A"/>
          <w:sz w:val="22"/>
          <w:szCs w:val="22"/>
        </w:rPr>
        <w:t xml:space="preserve">Full reasoning: OBSERVATION → CONTEXT → ACTION → PROJECTED IMPACT → RISK</w:t>
      </w:r>
    </w:p>
    <w:p>
      <w:pPr>
        <w:pStyle w:val="ListParagraph"/>
        <w:numPr>
          <w:ilvl w:val="0"/>
          <w:numId w:val="3"/>
        </w:numPr>
        <w:spacing w:after="60" w:before="40"/>
      </w:pPr>
      <w:r>
        <w:rPr>
          <w:rFonts w:ascii="Arial" w:cs="Arial" w:eastAsia="Arial" w:hAnsi="Arial"/>
          <w:color w:val="0D1B2A"/>
          <w:sz w:val="22"/>
          <w:szCs w:val="22"/>
        </w:rPr>
        <w:t xml:space="preserve">Supporting data: 14-day sparkline of the relevant metric</w:t>
      </w:r>
    </w:p>
    <w:p>
      <w:pPr>
        <w:pStyle w:val="ListParagraph"/>
        <w:numPr>
          <w:ilvl w:val="0"/>
          <w:numId w:val="3"/>
        </w:numPr>
        <w:spacing w:after="60" w:before="40"/>
      </w:pPr>
      <w:r>
        <w:rPr>
          <w:rFonts w:ascii="Arial" w:cs="Arial" w:eastAsia="Arial" w:hAnsi="Arial"/>
          <w:color w:val="0D1B2A"/>
          <w:sz w:val="22"/>
          <w:szCs w:val="22"/>
        </w:rPr>
        <w:t xml:space="preserve">Confidence badge: HIGH / MEDIUM / LOW with numeric score on hover</w:t>
      </w:r>
    </w:p>
    <w:p>
      <w:pPr>
        <w:pStyle w:val="ListParagraph"/>
        <w:numPr>
          <w:ilvl w:val="0"/>
          <w:numId w:val="3"/>
        </w:numPr>
        <w:spacing w:after="60" w:before="40"/>
      </w:pPr>
      <w:r>
        <w:rPr>
          <w:rFonts w:ascii="Arial" w:cs="Arial" w:eastAsia="Arial" w:hAnsi="Arial"/>
          <w:color w:val="0D1B2A"/>
          <w:sz w:val="22"/>
          <w:szCs w:val="22"/>
        </w:rPr>
        <w:t xml:space="preserve">Projected impact: estimated ROAS delta, CPA delta, weekly spend delta</w:t>
      </w:r>
    </w:p>
    <w:p>
      <w:pPr>
        <w:pStyle w:val="ListParagraph"/>
        <w:numPr>
          <w:ilvl w:val="0"/>
          <w:numId w:val="3"/>
        </w:numPr>
        <w:spacing w:after="60" w:before="40"/>
      </w:pPr>
      <w:r>
        <w:rPr>
          <w:rFonts w:ascii="Arial" w:cs="Arial" w:eastAsia="Arial" w:hAnsi="Arial"/>
          <w:color w:val="0D1B2A"/>
          <w:sz w:val="22"/>
          <w:szCs w:val="22"/>
        </w:rPr>
        <w:t xml:space="preserve">Approve / Reject / Snooze (defer 24h) buttons</w:t>
      </w:r>
    </w:p>
    <w:p>
      <w:pPr>
        <w:spacing w:after="0" w:before="60"/>
      </w:pPr>
      <w:r>
        <w:t xml:space="preserve"/>
      </w:r>
    </w:p>
    <w:p>
      <w:pPr>
        <w:pStyle w:val="Heading3"/>
        <w:spacing w:after="80" w:before="240"/>
      </w:pPr>
      <w:r>
        <w:rPr>
          <w:rFonts w:ascii="Arial" w:cs="Arial" w:eastAsia="Arial" w:hAnsi="Arial"/>
          <w:b/>
          <w:bCs/>
          <w:color w:val="1B3A5C"/>
          <w:sz w:val="24"/>
          <w:szCs w:val="24"/>
        </w:rPr>
        <w:t xml:space="preserve">Dashboard views</w:t>
      </w:r>
    </w:p>
    <w:p>
      <w:pPr>
        <w:pStyle w:val="ListParagraph"/>
        <w:numPr>
          <w:ilvl w:val="0"/>
          <w:numId w:val="3"/>
        </w:numPr>
        <w:spacing w:after="60" w:before="40"/>
      </w:pPr>
      <w:r>
        <w:rPr>
          <w:rFonts w:ascii="Arial" w:cs="Arial" w:eastAsia="Arial" w:hAnsi="Arial"/>
          <w:color w:val="0D1B2A"/>
          <w:sz w:val="22"/>
          <w:szCs w:val="22"/>
        </w:rPr>
        <w:t xml:space="preserve">Inbox: all pending recommendations across all accounts, sorted by (confidence × projected impact)</w:t>
      </w:r>
    </w:p>
    <w:p>
      <w:pPr>
        <w:pStyle w:val="ListParagraph"/>
        <w:numPr>
          <w:ilvl w:val="0"/>
          <w:numId w:val="3"/>
        </w:numPr>
        <w:spacing w:after="60" w:before="40"/>
      </w:pPr>
      <w:r>
        <w:rPr>
          <w:rFonts w:ascii="Arial" w:cs="Arial" w:eastAsia="Arial" w:hAnsi="Arial"/>
          <w:color w:val="0D1B2A"/>
          <w:sz w:val="22"/>
          <w:szCs w:val="22"/>
        </w:rPr>
        <w:t xml:space="preserve">Account view: recommendations filtered to a single account with its goal config visible</w:t>
      </w:r>
    </w:p>
    <w:p>
      <w:pPr>
        <w:pStyle w:val="ListParagraph"/>
        <w:numPr>
          <w:ilvl w:val="0"/>
          <w:numId w:val="3"/>
        </w:numPr>
        <w:spacing w:after="60" w:before="40"/>
      </w:pPr>
      <w:r>
        <w:rPr>
          <w:rFonts w:ascii="Arial" w:cs="Arial" w:eastAsia="Arial" w:hAnsi="Arial"/>
          <w:color w:val="0D1B2A"/>
          <w:sz w:val="22"/>
          <w:szCs w:val="22"/>
        </w:rPr>
        <w:t xml:space="preserve">Activity log: all approved/rejected/executed actions with timestamps and actual measured outcomes</w:t>
      </w:r>
    </w:p>
    <w:p>
      <w:pPr>
        <w:pStyle w:val="ListParagraph"/>
        <w:numPr>
          <w:ilvl w:val="0"/>
          <w:numId w:val="3"/>
        </w:numPr>
        <w:spacing w:after="60" w:before="40"/>
      </w:pPr>
      <w:r>
        <w:rPr>
          <w:rFonts w:ascii="Arial" w:cs="Arial" w:eastAsia="Arial" w:hAnsi="Arial"/>
          <w:color w:val="0D1B2A"/>
          <w:sz w:val="22"/>
          <w:szCs w:val="22"/>
        </w:rPr>
        <w:t xml:space="preserve">Performance: actual vs projected impact for every executed recommendation — this is the proof of value</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4.2  Slack bot (Block Kit)</w:t>
      </w:r>
    </w:p>
    <w:p>
      <w:pPr>
        <w:spacing w:after="100" w:before="60" w:line="276"/>
      </w:pPr>
      <w:r>
        <w:rPr>
          <w:rFonts w:ascii="Arial" w:cs="Arial" w:eastAsia="Arial" w:hAnsi="Arial"/>
          <w:color w:val="0D1B2A"/>
          <w:sz w:val="22"/>
          <w:szCs w:val="22"/>
        </w:rPr>
        <w:t xml:space="preserve">For most marketing teams the Slack bot is the primary approval interface. No dashboard login required — approve or reject directly from Slack on any device.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93B" w:sz="1"/>
              <w:left w:val="single" w:color="1E293B" w:sz="1"/>
              <w:bottom w:val="single" w:color="1E293B" w:sz="1"/>
              <w:right w:val="single" w:color="1E293B" w:sz="1"/>
            </w:tcBorders>
            <w:shd w:fill="0F172A" w:val="clear"/>
            <w:tcMar>
              <w:top w:type="dxa" w:w="140"/>
              <w:left w:type="dxa" w:w="220"/>
              <w:bottom w:type="dxa" w:w="140"/>
              <w:right w:type="dxa" w:w="220"/>
            </w:tcMar>
          </w:tcPr>
          <w:p>
            <w:pPr>
              <w:spacing w:after="20" w:before="20"/>
            </w:pPr>
            <w:r>
              <w:rPr>
                <w:rFonts w:ascii="Courier New" w:cs="Courier New" w:eastAsia="Courier New" w:hAnsi="Courier New"/>
                <w:color w:val="A8D8A8"/>
                <w:sz w:val="18"/>
                <w:szCs w:val="18"/>
              </w:rPr>
              <w:t xml:space="preserve">// Slack Block Kit message structure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type: 'section',</w:t>
            </w:r>
          </w:p>
          <w:p>
            <w:pPr>
              <w:spacing w:after="20" w:before="20"/>
            </w:pPr>
            <w:r>
              <w:rPr>
                <w:rFonts w:ascii="Courier New" w:cs="Courier New" w:eastAsia="Courier New" w:hAnsi="Courier New"/>
                <w:color w:val="A8D8A8"/>
                <w:sz w:val="18"/>
                <w:szCs w:val="18"/>
              </w:rPr>
              <w:t xml:space="preserve">  text: '[BRAND: UK Search] Increase daily budget £500 → £620'</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type: 'section',   // key supporting stats inline</w:t>
            </w:r>
          </w:p>
          <w:p>
            <w:pPr>
              <w:spacing w:after="20" w:before="20"/>
            </w:pPr>
            <w:r>
              <w:rPr>
                <w:rFonts w:ascii="Courier New" w:cs="Courier New" w:eastAsia="Courier New" w:hAnsi="Courier New"/>
                <w:color w:val="A8D8A8"/>
                <w:sz w:val="18"/>
                <w:szCs w:val="18"/>
              </w:rPr>
              <w:t xml:space="preserve">  fields: [</w:t>
            </w:r>
          </w:p>
          <w:p>
            <w:pPr>
              <w:spacing w:after="20" w:before="20"/>
            </w:pPr>
            <w:r>
              <w:rPr>
                <w:rFonts w:ascii="Courier New" w:cs="Courier New" w:eastAsia="Courier New" w:hAnsi="Courier New"/>
                <w:color w:val="A8D8A8"/>
                <w:sz w:val="18"/>
                <w:szCs w:val="18"/>
              </w:rPr>
              <w:t xml:space="preserve">    'ROAS: 5.8x (target: 4.5x)',</w:t>
            </w:r>
          </w:p>
          <w:p>
            <w:pPr>
              <w:spacing w:after="20" w:before="20"/>
            </w:pPr>
            <w:r>
              <w:rPr>
                <w:rFonts w:ascii="Courier New" w:cs="Courier New" w:eastAsia="Courier New" w:hAnsi="Courier New"/>
                <w:color w:val="A8D8A8"/>
                <w:sz w:val="18"/>
                <w:szCs w:val="18"/>
              </w:rPr>
              <w:t xml:space="preserve">    'Impression share lost to budget: 34%',</w:t>
            </w:r>
          </w:p>
          <w:p>
            <w:pPr>
              <w:spacing w:after="20" w:before="20"/>
            </w:pPr>
            <w:r>
              <w:rPr>
                <w:rFonts w:ascii="Courier New" w:cs="Courier New" w:eastAsia="Courier New" w:hAnsi="Courier New"/>
                <w:color w:val="A8D8A8"/>
                <w:sz w:val="18"/>
                <w:szCs w:val="18"/>
              </w:rPr>
              <w:t xml:space="preserve">    'Confidence: HIGH (0.87)'</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type: 'actions',</w:t>
            </w:r>
          </w:p>
          <w:p>
            <w:pPr>
              <w:spacing w:after="20" w:before="20"/>
            </w:pPr>
            <w:r>
              <w:rPr>
                <w:rFonts w:ascii="Courier New" w:cs="Courier New" w:eastAsia="Courier New" w:hAnsi="Courier New"/>
                <w:color w:val="A8D8A8"/>
                <w:sz w:val="18"/>
                <w:szCs w:val="18"/>
              </w:rPr>
              <w:t xml:space="preserve">  elements: [</w:t>
            </w:r>
          </w:p>
          <w:p>
            <w:pPr>
              <w:spacing w:after="20" w:before="20"/>
            </w:pPr>
            <w:r>
              <w:rPr>
                <w:rFonts w:ascii="Courier New" w:cs="Courier New" w:eastAsia="Courier New" w:hAnsi="Courier New"/>
                <w:color w:val="A8D8A8"/>
                <w:sz w:val="18"/>
                <w:szCs w:val="18"/>
              </w:rPr>
              <w:t xml:space="preserve">    { type: 'button', text: 'Approve', style: 'primary', action_id: 'approve_rec' },</w:t>
            </w:r>
          </w:p>
          <w:p>
            <w:pPr>
              <w:spacing w:after="20" w:before="20"/>
            </w:pPr>
            <w:r>
              <w:rPr>
                <w:rFonts w:ascii="Courier New" w:cs="Courier New" w:eastAsia="Courier New" w:hAnsi="Courier New"/>
                <w:color w:val="A8D8A8"/>
                <w:sz w:val="18"/>
                <w:szCs w:val="18"/>
              </w:rPr>
              <w:t xml:space="preserve">    { type: 'button', text: 'Reject',  style: 'danger',  action_id: 'reject_rec'  },</w:t>
            </w:r>
          </w:p>
          <w:p>
            <w:pPr>
              <w:spacing w:after="20" w:before="20"/>
            </w:pPr>
            <w:r>
              <w:rPr>
                <w:rFonts w:ascii="Courier New" w:cs="Courier New" w:eastAsia="Courier New" w:hAnsi="Courier New"/>
                <w:color w:val="A8D8A8"/>
                <w:sz w:val="18"/>
                <w:szCs w:val="18"/>
              </w:rPr>
              <w:t xml:space="preserve">    { type: 'button', text: 'View full detail',          action_id: 'view_detail'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Auto-expires: if no action within 6 hours, status → EXPIRED, Slack message updated</w:t>
            </w:r>
          </w:p>
        </w:tc>
      </w:tr>
    </w:tbl>
    <w:p>
      <w:pPr>
        <w:spacing w:after="0" w:before="80"/>
      </w:pPr>
      <w:r>
        <w:t xml:space="preserve"/>
      </w:r>
    </w:p>
    <w:p>
      <w:pPr>
        <w:pStyle w:val="Heading2"/>
        <w:spacing w:after="120" w:before="320"/>
      </w:pPr>
      <w:r>
        <w:rPr>
          <w:rFonts w:ascii="Arial" w:cs="Arial" w:eastAsia="Arial" w:hAnsi="Arial"/>
          <w:b/>
          <w:bCs/>
          <w:color w:val="0D1B2A"/>
          <w:sz w:val="28"/>
          <w:szCs w:val="28"/>
        </w:rPr>
        <w:t xml:space="preserve">4.3  Execution engine — architecture</w:t>
      </w:r>
    </w:p>
    <w:p>
      <w:pPr>
        <w:spacing w:after="100" w:before="60" w:line="276"/>
      </w:pPr>
      <w:r>
        <w:rPr>
          <w:rFonts w:ascii="Arial" w:cs="Arial" w:eastAsia="Arial" w:hAnsi="Arial"/>
          <w:color w:val="0D1B2A"/>
          <w:sz w:val="22"/>
          <w:szCs w:val="22"/>
        </w:rPr>
        <w:t xml:space="preserve">The execution engine is the highest-risk component. Every bug has a direct financial cost. It is built with defence in depth: pre-execution validation, atomic logging, rate limiting, and automatic suspension on anomaly.</w:t>
      </w:r>
    </w:p>
    <w:p>
      <w:pPr>
        <w:spacing w:after="0" w:before="60"/>
      </w:pPr>
      <w:r>
        <w:t xml:space="preserve"/>
      </w:r>
    </w:p>
    <w:p>
      <w:pPr>
        <w:pStyle w:val="Heading3"/>
        <w:spacing w:after="80" w:before="240"/>
      </w:pPr>
      <w:r>
        <w:rPr>
          <w:rFonts w:ascii="Arial" w:cs="Arial" w:eastAsia="Arial" w:hAnsi="Arial"/>
          <w:b/>
          <w:bCs/>
          <w:color w:val="1B3A5C"/>
          <w:sz w:val="24"/>
          <w:szCs w:val="24"/>
        </w:rPr>
        <w:t xml:space="preserve">Execution flow — 7 mandatory steps</w:t>
      </w:r>
    </w:p>
    <w:p>
      <w:pPr>
        <w:pStyle w:val="ListParagraph"/>
        <w:numPr>
          <w:ilvl w:val="0"/>
          <w:numId w:val="2"/>
        </w:numPr>
        <w:spacing w:after="60" w:before="40"/>
      </w:pPr>
      <w:r>
        <w:rPr>
          <w:rFonts w:ascii="Arial" w:cs="Arial" w:eastAsia="Arial" w:hAnsi="Arial"/>
          <w:color w:val="0D1B2A"/>
          <w:sz w:val="22"/>
          <w:szCs w:val="22"/>
        </w:rPr>
        <w:t xml:space="preserve">Recommendation approved via dashboard or Slack action.</w:t>
      </w:r>
    </w:p>
    <w:p>
      <w:pPr>
        <w:pStyle w:val="ListParagraph"/>
        <w:numPr>
          <w:ilvl w:val="0"/>
          <w:numId w:val="2"/>
        </w:numPr>
        <w:spacing w:after="60" w:before="40"/>
      </w:pPr>
      <w:r>
        <w:rPr>
          <w:rFonts w:ascii="Arial" w:cs="Arial" w:eastAsia="Arial" w:hAnsi="Arial"/>
          <w:color w:val="0D1B2A"/>
          <w:sz w:val="22"/>
          <w:szCs w:val="22"/>
        </w:rPr>
        <w:t xml:space="preserve">Pre-execution state validation: fetch current account state from Meta/Google. If the relevant entity's state has changed more than 15% since the recommendation was generated, flag for re-evaluation rather than executing.</w:t>
      </w:r>
    </w:p>
    <w:p>
      <w:pPr>
        <w:pStyle w:val="ListParagraph"/>
        <w:numPr>
          <w:ilvl w:val="0"/>
          <w:numId w:val="2"/>
        </w:numPr>
        <w:spacing w:after="60" w:before="40"/>
      </w:pPr>
      <w:r>
        <w:rPr>
          <w:rFonts w:ascii="Arial" w:cs="Arial" w:eastAsia="Arial" w:hAnsi="Arial"/>
          <w:color w:val="0D1B2A"/>
          <w:sz w:val="22"/>
          <w:szCs w:val="22"/>
        </w:rPr>
        <w:t xml:space="preserve">Guardrail check: verify action is within the account's configured limits (see guardrails below). Reject if any limit would be breached.</w:t>
      </w:r>
    </w:p>
    <w:p>
      <w:pPr>
        <w:pStyle w:val="ListParagraph"/>
        <w:numPr>
          <w:ilvl w:val="0"/>
          <w:numId w:val="2"/>
        </w:numPr>
        <w:spacing w:after="60" w:before="40"/>
      </w:pPr>
      <w:r>
        <w:rPr>
          <w:rFonts w:ascii="Arial" w:cs="Arial" w:eastAsia="Arial" w:hAnsi="Arial"/>
          <w:color w:val="0D1B2A"/>
          <w:sz w:val="22"/>
          <w:szCs w:val="22"/>
        </w:rPr>
        <w:t xml:space="preserve">Log before-state: capture current value of every field that will be changed. Write to executions table with status = 'in_progress'.</w:t>
      </w:r>
    </w:p>
    <w:p>
      <w:pPr>
        <w:pStyle w:val="ListParagraph"/>
        <w:numPr>
          <w:ilvl w:val="0"/>
          <w:numId w:val="2"/>
        </w:numPr>
        <w:spacing w:after="60" w:before="40"/>
      </w:pPr>
      <w:r>
        <w:rPr>
          <w:rFonts w:ascii="Arial" w:cs="Arial" w:eastAsia="Arial" w:hAnsi="Arial"/>
          <w:color w:val="0D1B2A"/>
          <w:sz w:val="22"/>
          <w:szCs w:val="22"/>
        </w:rPr>
        <w:t xml:space="preserve">Execute API call: single attempt with one retry after 5 seconds on transient errors only. No retry on 4xx errors.</w:t>
      </w:r>
    </w:p>
    <w:p>
      <w:pPr>
        <w:pStyle w:val="ListParagraph"/>
        <w:numPr>
          <w:ilvl w:val="0"/>
          <w:numId w:val="2"/>
        </w:numPr>
        <w:spacing w:after="60" w:before="40"/>
      </w:pPr>
      <w:r>
        <w:rPr>
          <w:rFonts w:ascii="Arial" w:cs="Arial" w:eastAsia="Arial" w:hAnsi="Arial"/>
          <w:color w:val="0D1B2A"/>
          <w:sz w:val="22"/>
          <w:szCs w:val="22"/>
        </w:rPr>
        <w:t xml:space="preserve">Log after-state: capture new field values + full API response. Update executions table with status = 'success' or 'failed'.</w:t>
      </w:r>
    </w:p>
    <w:p>
      <w:pPr>
        <w:pStyle w:val="ListParagraph"/>
        <w:numPr>
          <w:ilvl w:val="0"/>
          <w:numId w:val="2"/>
        </w:numPr>
        <w:spacing w:after="60" w:before="40"/>
      </w:pPr>
      <w:r>
        <w:rPr>
          <w:rFonts w:ascii="Arial" w:cs="Arial" w:eastAsia="Arial" w:hAnsi="Arial"/>
          <w:color w:val="0D1B2A"/>
          <w:sz w:val="22"/>
          <w:szCs w:val="22"/>
        </w:rPr>
        <w:t xml:space="preserve">Emit event: trigger monitoring update, send Slack confirmation to the approving team member.</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4.4  Guardrails — mandatory, configured per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C8D6E8" w:sz="1"/>
              <w:bottom w:val="single" w:color="C8D6E8" w:sz="1"/>
              <w:right w:val="single" w:color="C8D6E8" w:sz="1"/>
            </w:tcBorders>
            <w:shd w:fill="FFF7ED"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Non-negotiable</w:t>
            </w:r>
          </w:p>
          <w:p>
            <w:pPr>
              <w:spacing w:after="0" w:before="0"/>
            </w:pPr>
            <w:r>
              <w:rPr>
                <w:rFonts w:ascii="Arial" w:cs="Arial" w:eastAsia="Arial" w:hAnsi="Arial"/>
                <w:color w:val="0D1B2A"/>
                <w:sz w:val="22"/>
                <w:szCs w:val="22"/>
              </w:rPr>
              <w:t xml:space="preserve">Guardrails are enforced at the database layer via a pre-execution stored procedure, independent of the application layer. An application-layer bug cannot bypass them.</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Guardrail</w:t>
            </w:r>
          </w:p>
        </w:tc>
        <w:tc>
          <w:tcPr>
            <w:tcW w:type="dxa" w:w="7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Rule &amp; default</w:t>
            </w:r>
          </w:p>
        </w:tc>
      </w:tr>
      <w:tr>
        <w:tc>
          <w:tcPr>
            <w:tcW w:type="dxa" w:w="3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Max budget change per action</w:t>
            </w:r>
          </w:p>
        </w:tc>
        <w:tc>
          <w:tcPr>
            <w:tcW w:type="dxa" w:w="7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Default 20% of current daily budget. Configurable up to 50% by agency admin.</w:t>
            </w:r>
          </w:p>
        </w:tc>
      </w:tr>
      <w:tr>
        <w:tc>
          <w:tcPr>
            <w:tcW w:type="dxa" w:w="30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Max cumulative budget increase / 24h</w:t>
            </w:r>
          </w:p>
        </w:tc>
        <w:tc>
          <w:tcPr>
            <w:tcW w:type="dxa" w:w="7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color w:val="0D1B2A"/>
                <w:sz w:val="19"/>
                <w:szCs w:val="19"/>
              </w:rPr>
              <w:t xml:space="preserve">Default 30% increase across all auto-executed actions in any 24-hour window per account.</w:t>
            </w:r>
          </w:p>
        </w:tc>
      </w:tr>
      <w:tr>
        <w:tc>
          <w:tcPr>
            <w:tcW w:type="dxa" w:w="3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Max auto-executions per account per hour</w:t>
            </w:r>
          </w:p>
        </w:tc>
        <w:tc>
          <w:tcPr>
            <w:tcW w:type="dxa" w:w="7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Default 5. Prevents rapid-fire execution if multiple recommendations are approved simultaneously.</w:t>
            </w:r>
          </w:p>
        </w:tc>
      </w:tr>
      <w:tr>
        <w:tc>
          <w:tcPr>
            <w:tcW w:type="dxa" w:w="30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Minimum campaign spend threshold</w:t>
            </w:r>
          </w:p>
        </w:tc>
        <w:tc>
          <w:tcPr>
            <w:tcW w:type="dxa" w:w="7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color w:val="0D1B2A"/>
                <w:sz w:val="19"/>
                <w:szCs w:val="19"/>
              </w:rPr>
              <w:t xml:space="preserve">Campaigns spending &lt;£20/day cannot be auto-executed (insufficient data signal).</w:t>
            </w:r>
          </w:p>
        </w:tc>
      </w:tr>
      <w:tr>
        <w:tc>
          <w:tcPr>
            <w:tcW w:type="dxa" w:w="3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Spend velocity alert + auto-pause</w:t>
            </w:r>
          </w:p>
        </w:tc>
        <w:tc>
          <w:tcPr>
            <w:tcW w:type="dxa" w:w="7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If daily spend for any account reaches 150% of 7-day average spend by noon, suspend all auto-execution for that account and alert immediately.</w:t>
            </w:r>
          </w:p>
        </w:tc>
      </w:tr>
      <w:tr>
        <w:tc>
          <w:tcPr>
            <w:tcW w:type="dxa" w:w="30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Kill switch</w:t>
            </w:r>
          </w:p>
        </w:tc>
        <w:tc>
          <w:tcPr>
            <w:tcW w:type="dxa" w:w="7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color w:val="0D1B2A"/>
                <w:sz w:val="19"/>
                <w:szCs w:val="19"/>
              </w:rPr>
              <w:t xml:space="preserve">Per-account and global auto-execution pause, triggerable by any admin in one click from dashboard or Slack command.</w:t>
            </w:r>
          </w:p>
        </w:tc>
      </w:tr>
      <w:tr>
        <w:tc>
          <w:tcPr>
            <w:tcW w:type="dxa" w:w="30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Confidence floor</w:t>
            </w:r>
          </w:p>
        </w:tc>
        <w:tc>
          <w:tcPr>
            <w:tcW w:type="dxa" w:w="7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Recommendations with confidence &lt;0.55 are never eligible for auto-execution regardless of account settings.</w:t>
            </w:r>
          </w:p>
        </w:tc>
      </w:tr>
    </w:tbl>
    <w:p>
      <w:pPr>
        <w:spacing w:after="0" w:before="80"/>
      </w:pPr>
      <w:r>
        <w:t xml:space="preserve"/>
      </w:r>
    </w:p>
    <w:p>
      <w:pPr>
        <w:pStyle w:val="Heading2"/>
        <w:spacing w:after="120" w:before="320"/>
      </w:pPr>
      <w:r>
        <w:rPr>
          <w:rFonts w:ascii="Arial" w:cs="Arial" w:eastAsia="Arial" w:hAnsi="Arial"/>
          <w:b/>
          <w:bCs/>
          <w:color w:val="0D1B2A"/>
          <w:sz w:val="28"/>
          <w:szCs w:val="28"/>
        </w:rPr>
        <w:t xml:space="preserve">4.5  Phase 3 task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80"/>
        <w:gridCol w:w="2200"/>
      </w:tblGrid>
      <w:tr>
        <w:tc>
          <w:tcPr>
            <w:tcW w:type="dxa" w:w="3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Solo effort</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Claude Code role</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React approval dashboard — inbox + cards</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All recommendation card components, sorting, filtering, approval actions</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5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all components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Slack bot — Block Kit messages + actions</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Recommendation posts, approve/reject handlers, auto-expire logic</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bot + handlers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Meta execution engine</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API write wrappers: budget, bid, status, audience — with atomic logging</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API wrappers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Google execution engine</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API write wrappers: keyword bids, status, RSA assets, campaign budget</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API wrappers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Pre-execution state validator</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Fetch current state, compare to recommendation baseline, reject if stale</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validator service</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Guardrails system</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DB-layer enforcement, configurable limits UI, kill switch</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guard logic + UI</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Activity log + audit trail UI</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Dashboard view of every execution: before / after / result / approver</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log components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Real-time push notifications</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WebSocket or SSE: push new recommendations and execution confirmations to dashboard</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realtime layer</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5.  Phase 4 — Testing, Monitoring &amp; Production Hardening</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none" w:color="FFFFFF" w:sz="0"/>
              <w:left w:val="none" w:color="FFFFFF" w:sz="0"/>
              <w:bottom w:val="none" w:color="FFFFFF" w:sz="0"/>
              <w:right w:val="none" w:color="FFFFFF" w:sz="0"/>
            </w:tcBorders>
            <w:shd w:fill="B45309"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Phase 4</w:t>
            </w:r>
          </w:p>
          <w:p>
            <w:pPr>
              <w:jc w:val="center"/>
            </w:pPr>
            <w:r>
              <w:rPr>
                <w:rFonts w:ascii="Arial" w:cs="Arial" w:eastAsia="Arial" w:hAnsi="Arial"/>
                <w:color w:val="D0E8FF"/>
                <w:sz w:val="18"/>
                <w:szCs w:val="18"/>
              </w:rPr>
              <w:t xml:space="preserve">Weeks 16–18</w:t>
            </w:r>
          </w:p>
        </w:tc>
        <w:tc>
          <w:tcPr>
            <w:tcW w:type="dxa" w:w="8580"/>
            <w:tcBorders>
              <w:top w:val="none" w:color="FFFFFF" w:sz="0"/>
              <w:left w:val="single" w:color="B45309" w:sz="1"/>
              <w:bottom w:val="none" w:color="FFFFFF" w:sz="0"/>
              <w:right w:val="none" w:color="FFFFFF" w:sz="0"/>
            </w:tcBorders>
            <w:shd w:fill="F4F6F9" w:val="clear"/>
            <w:tcMar>
              <w:top w:type="dxa" w:w="140"/>
              <w:left w:type="dxa" w:w="220"/>
              <w:bottom w:type="dxa" w:w="140"/>
              <w:right w:type="dxa" w:w="180"/>
            </w:tcMar>
            <w:vAlign w:val="center"/>
          </w:tcPr>
          <w:p>
            <w:r>
              <w:rPr>
                <w:rFonts w:ascii="Arial" w:cs="Arial" w:eastAsia="Arial" w:hAnsi="Arial"/>
                <w:b/>
                <w:bCs/>
                <w:color w:val="B45309"/>
                <w:sz w:val="28"/>
                <w:szCs w:val="28"/>
              </w:rPr>
              <w:t xml:space="preserve">Testing, Monitoring &amp; Production Hardening</w:t>
            </w:r>
          </w:p>
        </w:tc>
      </w:tr>
    </w:tbl>
    <w:p>
      <w:pPr>
        <w:spacing w:after="0" w:before="120"/>
      </w:pPr>
      <w:r>
        <w:t xml:space="preserve"/>
      </w:r>
    </w:p>
    <w:p>
      <w:pPr>
        <w:pStyle w:val="Heading2"/>
        <w:spacing w:after="120" w:before="320"/>
      </w:pPr>
      <w:r>
        <w:rPr>
          <w:rFonts w:ascii="Arial" w:cs="Arial" w:eastAsia="Arial" w:hAnsi="Arial"/>
          <w:b/>
          <w:bCs/>
          <w:color w:val="0D1B2A"/>
          <w:sz w:val="28"/>
          <w:szCs w:val="28"/>
        </w:rPr>
        <w:t xml:space="preserve">Objective</w:t>
      </w:r>
    </w:p>
    <w:p>
      <w:pPr>
        <w:spacing w:after="100" w:before="60" w:line="276"/>
      </w:pPr>
      <w:r>
        <w:rPr>
          <w:rFonts w:ascii="Arial" w:cs="Arial" w:eastAsia="Arial" w:hAnsi="Arial"/>
          <w:color w:val="0D1B2A"/>
          <w:sz w:val="22"/>
          <w:szCs w:val="22"/>
        </w:rPr>
        <w:t xml:space="preserve">Make the system safe and observable for production use on live client budgets. This phase is non-compressible — skipping or shortcutting it creates direct financial and reputational risk.</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5.1  Test strategy</w:t>
      </w:r>
    </w:p>
    <w:p>
      <w:pPr>
        <w:pStyle w:val="Heading3"/>
        <w:spacing w:after="80" w:before="240"/>
      </w:pPr>
      <w:r>
        <w:rPr>
          <w:rFonts w:ascii="Arial" w:cs="Arial" w:eastAsia="Arial" w:hAnsi="Arial"/>
          <w:b/>
          <w:bCs/>
          <w:color w:val="1B3A5C"/>
          <w:sz w:val="24"/>
          <w:szCs w:val="24"/>
        </w:rPr>
        <w:t xml:space="preserve">Unit tests — agent logic (Claude Code generates all)</w:t>
      </w:r>
    </w:p>
    <w:p>
      <w:pPr>
        <w:pStyle w:val="ListParagraph"/>
        <w:numPr>
          <w:ilvl w:val="0"/>
          <w:numId w:val="3"/>
        </w:numPr>
        <w:spacing w:after="60" w:before="40"/>
      </w:pPr>
      <w:r>
        <w:rPr>
          <w:rFonts w:ascii="Arial" w:cs="Arial" w:eastAsia="Arial" w:hAnsi="Arial"/>
          <w:color w:val="0D1B2A"/>
          <w:sz w:val="22"/>
          <w:szCs w:val="22"/>
        </w:rPr>
        <w:t xml:space="preserve">50+ test cases for recommendation generation: given specific input datasets and goal configs, assert exact recommendation outputs.</w:t>
      </w:r>
    </w:p>
    <w:p>
      <w:pPr>
        <w:pStyle w:val="ListParagraph"/>
        <w:numPr>
          <w:ilvl w:val="0"/>
          <w:numId w:val="3"/>
        </w:numPr>
        <w:spacing w:after="60" w:before="40"/>
      </w:pPr>
      <w:r>
        <w:rPr>
          <w:rFonts w:ascii="Arial" w:cs="Arial" w:eastAsia="Arial" w:hAnsi="Arial"/>
          <w:color w:val="0D1B2A"/>
          <w:sz w:val="22"/>
          <w:szCs w:val="22"/>
        </w:rPr>
        <w:t xml:space="preserve">Confidence scoring: test all three components independently and combined score boundaries.</w:t>
      </w:r>
    </w:p>
    <w:p>
      <w:pPr>
        <w:pStyle w:val="ListParagraph"/>
        <w:numPr>
          <w:ilvl w:val="0"/>
          <w:numId w:val="3"/>
        </w:numPr>
        <w:spacing w:after="60" w:before="40"/>
      </w:pPr>
      <w:r>
        <w:rPr>
          <w:rFonts w:ascii="Arial" w:cs="Arial" w:eastAsia="Arial" w:hAnsi="Arial"/>
          <w:color w:val="0D1B2A"/>
          <w:sz w:val="22"/>
          <w:szCs w:val="22"/>
        </w:rPr>
        <w:t xml:space="preserve">Guardrail enforcement: assert every guardrail correctly blocks its target action under all conditions.</w:t>
      </w:r>
    </w:p>
    <w:p>
      <w:pPr>
        <w:pStyle w:val="ListParagraph"/>
        <w:numPr>
          <w:ilvl w:val="0"/>
          <w:numId w:val="3"/>
        </w:numPr>
        <w:spacing w:after="60" w:before="40"/>
      </w:pPr>
      <w:r>
        <w:rPr>
          <w:rFonts w:ascii="Arial" w:cs="Arial" w:eastAsia="Arial" w:hAnsi="Arial"/>
          <w:color w:val="0D1B2A"/>
          <w:sz w:val="22"/>
          <w:szCs w:val="22"/>
        </w:rPr>
        <w:t xml:space="preserve">Metric normalisation: test all KPI calculations against known inputs/outputs for both platforms.</w:t>
      </w:r>
    </w:p>
    <w:p>
      <w:pPr>
        <w:pStyle w:val="ListParagraph"/>
        <w:numPr>
          <w:ilvl w:val="0"/>
          <w:numId w:val="3"/>
        </w:numPr>
        <w:spacing w:after="60" w:before="40"/>
      </w:pPr>
      <w:r>
        <w:rPr>
          <w:rFonts w:ascii="Arial" w:cs="Arial" w:eastAsia="Arial" w:hAnsi="Arial"/>
          <w:color w:val="0D1B2A"/>
          <w:sz w:val="22"/>
          <w:szCs w:val="22"/>
        </w:rPr>
        <w:t xml:space="preserve">Context compression: assert entity selection and token budget compliance.</w:t>
      </w:r>
    </w:p>
    <w:p>
      <w:pPr>
        <w:spacing w:after="0" w:before="60"/>
      </w:pPr>
      <w:r>
        <w:t xml:space="preserve"/>
      </w:r>
    </w:p>
    <w:p>
      <w:pPr>
        <w:pStyle w:val="Heading3"/>
        <w:spacing w:after="80" w:before="240"/>
      </w:pPr>
      <w:r>
        <w:rPr>
          <w:rFonts w:ascii="Arial" w:cs="Arial" w:eastAsia="Arial" w:hAnsi="Arial"/>
          <w:b/>
          <w:bCs/>
          <w:color w:val="1B3A5C"/>
          <w:sz w:val="24"/>
          <w:szCs w:val="24"/>
        </w:rPr>
        <w:t xml:space="preserve">Integration tests — API layer</w:t>
      </w:r>
    </w:p>
    <w:p>
      <w:pPr>
        <w:pStyle w:val="ListParagraph"/>
        <w:numPr>
          <w:ilvl w:val="0"/>
          <w:numId w:val="3"/>
        </w:numPr>
        <w:spacing w:after="60" w:before="40"/>
      </w:pPr>
      <w:r>
        <w:rPr>
          <w:rFonts w:ascii="Arial" w:cs="Arial" w:eastAsia="Arial" w:hAnsi="Arial"/>
          <w:color w:val="0D1B2A"/>
          <w:sz w:val="22"/>
          <w:szCs w:val="22"/>
        </w:rPr>
        <w:t xml:space="preserve">Mock Meta and Google APIs using recorded real responses (VCR pattern).</w:t>
      </w:r>
    </w:p>
    <w:p>
      <w:pPr>
        <w:pStyle w:val="ListParagraph"/>
        <w:numPr>
          <w:ilvl w:val="0"/>
          <w:numId w:val="3"/>
        </w:numPr>
        <w:spacing w:after="60" w:before="40"/>
      </w:pPr>
      <w:r>
        <w:rPr>
          <w:rFonts w:ascii="Arial" w:cs="Arial" w:eastAsia="Arial" w:hAnsi="Arial"/>
          <w:color w:val="0D1B2A"/>
          <w:sz w:val="22"/>
          <w:szCs w:val="22"/>
        </w:rPr>
        <w:t xml:space="preserve">Full ingestion → normalisation → storage cycle for both platforms.</w:t>
      </w:r>
    </w:p>
    <w:p>
      <w:pPr>
        <w:pStyle w:val="ListParagraph"/>
        <w:numPr>
          <w:ilvl w:val="0"/>
          <w:numId w:val="3"/>
        </w:numPr>
        <w:spacing w:after="60" w:before="40"/>
      </w:pPr>
      <w:r>
        <w:rPr>
          <w:rFonts w:ascii="Arial" w:cs="Arial" w:eastAsia="Arial" w:hAnsi="Arial"/>
          <w:color w:val="0D1B2A"/>
          <w:sz w:val="22"/>
          <w:szCs w:val="22"/>
        </w:rPr>
        <w:t xml:space="preserve">OAuth token refresh flow (simulate expired token edge case).</w:t>
      </w:r>
    </w:p>
    <w:p>
      <w:pPr>
        <w:pStyle w:val="ListParagraph"/>
        <w:numPr>
          <w:ilvl w:val="0"/>
          <w:numId w:val="3"/>
        </w:numPr>
        <w:spacing w:after="60" w:before="40"/>
      </w:pPr>
      <w:r>
        <w:rPr>
          <w:rFonts w:ascii="Arial" w:cs="Arial" w:eastAsia="Arial" w:hAnsi="Arial"/>
          <w:color w:val="0D1B2A"/>
          <w:sz w:val="22"/>
          <w:szCs w:val="22"/>
        </w:rPr>
        <w:t xml:space="preserve">API rate limit handling (simulate 429 responses, verify exponential backoff).</w:t>
      </w:r>
    </w:p>
    <w:p>
      <w:pPr>
        <w:pStyle w:val="ListParagraph"/>
        <w:numPr>
          <w:ilvl w:val="0"/>
          <w:numId w:val="3"/>
        </w:numPr>
        <w:spacing w:after="60" w:before="40"/>
      </w:pPr>
      <w:r>
        <w:rPr>
          <w:rFonts w:ascii="Arial" w:cs="Arial" w:eastAsia="Arial" w:hAnsi="Arial"/>
          <w:color w:val="0D1B2A"/>
          <w:sz w:val="22"/>
          <w:szCs w:val="22"/>
        </w:rPr>
        <w:t xml:space="preserve">Execution engine: mock API writes, verify before/after state logging completeness.</w:t>
      </w:r>
    </w:p>
    <w:p>
      <w:pPr>
        <w:spacing w:after="0" w:before="60"/>
      </w:pPr>
      <w:r>
        <w:t xml:space="preserve"/>
      </w:r>
    </w:p>
    <w:p>
      <w:pPr>
        <w:pStyle w:val="Heading3"/>
        <w:spacing w:after="80" w:before="240"/>
      </w:pPr>
      <w:r>
        <w:rPr>
          <w:rFonts w:ascii="Arial" w:cs="Arial" w:eastAsia="Arial" w:hAnsi="Arial"/>
          <w:b/>
          <w:bCs/>
          <w:color w:val="1B3A5C"/>
          <w:sz w:val="24"/>
          <w:szCs w:val="24"/>
        </w:rPr>
        <w:t xml:space="preserve">End-to-end tests — live test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766E" w:sz="8"/>
              <w:left w:val="single" w:color="C8D6E8" w:sz="1"/>
              <w:bottom w:val="single" w:color="C8D6E8" w:sz="1"/>
              <w:right w:val="single" w:color="C8D6E8" w:sz="1"/>
            </w:tcBorders>
            <w:shd w:fill="F0FDF4" w:val="clear"/>
            <w:tcMar>
              <w:top w:type="dxa" w:w="120"/>
              <w:left w:type="dxa" w:w="200"/>
              <w:bottom w:type="dxa" w:w="120"/>
              <w:right w:type="dxa" w:w="200"/>
            </w:tcMar>
          </w:tcPr>
          <w:p>
            <w:pPr>
              <w:spacing w:after="60" w:before="0"/>
            </w:pPr>
            <w:r>
              <w:rPr>
                <w:rFonts w:ascii="Arial" w:cs="Arial" w:eastAsia="Arial" w:hAnsi="Arial"/>
                <w:b/>
                <w:bCs/>
                <w:color w:val="0F766E"/>
                <w:sz w:val="22"/>
                <w:szCs w:val="22"/>
              </w:rPr>
              <w:t xml:space="preserve">Use real test accounts</w:t>
            </w:r>
          </w:p>
          <w:p>
            <w:pPr>
              <w:spacing w:after="0" w:before="0"/>
            </w:pPr>
            <w:r>
              <w:rPr>
                <w:rFonts w:ascii="Arial" w:cs="Arial" w:eastAsia="Arial" w:hAnsi="Arial"/>
                <w:color w:val="0D1B2A"/>
                <w:sz w:val="22"/>
                <w:szCs w:val="22"/>
              </w:rPr>
              <w:t xml:space="preserve">Meta and Google both provide test account environments. Run E2E tests against these with real (small) budgets. Mocks miss the edge cases that only appear in production API behaviour — undocumented error codes, field-level validation quirks, async status updates.</w:t>
            </w:r>
          </w:p>
        </w:tc>
      </w:tr>
    </w:tbl>
    <w:p>
      <w:pPr>
        <w:spacing w:after="0" w:before="80"/>
      </w:pPr>
      <w:r>
        <w:t xml:space="preserve"/>
      </w:r>
    </w:p>
    <w:p>
      <w:pPr>
        <w:pStyle w:val="Heading2"/>
        <w:spacing w:after="120" w:before="320"/>
      </w:pPr>
      <w:r>
        <w:rPr>
          <w:rFonts w:ascii="Arial" w:cs="Arial" w:eastAsia="Arial" w:hAnsi="Arial"/>
          <w:b/>
          <w:bCs/>
          <w:color w:val="0D1B2A"/>
          <w:sz w:val="28"/>
          <w:szCs w:val="28"/>
        </w:rPr>
        <w:t xml:space="preserve">5.2  Monitoring — independent watchdog service</w:t>
      </w:r>
    </w:p>
    <w:p>
      <w:pPr>
        <w:spacing w:after="100" w:before="60" w:line="276"/>
      </w:pPr>
      <w:r>
        <w:rPr>
          <w:rFonts w:ascii="Arial" w:cs="Arial" w:eastAsia="Arial" w:hAnsi="Arial"/>
          <w:color w:val="0D1B2A"/>
          <w:sz w:val="22"/>
          <w:szCs w:val="22"/>
        </w:rPr>
        <w:t xml:space="preserve">The monitoring layer is a separate service from the AI agent, running on a 15-minute cycle. It applies simple deterministic rules — no LLM. It is the last line of defence.</w:t>
      </w:r>
    </w:p>
    <w:p>
      <w:pPr>
        <w:spacing w:after="0" w:before="60"/>
      </w:pPr>
      <w:r>
        <w:t xml:space="preserve"/>
      </w:r>
    </w:p>
    <w:p>
      <w:pPr>
        <w:pStyle w:val="Heading3"/>
        <w:spacing w:after="80" w:before="240"/>
      </w:pPr>
      <w:r>
        <w:rPr>
          <w:rFonts w:ascii="Arial" w:cs="Arial" w:eastAsia="Arial" w:hAnsi="Arial"/>
          <w:b/>
          <w:bCs/>
          <w:color w:val="1B3A5C"/>
          <w:sz w:val="24"/>
          <w:szCs w:val="24"/>
        </w:rPr>
        <w:t xml:space="preserve">Spend velocity rules</w:t>
      </w:r>
    </w:p>
    <w:p>
      <w:pPr>
        <w:pStyle w:val="ListParagraph"/>
        <w:numPr>
          <w:ilvl w:val="0"/>
          <w:numId w:val="3"/>
        </w:numPr>
        <w:spacing w:after="60" w:before="40"/>
      </w:pPr>
      <w:r>
        <w:rPr>
          <w:rFonts w:ascii="Arial" w:cs="Arial" w:eastAsia="Arial" w:hAnsi="Arial"/>
          <w:color w:val="0D1B2A"/>
          <w:sz w:val="22"/>
          <w:szCs w:val="22"/>
        </w:rPr>
        <w:t xml:space="preserve">Alert if daily spend for any account reaches 150% of 7-day average by noon — possible runaway execution.</w:t>
      </w:r>
    </w:p>
    <w:p>
      <w:pPr>
        <w:pStyle w:val="ListParagraph"/>
        <w:numPr>
          <w:ilvl w:val="0"/>
          <w:numId w:val="3"/>
        </w:numPr>
        <w:spacing w:after="60" w:before="40"/>
      </w:pPr>
      <w:r>
        <w:rPr>
          <w:rFonts w:ascii="Arial" w:cs="Arial" w:eastAsia="Arial" w:hAnsi="Arial"/>
          <w:color w:val="0D1B2A"/>
          <w:sz w:val="22"/>
          <w:szCs w:val="22"/>
        </w:rPr>
        <w:t xml:space="preserve">Alert if any single campaign's hourly spend is 3x its average hourly rate.</w:t>
      </w:r>
    </w:p>
    <w:p>
      <w:pPr>
        <w:pStyle w:val="ListParagraph"/>
        <w:numPr>
          <w:ilvl w:val="0"/>
          <w:numId w:val="3"/>
        </w:numPr>
        <w:spacing w:after="60" w:before="40"/>
      </w:pPr>
      <w:r>
        <w:rPr>
          <w:rFonts w:ascii="Arial" w:cs="Arial" w:eastAsia="Arial" w:hAnsi="Arial"/>
          <w:color w:val="0D1B2A"/>
          <w:sz w:val="22"/>
          <w:szCs w:val="22"/>
        </w:rPr>
        <w:t xml:space="preserve">Alert if total monthly spend across auto-execution-enabled accounts approaches the configured monthly cap.</w:t>
      </w:r>
    </w:p>
    <w:p>
      <w:pPr>
        <w:spacing w:after="0" w:before="60"/>
      </w:pPr>
      <w:r>
        <w:t xml:space="preserve"/>
      </w:r>
    </w:p>
    <w:p>
      <w:pPr>
        <w:pStyle w:val="Heading3"/>
        <w:spacing w:after="80" w:before="240"/>
      </w:pPr>
      <w:r>
        <w:rPr>
          <w:rFonts w:ascii="Arial" w:cs="Arial" w:eastAsia="Arial" w:hAnsi="Arial"/>
          <w:b/>
          <w:bCs/>
          <w:color w:val="1B3A5C"/>
          <w:sz w:val="24"/>
          <w:szCs w:val="24"/>
        </w:rPr>
        <w:t xml:space="preserve">Performance drop rules</w:t>
      </w:r>
    </w:p>
    <w:p>
      <w:pPr>
        <w:pStyle w:val="ListParagraph"/>
        <w:numPr>
          <w:ilvl w:val="0"/>
          <w:numId w:val="3"/>
        </w:numPr>
        <w:spacing w:after="60" w:before="40"/>
      </w:pPr>
      <w:r>
        <w:rPr>
          <w:rFonts w:ascii="Arial" w:cs="Arial" w:eastAsia="Arial" w:hAnsi="Arial"/>
          <w:color w:val="0D1B2A"/>
          <w:sz w:val="22"/>
          <w:szCs w:val="22"/>
        </w:rPr>
        <w:t xml:space="preserve">Alert if account-level ROAS drops &gt;30% vs prior 7-day average in a single day.</w:t>
      </w:r>
    </w:p>
    <w:p>
      <w:pPr>
        <w:pStyle w:val="ListParagraph"/>
        <w:numPr>
          <w:ilvl w:val="0"/>
          <w:numId w:val="3"/>
        </w:numPr>
        <w:spacing w:after="60" w:before="40"/>
      </w:pPr>
      <w:r>
        <w:rPr>
          <w:rFonts w:ascii="Arial" w:cs="Arial" w:eastAsia="Arial" w:hAnsi="Arial"/>
          <w:color w:val="0D1B2A"/>
          <w:sz w:val="22"/>
          <w:szCs w:val="22"/>
        </w:rPr>
        <w:t xml:space="preserve">Alert if conversion volume drops &gt;40% vs prior 7-day average — may indicate tracking breakage, not genuine performance decline.</w:t>
      </w:r>
    </w:p>
    <w:p>
      <w:pPr>
        <w:pStyle w:val="ListParagraph"/>
        <w:numPr>
          <w:ilvl w:val="0"/>
          <w:numId w:val="3"/>
        </w:numPr>
        <w:spacing w:after="60" w:before="40"/>
      </w:pPr>
      <w:r>
        <w:rPr>
          <w:rFonts w:ascii="Arial" w:cs="Arial" w:eastAsia="Arial" w:hAnsi="Arial"/>
          <w:color w:val="0D1B2A"/>
          <w:sz w:val="22"/>
          <w:szCs w:val="22"/>
        </w:rPr>
        <w:t xml:space="preserve">Alert if any campaign's CTR drops &gt;50% vs its own 7-day average — possible ad disapproval or creative suppression.</w:t>
      </w:r>
    </w:p>
    <w:p>
      <w:pPr>
        <w:spacing w:after="0" w:before="60"/>
      </w:pPr>
      <w:r>
        <w:t xml:space="preserve"/>
      </w:r>
    </w:p>
    <w:p>
      <w:pPr>
        <w:pStyle w:val="Heading3"/>
        <w:spacing w:after="80" w:before="240"/>
      </w:pPr>
      <w:r>
        <w:rPr>
          <w:rFonts w:ascii="Arial" w:cs="Arial" w:eastAsia="Arial" w:hAnsi="Arial"/>
          <w:b/>
          <w:bCs/>
          <w:color w:val="1B3A5C"/>
          <w:sz w:val="24"/>
          <w:szCs w:val="24"/>
        </w:rPr>
        <w:t xml:space="preserve">API health rules</w:t>
      </w:r>
    </w:p>
    <w:p>
      <w:pPr>
        <w:pStyle w:val="ListParagraph"/>
        <w:numPr>
          <w:ilvl w:val="0"/>
          <w:numId w:val="3"/>
        </w:numPr>
        <w:spacing w:after="60" w:before="40"/>
      </w:pPr>
      <w:r>
        <w:rPr>
          <w:rFonts w:ascii="Arial" w:cs="Arial" w:eastAsia="Arial" w:hAnsi="Arial"/>
          <w:color w:val="0D1B2A"/>
          <w:sz w:val="22"/>
          <w:szCs w:val="22"/>
        </w:rPr>
        <w:t xml:space="preserve">Alert if Meta or Google API ingestion latency exceeds 10 seconds consistently (3+ consecutive calls).</w:t>
      </w:r>
    </w:p>
    <w:p>
      <w:pPr>
        <w:pStyle w:val="ListParagraph"/>
        <w:numPr>
          <w:ilvl w:val="0"/>
          <w:numId w:val="3"/>
        </w:numPr>
        <w:spacing w:after="60" w:before="40"/>
      </w:pPr>
      <w:r>
        <w:rPr>
          <w:rFonts w:ascii="Arial" w:cs="Arial" w:eastAsia="Arial" w:hAnsi="Arial"/>
          <w:color w:val="0D1B2A"/>
          <w:sz w:val="22"/>
          <w:szCs w:val="22"/>
        </w:rPr>
        <w:t xml:space="preserve">Alert if any ingestion job fails 3 consecutive times — triggers automatic account data staleness flag.</w:t>
      </w:r>
    </w:p>
    <w:p>
      <w:pPr>
        <w:pStyle w:val="ListParagraph"/>
        <w:numPr>
          <w:ilvl w:val="0"/>
          <w:numId w:val="3"/>
        </w:numPr>
        <w:spacing w:after="60" w:before="40"/>
      </w:pPr>
      <w:r>
        <w:rPr>
          <w:rFonts w:ascii="Arial" w:cs="Arial" w:eastAsia="Arial" w:hAnsi="Arial"/>
          <w:color w:val="0D1B2A"/>
          <w:sz w:val="22"/>
          <w:szCs w:val="22"/>
        </w:rPr>
        <w:t xml:space="preserve">Alert if token refresh fails for any account — all data for that account will go stale.</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5.3  Unified reporting dashboard</w:t>
      </w:r>
    </w:p>
    <w:p>
      <w:pPr>
        <w:pStyle w:val="ListParagraph"/>
        <w:numPr>
          <w:ilvl w:val="0"/>
          <w:numId w:val="3"/>
        </w:numPr>
        <w:spacing w:after="60" w:before="40"/>
      </w:pPr>
      <w:r>
        <w:rPr>
          <w:rFonts w:ascii="Arial" w:cs="Arial" w:eastAsia="Arial" w:hAnsi="Arial"/>
          <w:color w:val="0D1B2A"/>
          <w:sz w:val="22"/>
          <w:szCs w:val="22"/>
        </w:rPr>
        <w:t xml:space="preserve">Cross-platform ROAS, CPA, spend, conversions with period-over-period comparisons.</w:t>
      </w:r>
    </w:p>
    <w:p>
      <w:pPr>
        <w:pStyle w:val="ListParagraph"/>
        <w:numPr>
          <w:ilvl w:val="0"/>
          <w:numId w:val="3"/>
        </w:numPr>
        <w:spacing w:after="60" w:before="40"/>
      </w:pPr>
      <w:r>
        <w:rPr>
          <w:rFonts w:ascii="Arial" w:cs="Arial" w:eastAsia="Arial" w:hAnsi="Arial"/>
          <w:color w:val="0D1B2A"/>
          <w:sz w:val="22"/>
          <w:szCs w:val="22"/>
        </w:rPr>
        <w:t xml:space="preserve">Change log: every agent action with the reasoning and measured outcome (actual vs projected).</w:t>
      </w:r>
    </w:p>
    <w:p>
      <w:pPr>
        <w:pStyle w:val="ListParagraph"/>
        <w:numPr>
          <w:ilvl w:val="0"/>
          <w:numId w:val="3"/>
        </w:numPr>
        <w:spacing w:after="60" w:before="40"/>
      </w:pPr>
      <w:r>
        <w:rPr>
          <w:rFonts w:ascii="Arial" w:cs="Arial" w:eastAsia="Arial" w:hAnsi="Arial"/>
          <w:color w:val="0D1B2A"/>
          <w:sz w:val="22"/>
          <w:szCs w:val="22"/>
        </w:rPr>
        <w:t xml:space="preserve">30-day trend charts with annotations marking execution events.</w:t>
      </w:r>
    </w:p>
    <w:p>
      <w:pPr>
        <w:pStyle w:val="ListParagraph"/>
        <w:numPr>
          <w:ilvl w:val="0"/>
          <w:numId w:val="3"/>
        </w:numPr>
        <w:spacing w:after="60" w:before="40"/>
      </w:pPr>
      <w:r>
        <w:rPr>
          <w:rFonts w:ascii="Arial" w:cs="Arial" w:eastAsia="Arial" w:hAnsi="Arial"/>
          <w:color w:val="0D1B2A"/>
          <w:sz w:val="22"/>
          <w:szCs w:val="22"/>
        </w:rPr>
        <w:t xml:space="preserve">Recommendation acceptance rate — tracks whether the agent's suggestions are trusted.</w:t>
      </w:r>
    </w:p>
    <w:p>
      <w:pPr>
        <w:pStyle w:val="ListParagraph"/>
        <w:numPr>
          <w:ilvl w:val="0"/>
          <w:numId w:val="3"/>
        </w:numPr>
        <w:spacing w:after="60" w:before="40"/>
      </w:pPr>
      <w:r>
        <w:rPr>
          <w:rFonts w:ascii="Arial" w:cs="Arial" w:eastAsia="Arial" w:hAnsi="Arial"/>
          <w:color w:val="0D1B2A"/>
          <w:sz w:val="22"/>
          <w:szCs w:val="22"/>
        </w:rPr>
        <w:t xml:space="preserve">AI cost dashboard: token usage, API calls, estimated monthly cost per account.</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5.4  Phase 4 task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80"/>
        <w:gridCol w:w="2200"/>
      </w:tblGrid>
      <w:tr>
        <w:tc>
          <w:tcPr>
            <w:tcW w:type="dxa" w:w="3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Solo effort</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Claude Code role</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Unit test suite — agent logic</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50+ cases: recommendations, scoring, guardrails, normalisation</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all test cases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Integration test suite</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API mock layer (VCR), ingestion cycle tests, execution write tests</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mock infra</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E2E tests — live test accounts</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Full recommendation → approve → execute cycle on test accounts</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Assists with setup scripts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Independent watchdog service</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Rule-based spend/performance/API health monitor, 15-min cycle</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monitor service</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Alerting + notification routing</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Alert rules, severity levels, Slack/email routing per alert type</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alert config</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Unified reporting dashboard</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Cross-platform KPIs, change log, trend charts, execution annotations</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all components</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Audit log export</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CSV/PDF export, configurable date range, per-account or all-accounts</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1 day</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export fns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Load testing</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Simulate 50 concurrent accounts: ingestion + agent + execution pipeline</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1 day</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Assists with load scripts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6.  Phase 5 — SaaS Productisation</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c>
          <w:tcPr>
            <w:tcW w:type="dxa" w:w="1500"/>
            <w:tcBorders>
              <w:top w:val="none" w:color="FFFFFF" w:sz="0"/>
              <w:left w:val="none" w:color="FFFFFF" w:sz="0"/>
              <w:bottom w:val="none" w:color="FFFFFF" w:sz="0"/>
              <w:right w:val="none" w:color="FFFFFF" w:sz="0"/>
            </w:tcBorders>
            <w:shd w:fill="DC2626" w:val="clear"/>
            <w:tcMar>
              <w:top w:type="dxa" w:w="140"/>
              <w:left w:type="dxa" w:w="180"/>
              <w:bottom w:type="dxa" w:w="140"/>
              <w:right w:type="dxa" w:w="180"/>
            </w:tcMar>
            <w:vAlign w:val="center"/>
          </w:tcPr>
          <w:p>
            <w:pPr>
              <w:jc w:val="center"/>
            </w:pPr>
            <w:r>
              <w:rPr>
                <w:rFonts w:ascii="Arial" w:cs="Arial" w:eastAsia="Arial" w:hAnsi="Arial"/>
                <w:b/>
                <w:bCs/>
                <w:color w:val="FFFFFF"/>
                <w:sz w:val="22"/>
                <w:szCs w:val="22"/>
              </w:rPr>
              <w:t xml:space="preserve">Phase 5</w:t>
            </w:r>
          </w:p>
          <w:p>
            <w:pPr>
              <w:jc w:val="center"/>
            </w:pPr>
            <w:r>
              <w:rPr>
                <w:rFonts w:ascii="Arial" w:cs="Arial" w:eastAsia="Arial" w:hAnsi="Arial"/>
                <w:color w:val="D0E8FF"/>
                <w:sz w:val="18"/>
                <w:szCs w:val="18"/>
              </w:rPr>
              <w:t xml:space="preserve">Weeks 19–21</w:t>
            </w:r>
          </w:p>
        </w:tc>
        <w:tc>
          <w:tcPr>
            <w:tcW w:type="dxa" w:w="8580"/>
            <w:tcBorders>
              <w:top w:val="none" w:color="FFFFFF" w:sz="0"/>
              <w:left w:val="single" w:color="DC2626" w:sz="1"/>
              <w:bottom w:val="none" w:color="FFFFFF" w:sz="0"/>
              <w:right w:val="none" w:color="FFFFFF" w:sz="0"/>
            </w:tcBorders>
            <w:shd w:fill="F4F6F9" w:val="clear"/>
            <w:tcMar>
              <w:top w:type="dxa" w:w="140"/>
              <w:left w:type="dxa" w:w="220"/>
              <w:bottom w:type="dxa" w:w="140"/>
              <w:right w:type="dxa" w:w="180"/>
            </w:tcMar>
            <w:vAlign w:val="center"/>
          </w:tcPr>
          <w:p>
            <w:r>
              <w:rPr>
                <w:rFonts w:ascii="Arial" w:cs="Arial" w:eastAsia="Arial" w:hAnsi="Arial"/>
                <w:b/>
                <w:bCs/>
                <w:color w:val="DC2626"/>
                <w:sz w:val="28"/>
                <w:szCs w:val="28"/>
              </w:rPr>
              <w:t xml:space="preserve">SaaS Productisation</w:t>
            </w:r>
          </w:p>
        </w:tc>
      </w:tr>
    </w:tbl>
    <w:p>
      <w:pPr>
        <w:spacing w:after="0" w:before="120"/>
      </w:pPr>
      <w:r>
        <w:t xml:space="preserve"/>
      </w:r>
    </w:p>
    <w:p>
      <w:pPr>
        <w:pStyle w:val="Heading2"/>
        <w:spacing w:after="120" w:before="320"/>
      </w:pPr>
      <w:r>
        <w:rPr>
          <w:rFonts w:ascii="Arial" w:cs="Arial" w:eastAsia="Arial" w:hAnsi="Arial"/>
          <w:b/>
          <w:bCs/>
          <w:color w:val="0D1B2A"/>
          <w:sz w:val="28"/>
          <w:szCs w:val="28"/>
        </w:rPr>
        <w:t xml:space="preserve">Objective</w:t>
      </w:r>
    </w:p>
    <w:p>
      <w:pPr>
        <w:spacing w:after="100" w:before="60" w:line="276"/>
      </w:pPr>
      <w:r>
        <w:rPr>
          <w:rFonts w:ascii="Arial" w:cs="Arial" w:eastAsia="Arial" w:hAnsi="Arial"/>
          <w:color w:val="0D1B2A"/>
          <w:sz w:val="22"/>
          <w:szCs w:val="22"/>
        </w:rPr>
        <w:t xml:space="preserve">Transform the internal tool into a sellable multi-tenant SaaS product with self-serve onboarding, subscription billing, role-based access control, and agency-grade features.</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6.1  Multi-tenant architecture</w:t>
      </w:r>
    </w:p>
    <w:p>
      <w:pPr>
        <w:pStyle w:val="ListParagraph"/>
        <w:numPr>
          <w:ilvl w:val="0"/>
          <w:numId w:val="3"/>
        </w:numPr>
        <w:spacing w:after="60" w:before="40"/>
      </w:pPr>
      <w:r>
        <w:rPr>
          <w:rFonts w:ascii="Arial" w:cs="Arial" w:eastAsia="Arial" w:hAnsi="Arial"/>
          <w:color w:val="0D1B2A"/>
          <w:sz w:val="22"/>
          <w:szCs w:val="22"/>
        </w:rPr>
        <w:t xml:space="preserve">PostgreSQL Row-Level Security: every query auto-scoped to authenticated tenant_id. No cross-tenant data leakage possible even with application bugs.</w:t>
      </w:r>
    </w:p>
    <w:p>
      <w:pPr>
        <w:pStyle w:val="ListParagraph"/>
        <w:numPr>
          <w:ilvl w:val="0"/>
          <w:numId w:val="3"/>
        </w:numPr>
        <w:spacing w:after="60" w:before="40"/>
      </w:pPr>
      <w:r>
        <w:rPr>
          <w:rFonts w:ascii="Arial" w:cs="Arial" w:eastAsia="Arial" w:hAnsi="Arial"/>
          <w:color w:val="0D1B2A"/>
          <w:sz w:val="22"/>
          <w:szCs w:val="22"/>
        </w:rPr>
        <w:t xml:space="preserve">Separate AES-256 encryption key per tenant for OAuth token storage. A key compromise affects one tenant only.</w:t>
      </w:r>
    </w:p>
    <w:p>
      <w:pPr>
        <w:pStyle w:val="ListParagraph"/>
        <w:numPr>
          <w:ilvl w:val="0"/>
          <w:numId w:val="3"/>
        </w:numPr>
        <w:spacing w:after="60" w:before="40"/>
      </w:pPr>
      <w:r>
        <w:rPr>
          <w:rFonts w:ascii="Arial" w:cs="Arial" w:eastAsia="Arial" w:hAnsi="Arial"/>
          <w:color w:val="0D1B2A"/>
          <w:sz w:val="22"/>
          <w:szCs w:val="22"/>
        </w:rPr>
        <w:t xml:space="preserve">Separate BullMQ namespaces per tenant — job queue interference between tenants is impossible.</w:t>
      </w:r>
    </w:p>
    <w:p>
      <w:pPr>
        <w:pStyle w:val="ListParagraph"/>
        <w:numPr>
          <w:ilvl w:val="0"/>
          <w:numId w:val="3"/>
        </w:numPr>
        <w:spacing w:after="60" w:before="40"/>
      </w:pPr>
      <w:r>
        <w:rPr>
          <w:rFonts w:ascii="Arial" w:cs="Arial" w:eastAsia="Arial" w:hAnsi="Arial"/>
          <w:color w:val="0D1B2A"/>
          <w:sz w:val="22"/>
          <w:szCs w:val="22"/>
        </w:rPr>
        <w:t xml:space="preserve">Separate API rate limit counters per tenant for both platform API calls and Claude API calls.</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6.2  Self-serve onboarding flow — target: under 10 minutes</w:t>
      </w:r>
    </w:p>
    <w:p>
      <w:pPr>
        <w:pStyle w:val="ListParagraph"/>
        <w:numPr>
          <w:ilvl w:val="0"/>
          <w:numId w:val="2"/>
        </w:numPr>
        <w:spacing w:after="60" w:before="40"/>
      </w:pPr>
      <w:r>
        <w:rPr>
          <w:rFonts w:ascii="Arial" w:cs="Arial" w:eastAsia="Arial" w:hAnsi="Arial"/>
          <w:color w:val="0D1B2A"/>
          <w:sz w:val="22"/>
          <w:szCs w:val="22"/>
        </w:rPr>
        <w:t xml:space="preserve">Sign up with business email → verify → create organisation account.</w:t>
      </w:r>
    </w:p>
    <w:p>
      <w:pPr>
        <w:pStyle w:val="ListParagraph"/>
        <w:numPr>
          <w:ilvl w:val="0"/>
          <w:numId w:val="2"/>
        </w:numPr>
        <w:spacing w:after="60" w:before="40"/>
      </w:pPr>
      <w:r>
        <w:rPr>
          <w:rFonts w:ascii="Arial" w:cs="Arial" w:eastAsia="Arial" w:hAnsi="Arial"/>
          <w:color w:val="0D1B2A"/>
          <w:sz w:val="22"/>
          <w:szCs w:val="22"/>
        </w:rPr>
        <w:t xml:space="preserve">Connect Meta: OAuth redirect → select Business Manager → select ad accounts → confirm permissions.</w:t>
      </w:r>
    </w:p>
    <w:p>
      <w:pPr>
        <w:pStyle w:val="ListParagraph"/>
        <w:numPr>
          <w:ilvl w:val="0"/>
          <w:numId w:val="2"/>
        </w:numPr>
        <w:spacing w:after="60" w:before="40"/>
      </w:pPr>
      <w:r>
        <w:rPr>
          <w:rFonts w:ascii="Arial" w:cs="Arial" w:eastAsia="Arial" w:hAnsi="Arial"/>
          <w:color w:val="0D1B2A"/>
          <w:sz w:val="22"/>
          <w:szCs w:val="22"/>
        </w:rPr>
        <w:t xml:space="preserve">Connect Google: OAuth redirect → select MCC or individual accounts.</w:t>
      </w:r>
    </w:p>
    <w:p>
      <w:pPr>
        <w:pStyle w:val="ListParagraph"/>
        <w:numPr>
          <w:ilvl w:val="0"/>
          <w:numId w:val="2"/>
        </w:numPr>
        <w:spacing w:after="60" w:before="40"/>
      </w:pPr>
      <w:r>
        <w:rPr>
          <w:rFonts w:ascii="Arial" w:cs="Arial" w:eastAsia="Arial" w:hAnsi="Arial"/>
          <w:color w:val="0D1B2A"/>
          <w:sz w:val="22"/>
          <w:szCs w:val="22"/>
        </w:rPr>
        <w:t xml:space="preserve">Configure goals per account: primary KPI target, monthly budget, industry vertical, attribution window.</w:t>
      </w:r>
    </w:p>
    <w:p>
      <w:pPr>
        <w:pStyle w:val="ListParagraph"/>
        <w:numPr>
          <w:ilvl w:val="0"/>
          <w:numId w:val="2"/>
        </w:numPr>
        <w:spacing w:after="60" w:before="40"/>
      </w:pPr>
      <w:r>
        <w:rPr>
          <w:rFonts w:ascii="Arial" w:cs="Arial" w:eastAsia="Arial" w:hAnsi="Arial"/>
          <w:color w:val="0D1B2A"/>
          <w:sz w:val="22"/>
          <w:szCs w:val="22"/>
        </w:rPr>
        <w:t xml:space="preserve">Configure approval routing: Slack channel, approver roles, confidence threshold for auto-execution.</w:t>
      </w:r>
    </w:p>
    <w:p>
      <w:pPr>
        <w:pStyle w:val="ListParagraph"/>
        <w:numPr>
          <w:ilvl w:val="0"/>
          <w:numId w:val="2"/>
        </w:numPr>
        <w:spacing w:after="60" w:before="40"/>
      </w:pPr>
      <w:r>
        <w:rPr>
          <w:rFonts w:ascii="Arial" w:cs="Arial" w:eastAsia="Arial" w:hAnsi="Arial"/>
          <w:color w:val="0D1B2A"/>
          <w:sz w:val="22"/>
          <w:szCs w:val="22"/>
        </w:rPr>
        <w:t xml:space="preserve">Go live: first ingestion and recommendation cycle runs automatically within 30 minutes.</w:t>
      </w:r>
    </w:p>
    <w:p>
      <w:pPr>
        <w:spacing w:after="0" w:before="80"/>
      </w:pPr>
      <w:r>
        <w:t xml:space="preserve"/>
      </w:r>
    </w:p>
    <w:p>
      <w:pPr>
        <w:pStyle w:val="Heading2"/>
        <w:spacing w:after="120" w:before="320"/>
      </w:pPr>
      <w:r>
        <w:rPr>
          <w:rFonts w:ascii="Arial" w:cs="Arial" w:eastAsia="Arial" w:hAnsi="Arial"/>
          <w:b/>
          <w:bCs/>
          <w:color w:val="0D1B2A"/>
          <w:sz w:val="28"/>
          <w:szCs w:val="28"/>
        </w:rPr>
        <w:t xml:space="preserve">6.3  Role-based access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7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Permissions</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Agency Admin</w:t>
            </w:r>
          </w:p>
        </w:tc>
        <w:tc>
          <w:tcPr>
            <w:tcW w:type="dxa" w:w="76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Full platform access. Manage all accounts, configure settings, billing, create/delete users.</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Account Manager</w:t>
            </w:r>
          </w:p>
        </w:tc>
        <w:tc>
          <w:tcPr>
            <w:tcW w:type="dxa" w:w="76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color w:val="0D1B2A"/>
                <w:sz w:val="19"/>
                <w:szCs w:val="19"/>
              </w:rPr>
              <w:t xml:space="preserve">Portfolio access. View + approve recommendations for assigned accounts. View reporting.</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Client Viewer</w:t>
            </w:r>
          </w:p>
        </w:tc>
        <w:tc>
          <w:tcPr>
            <w:tcW w:type="dxa" w:w="76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color w:val="0D1B2A"/>
                <w:sz w:val="19"/>
                <w:szCs w:val="19"/>
              </w:rPr>
              <w:t xml:space="preserve">Read-only, single account. View recommendations and reports only — no approvals.</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Approver</w:t>
            </w:r>
          </w:p>
        </w:tc>
        <w:tc>
          <w:tcPr>
            <w:tcW w:type="dxa" w:w="76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color w:val="0D1B2A"/>
                <w:sz w:val="19"/>
                <w:szCs w:val="19"/>
              </w:rPr>
              <w:t xml:space="preserve">Approve-only. Receives Slack notifications, approves/rejects via Slack. No dashboard access needed.</w:t>
            </w:r>
          </w:p>
        </w:tc>
      </w:tr>
    </w:tbl>
    <w:p>
      <w:pPr>
        <w:spacing w:after="0" w:before="80"/>
      </w:pPr>
      <w:r>
        <w:t xml:space="preserve"/>
      </w:r>
    </w:p>
    <w:p>
      <w:pPr>
        <w:pStyle w:val="Heading2"/>
        <w:spacing w:after="120" w:before="320"/>
      </w:pPr>
      <w:r>
        <w:rPr>
          <w:rFonts w:ascii="Arial" w:cs="Arial" w:eastAsia="Arial" w:hAnsi="Arial"/>
          <w:b/>
          <w:bCs/>
          <w:color w:val="0D1B2A"/>
          <w:sz w:val="28"/>
          <w:szCs w:val="28"/>
        </w:rPr>
        <w:t xml:space="preserve">6.4  Phase 5 task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280"/>
        <w:gridCol w:w="2200"/>
      </w:tblGrid>
      <w:tr>
        <w:tc>
          <w:tcPr>
            <w:tcW w:type="dxa" w:w="3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Solo effort</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Claude Code role</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PostgreSQL RLS policies</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Row-level security on all tenant-scoped tables, policy testing suite</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all policies</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Auth system (Auth0 or Clerk)</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JWT, org concept, invitation flow, SSO preparation, MFA enforcement</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auth integration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Self-serve onboarding wizard</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Multi-step: connect accounts → set goals → configure routing → go live</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4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wizard UI</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Stripe billing integration</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Subscriptions, usage-based meters, customer portal, webhook handler</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Stripe integration</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RBAC implementation</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Role definitions, permission middleware, UI element gating per role</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RBAC layer</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White-label / agency mode</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Custom domain, logo, email sender, sub-account management for agencies</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3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config layer</w:t>
            </w:r>
          </w:p>
        </w:tc>
      </w:tr>
      <w:tr>
        <w:tc>
          <w:tcPr>
            <w:tcW w:type="dxa" w:w="3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Self-serve account management</w:t>
            </w:r>
          </w:p>
        </w:tc>
        <w:tc>
          <w:tcPr>
            <w:tcW w:type="dxa" w:w="28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Add/remove accounts, update goals, change plan, cancel subscription</w:t>
            </w:r>
          </w:p>
        </w:tc>
        <w:tc>
          <w:tcPr>
            <w:tcW w:type="dxa" w:w="1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D1B2A"/>
                <w:sz w:val="19"/>
                <w:szCs w:val="19"/>
              </w:rPr>
              <w:t xml:space="preserve">2 days</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account settings UI</w:t>
            </w:r>
          </w:p>
        </w:tc>
      </w:tr>
      <w:tr>
        <w:tc>
          <w:tcPr>
            <w:tcW w:type="dxa" w:w="3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Production deployment</w:t>
            </w:r>
          </w:p>
        </w:tc>
        <w:tc>
          <w:tcPr>
            <w:tcW w:type="dxa" w:w="28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Cloud infra (ECS Fargate or Cloud Run), Kubernetes, CDN, SSL, APM setup</w:t>
            </w:r>
          </w:p>
        </w:tc>
        <w:tc>
          <w:tcPr>
            <w:tcW w:type="dxa" w:w="1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0D1B2A"/>
                <w:sz w:val="19"/>
                <w:szCs w:val="19"/>
              </w:rPr>
              <w:t xml:space="preserve">5 days</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59669"/>
                <w:sz w:val="19"/>
                <w:szCs w:val="19"/>
              </w:rPr>
              <w:t xml:space="preserve">Generates IaC templates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7.  Full Technology Stack</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80"/>
      </w:tblGrid>
      <w:t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0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Backend API</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Node.js 20 + Fastify</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TypeScript-first, high throughput, excellent SDK ecosystem for both ad platforms</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AI / LLM</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Anthropic Claude API (claude-sonnet-4-5)</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Best analytical reasoning + tool use API maps to recommendation architecture</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Primary database</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PostgreSQL 15 (AWS RDS or Cloud SQL)</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JSONB for metrics, RLS for multi-tenancy, pgcrypto for token encryption</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Cache + job queue</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Redis (ElastiCache) + BullMQ</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BullMQ is the best Node.js queue; Redis for caching + rate limit counters</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Frontend</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React 18 + Vite + Tailwind CSS</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Fast iteration with Claude Code; Tailwind prevents style debt</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Charts</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Recharts or Tremor</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React-native, easy to customise, works well for the reporting dashboard</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Deployment</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AWS ECS Fargate or GCP Cloud Run</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Serverless containers — no cluster management, scales to zero</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CDN</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AWS CloudFront or GCP Cloud CDN</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Static dashboard assets, fast global delivery</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APM + logs</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Datadog or Grafana + Prometheus</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APM, log aggregation, custom metrics for agent run performance</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Error tracking</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Sentry</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Real-time error alerting — critical for catching execution engine bugs fast</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Auth</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Auth0 or Clerk</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Handles OAuth, MFA, SSO — never build auth from scratch</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Billing</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Stripe</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Subscriptions + usage-based billing; best developer docs in the category</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Email</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Resend or Postmark</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Transactional email with high deliverability — alerts, reports, onboarding</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Secrets</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AWS Secrets Manager</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Encrypted storage for Meta/Google OAuth tokens, per-tenant key isolation</w:t>
            </w:r>
          </w:p>
        </w:tc>
      </w:tr>
      <w:tr>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1A73E8"/>
                <w:sz w:val="19"/>
                <w:szCs w:val="19"/>
              </w:rPr>
              <w:t xml:space="preserve">CI/CD</w:t>
            </w:r>
          </w:p>
        </w:tc>
        <w:tc>
          <w:tcPr>
            <w:tcW w:type="dxa" w:w="26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GitHub Actions</w:t>
            </w:r>
          </w:p>
        </w:tc>
        <w:tc>
          <w:tcPr>
            <w:tcW w:type="dxa" w:w="50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Native to GitHub; Claude Code generates all workflow YAML files</w:t>
            </w:r>
          </w:p>
        </w:tc>
      </w:tr>
      <w:tr>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1A73E8"/>
                <w:sz w:val="19"/>
                <w:szCs w:val="19"/>
              </w:rPr>
              <w:t xml:space="preserve">IaC</w:t>
            </w:r>
          </w:p>
        </w:tc>
        <w:tc>
          <w:tcPr>
            <w:tcW w:type="dxa" w:w="26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Terraform or AWS CDK</w:t>
            </w:r>
          </w:p>
        </w:tc>
        <w:tc>
          <w:tcPr>
            <w:tcW w:type="dxa" w:w="50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Reproducible infrastructure, critical for multi-region expansion in Phase 5+</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8.  Risk Register &amp; Mitigations</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4280"/>
      </w:tblGrid>
      <w:tr>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2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Meta API write permission delayed (app review)</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High</w:t>
            </w:r>
          </w:p>
        </w:tc>
        <w:tc>
          <w:tcPr>
            <w:tcW w:type="dxa" w:w="1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Phase 1–3</w:t>
            </w:r>
          </w:p>
        </w:tc>
        <w:tc>
          <w:tcPr>
            <w:tcW w:type="dxa" w:w="4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Apply Day 1. Build Phase 1–2 on read-only. Pre-write policies review with legal.</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Google developer token denied or restricted</w:t>
            </w:r>
          </w:p>
        </w:tc>
        <w:tc>
          <w:tcPr>
            <w:tcW w:type="dxa" w:w="1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2563EB"/>
                <w:sz w:val="19"/>
                <w:szCs w:val="19"/>
              </w:rPr>
              <w:t xml:space="preserve">Medium</w:t>
            </w:r>
          </w:p>
        </w:tc>
        <w:tc>
          <w:tcPr>
            <w:tcW w:type="dxa" w:w="1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Phase 1</w:t>
            </w:r>
          </w:p>
        </w:tc>
        <w:tc>
          <w:tcPr>
            <w:tcW w:type="dxa" w:w="4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Basic access immediate — sufficient for POC. Apply for standard in parallel.</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LLM recommendation quality unreliable on some account types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D97706"/>
                <w:sz w:val="19"/>
                <w:szCs w:val="19"/>
              </w:rPr>
              <w:t xml:space="preserve">High</w:t>
            </w:r>
          </w:p>
        </w:tc>
        <w:tc>
          <w:tcPr>
            <w:tcW w:type="dxa" w:w="1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Phase 2</w:t>
            </w:r>
          </w:p>
        </w:tc>
        <w:tc>
          <w:tcPr>
            <w:tcW w:type="dxa" w:w="4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Recommendations-only mode for first 30 days per account. Regression test suite. Phased rollout by vertical.</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Execution engine bug causes incorrect budget change</w:t>
            </w:r>
          </w:p>
        </w:tc>
        <w:tc>
          <w:tcPr>
            <w:tcW w:type="dxa" w:w="1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DC2626"/>
                <w:sz w:val="19"/>
                <w:szCs w:val="19"/>
              </w:rPr>
              <w:t xml:space="preserve">Critical</w:t>
            </w:r>
          </w:p>
        </w:tc>
        <w:tc>
          <w:tcPr>
            <w:tcW w:type="dxa" w:w="1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Phase 3</w:t>
            </w:r>
          </w:p>
        </w:tc>
        <w:tc>
          <w:tcPr>
            <w:tcW w:type="dxa" w:w="4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Guardrails at DB layer. Kill switch on day 1. Start with ±10% max change. Full audit log for reversal.</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API rate limits exceeded during peak ingestion</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Medium</w:t>
            </w:r>
          </w:p>
        </w:tc>
        <w:tc>
          <w:tcPr>
            <w:tcW w:type="dxa" w:w="1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Phase 1+</w:t>
            </w:r>
          </w:p>
        </w:tc>
        <w:tc>
          <w:tcPr>
            <w:tcW w:type="dxa" w:w="4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Per-platform rate limit counters in Redis. Exponential backoff. Priority queue for active accounts.</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Stale recommendation data causes bad execution</w:t>
            </w:r>
          </w:p>
        </w:tc>
        <w:tc>
          <w:tcPr>
            <w:tcW w:type="dxa" w:w="1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D97706"/>
                <w:sz w:val="19"/>
                <w:szCs w:val="19"/>
              </w:rPr>
              <w:t xml:space="preserve">High</w:t>
            </w:r>
          </w:p>
        </w:tc>
        <w:tc>
          <w:tcPr>
            <w:tcW w:type="dxa" w:w="1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Phase 3</w:t>
            </w:r>
          </w:p>
        </w:tc>
        <w:tc>
          <w:tcPr>
            <w:tcW w:type="dxa" w:w="4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Pre-execution state validation fetches current account state before every API write.</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Claude API cost escalates at scale</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Medium</w:t>
            </w:r>
          </w:p>
        </w:tc>
        <w:tc>
          <w:tcPr>
            <w:tcW w:type="dxa" w:w="1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Phase 2+</w:t>
            </w:r>
          </w:p>
        </w:tc>
        <w:tc>
          <w:tcPr>
            <w:tcW w:type="dxa" w:w="4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Per-account token usage monitoring. Prompt caching for repeated segments. Monthly cost caps per tenant.</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OAuth token expiry causes data staleness for a client</w:t>
            </w:r>
          </w:p>
        </w:tc>
        <w:tc>
          <w:tcPr>
            <w:tcW w:type="dxa" w:w="1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bCs/>
                <w:color w:val="2563EB"/>
                <w:sz w:val="19"/>
                <w:szCs w:val="19"/>
              </w:rPr>
              <w:t xml:space="preserve">Medium</w:t>
            </w:r>
          </w:p>
        </w:tc>
        <w:tc>
          <w:tcPr>
            <w:tcW w:type="dxa" w:w="1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Phase 1+</w:t>
            </w:r>
          </w:p>
        </w:tc>
        <w:tc>
          <w:tcPr>
            <w:tcW w:type="dxa" w:w="428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r>
              <w:rPr>
                <w:rFonts w:ascii="Arial" w:cs="Arial" w:eastAsia="Arial" w:hAnsi="Arial"/>
                <w:b w:val="false"/>
                <w:bCs w:val="false"/>
                <w:color w:val="0D1B2A"/>
                <w:sz w:val="19"/>
                <w:szCs w:val="19"/>
              </w:rPr>
              <w:t xml:space="preserve">7-day pre-expiry refresh. Alert on refresh failure. UI warning to client. Data staleness flag on dashboard.</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Client ad account revokes API access</w:t>
            </w:r>
          </w:p>
        </w:tc>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bCs/>
                <w:color w:val="059669"/>
                <w:sz w:val="19"/>
                <w:szCs w:val="19"/>
              </w:rPr>
              <w:t xml:space="preserve">Low</w:t>
            </w:r>
          </w:p>
        </w:tc>
        <w:tc>
          <w:tcPr>
            <w:tcW w:type="dxa" w:w="1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All</w:t>
            </w:r>
          </w:p>
        </w:tc>
        <w:tc>
          <w:tcPr>
            <w:tcW w:type="dxa" w:w="428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r>
              <w:rPr>
                <w:rFonts w:ascii="Arial" w:cs="Arial" w:eastAsia="Arial" w:hAnsi="Arial"/>
                <w:b w:val="false"/>
                <w:bCs w:val="false"/>
                <w:color w:val="0D1B2A"/>
                <w:sz w:val="19"/>
                <w:szCs w:val="19"/>
              </w:rPr>
              <w:t xml:space="preserve">Graceful degradation: pause execution, flag in dashboard, alert account manager.</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73E8" w:val="clear"/>
            <w:tcMar>
              <w:top w:type="dxa" w:w="110"/>
              <w:left w:type="dxa" w:w="220"/>
              <w:bottom w:type="dxa" w:w="110"/>
              <w:right w:type="dxa" w:w="220"/>
            </w:tcMar>
          </w:tcPr>
          <w:p>
            <w:r>
              <w:rPr>
                <w:rFonts w:ascii="Arial" w:cs="Arial" w:eastAsia="Arial" w:hAnsi="Arial"/>
                <w:b/>
                <w:bCs/>
                <w:color w:val="FFFFFF"/>
                <w:sz w:val="28"/>
                <w:szCs w:val="28"/>
              </w:rPr>
              <w:t xml:space="preserve">9.  Claude Code Workflow Guide</w:t>
            </w:r>
          </w:p>
        </w:tc>
      </w:tr>
    </w:tbl>
    <w:p>
      <w:pPr>
        <w:spacing w:after="0" w:before="100"/>
      </w:pPr>
      <w:r>
        <w:t xml:space="preserve"/>
      </w:r>
    </w:p>
    <w:p>
      <w:pPr>
        <w:pStyle w:val="Heading2"/>
        <w:spacing w:after="120" w:before="320"/>
      </w:pPr>
      <w:r>
        <w:rPr>
          <w:rFonts w:ascii="Arial" w:cs="Arial" w:eastAsia="Arial" w:hAnsi="Arial"/>
          <w:b/>
          <w:bCs/>
          <w:color w:val="0D1B2A"/>
          <w:sz w:val="28"/>
          <w:szCs w:val="28"/>
        </w:rPr>
        <w:t xml:space="preserve">How to work with Claude Code on this project</w:t>
      </w:r>
    </w:p>
    <w:p>
      <w:pPr>
        <w:spacing w:after="100" w:before="60" w:line="276"/>
      </w:pPr>
      <w:r>
        <w:rPr>
          <w:rFonts w:ascii="Arial" w:cs="Arial" w:eastAsia="Arial" w:hAnsi="Arial"/>
          <w:color w:val="0D1B2A"/>
          <w:sz w:val="22"/>
          <w:szCs w:val="22"/>
        </w:rPr>
        <w:t xml:space="preserve">Claude Code is a command-line agentic coding tool that can read your codebase, write and edit files, run commands, and iterate based on the results. Used correctly on this project, it compresses build time by 60–70% on structured tasks and 80%+ on boilerplate-heavy work.</w:t>
      </w:r>
    </w:p>
    <w:p>
      <w:pPr>
        <w:spacing w:after="0" w:before="80"/>
      </w:pPr>
      <w:r>
        <w:t xml:space="preserve"/>
      </w:r>
    </w:p>
    <w:p>
      <w:pPr>
        <w:pStyle w:val="Heading3"/>
        <w:spacing w:after="80" w:before="240"/>
      </w:pPr>
      <w:r>
        <w:rPr>
          <w:rFonts w:ascii="Arial" w:cs="Arial" w:eastAsia="Arial" w:hAnsi="Arial"/>
          <w:b/>
          <w:bCs/>
          <w:color w:val="1B3A5C"/>
          <w:sz w:val="24"/>
          <w:szCs w:val="24"/>
        </w:rPr>
        <w:t xml:space="preserve">What Claude Code handles autonomously</w:t>
      </w:r>
    </w:p>
    <w:p>
      <w:pPr>
        <w:pStyle w:val="ListParagraph"/>
        <w:numPr>
          <w:ilvl w:val="0"/>
          <w:numId w:val="3"/>
        </w:numPr>
        <w:spacing w:after="60" w:before="40"/>
      </w:pPr>
      <w:r>
        <w:rPr>
          <w:rFonts w:ascii="Arial" w:cs="Arial" w:eastAsia="Arial" w:hAnsi="Arial"/>
          <w:color w:val="0D1B2A"/>
          <w:sz w:val="22"/>
          <w:szCs w:val="22"/>
        </w:rPr>
        <w:t xml:space="preserve">Full project scaffold: monorepo structure, package configs, Dockerfiles, CI workflows.</w:t>
      </w:r>
    </w:p>
    <w:p>
      <w:pPr>
        <w:pStyle w:val="ListParagraph"/>
        <w:numPr>
          <w:ilvl w:val="0"/>
          <w:numId w:val="3"/>
        </w:numPr>
        <w:spacing w:after="60" w:before="40"/>
      </w:pPr>
      <w:r>
        <w:rPr>
          <w:rFonts w:ascii="Arial" w:cs="Arial" w:eastAsia="Arial" w:hAnsi="Arial"/>
          <w:color w:val="0D1B2A"/>
          <w:sz w:val="22"/>
          <w:szCs w:val="22"/>
        </w:rPr>
        <w:t xml:space="preserve">API client generation: given the Meta/Google API docs or SDK, generates type-safe client wrappers.</w:t>
      </w:r>
    </w:p>
    <w:p>
      <w:pPr>
        <w:pStyle w:val="ListParagraph"/>
        <w:numPr>
          <w:ilvl w:val="0"/>
          <w:numId w:val="3"/>
        </w:numPr>
        <w:spacing w:after="60" w:before="40"/>
      </w:pPr>
      <w:r>
        <w:rPr>
          <w:rFonts w:ascii="Arial" w:cs="Arial" w:eastAsia="Arial" w:hAnsi="Arial"/>
          <w:color w:val="0D1B2A"/>
          <w:sz w:val="22"/>
          <w:szCs w:val="22"/>
        </w:rPr>
        <w:t xml:space="preserve">Database migrations: given the schema design, writes all migration SQL and applies it.</w:t>
      </w:r>
    </w:p>
    <w:p>
      <w:pPr>
        <w:pStyle w:val="ListParagraph"/>
        <w:numPr>
          <w:ilvl w:val="0"/>
          <w:numId w:val="3"/>
        </w:numPr>
        <w:spacing w:after="60" w:before="40"/>
      </w:pPr>
      <w:r>
        <w:rPr>
          <w:rFonts w:ascii="Arial" w:cs="Arial" w:eastAsia="Arial" w:hAnsi="Arial"/>
          <w:color w:val="0D1B2A"/>
          <w:sz w:val="22"/>
          <w:szCs w:val="22"/>
        </w:rPr>
        <w:t xml:space="preserve">Test suite generation: given the function signatures and expected behaviours, writes comprehensive test cases.</w:t>
      </w:r>
    </w:p>
    <w:p>
      <w:pPr>
        <w:pStyle w:val="ListParagraph"/>
        <w:numPr>
          <w:ilvl w:val="0"/>
          <w:numId w:val="3"/>
        </w:numPr>
        <w:spacing w:after="60" w:before="40"/>
      </w:pPr>
      <w:r>
        <w:rPr>
          <w:rFonts w:ascii="Arial" w:cs="Arial" w:eastAsia="Arial" w:hAnsi="Arial"/>
          <w:color w:val="0D1B2A"/>
          <w:sz w:val="22"/>
          <w:szCs w:val="22"/>
        </w:rPr>
        <w:t xml:space="preserve">React components: given the design spec and data shape, generates all dashboard components.</w:t>
      </w:r>
    </w:p>
    <w:p>
      <w:pPr>
        <w:pStyle w:val="ListParagraph"/>
        <w:numPr>
          <w:ilvl w:val="0"/>
          <w:numId w:val="3"/>
        </w:numPr>
        <w:spacing w:after="60" w:before="40"/>
      </w:pPr>
      <w:r>
        <w:rPr>
          <w:rFonts w:ascii="Arial" w:cs="Arial" w:eastAsia="Arial" w:hAnsi="Arial"/>
          <w:color w:val="0D1B2A"/>
          <w:sz w:val="22"/>
          <w:szCs w:val="22"/>
        </w:rPr>
        <w:t xml:space="preserve">BullMQ job definitions: given the job description, generates workers, retry logic, and error handling.</w:t>
      </w:r>
    </w:p>
    <w:p>
      <w:pPr>
        <w:spacing w:after="0" w:before="80"/>
      </w:pPr>
      <w:r>
        <w:t xml:space="preserve"/>
      </w:r>
    </w:p>
    <w:p>
      <w:pPr>
        <w:pStyle w:val="Heading3"/>
        <w:spacing w:after="80" w:before="240"/>
      </w:pPr>
      <w:r>
        <w:rPr>
          <w:rFonts w:ascii="Arial" w:cs="Arial" w:eastAsia="Arial" w:hAnsi="Arial"/>
          <w:b/>
          <w:bCs/>
          <w:color w:val="1B3A5C"/>
          <w:sz w:val="24"/>
          <w:szCs w:val="24"/>
        </w:rPr>
        <w:t xml:space="preserve">What requires human ownership</w:t>
      </w:r>
    </w:p>
    <w:p>
      <w:pPr>
        <w:pStyle w:val="ListParagraph"/>
        <w:numPr>
          <w:ilvl w:val="0"/>
          <w:numId w:val="3"/>
        </w:numPr>
        <w:spacing w:after="60" w:before="40"/>
      </w:pPr>
      <w:r>
        <w:rPr>
          <w:rFonts w:ascii="Arial" w:cs="Arial" w:eastAsia="Arial" w:hAnsi="Arial"/>
          <w:color w:val="0D1B2A"/>
          <w:sz w:val="22"/>
          <w:szCs w:val="22"/>
        </w:rPr>
        <w:t xml:space="preserve">Prompt engineering iteration: you need real campaign data to evaluate and refine recommendation quality. This cannot be automated.</w:t>
      </w:r>
    </w:p>
    <w:p>
      <w:pPr>
        <w:pStyle w:val="ListParagraph"/>
        <w:numPr>
          <w:ilvl w:val="0"/>
          <w:numId w:val="3"/>
        </w:numPr>
        <w:spacing w:after="60" w:before="40"/>
      </w:pPr>
      <w:r>
        <w:rPr>
          <w:rFonts w:ascii="Arial" w:cs="Arial" w:eastAsia="Arial" w:hAnsi="Arial"/>
          <w:color w:val="0D1B2A"/>
          <w:sz w:val="22"/>
          <w:szCs w:val="22"/>
        </w:rPr>
        <w:t xml:space="preserve">API approval processes: Meta app review, Google developer token — human-submitted, platform-reviewed.</w:t>
      </w:r>
    </w:p>
    <w:p>
      <w:pPr>
        <w:pStyle w:val="ListParagraph"/>
        <w:numPr>
          <w:ilvl w:val="0"/>
          <w:numId w:val="3"/>
        </w:numPr>
        <w:spacing w:after="60" w:before="40"/>
      </w:pPr>
      <w:r>
        <w:rPr>
          <w:rFonts w:ascii="Arial" w:cs="Arial" w:eastAsia="Arial" w:hAnsi="Arial"/>
          <w:color w:val="0D1B2A"/>
          <w:sz w:val="22"/>
          <w:szCs w:val="22"/>
        </w:rPr>
        <w:t xml:space="preserve">Execution layer review: every API write function should be code-reviewed by a human before enabling auto-execution on live accounts.</w:t>
      </w:r>
    </w:p>
    <w:p>
      <w:pPr>
        <w:pStyle w:val="ListParagraph"/>
        <w:numPr>
          <w:ilvl w:val="0"/>
          <w:numId w:val="3"/>
        </w:numPr>
        <w:spacing w:after="60" w:before="40"/>
      </w:pPr>
      <w:r>
        <w:rPr>
          <w:rFonts w:ascii="Arial" w:cs="Arial" w:eastAsia="Arial" w:hAnsi="Arial"/>
          <w:color w:val="0D1B2A"/>
          <w:sz w:val="22"/>
          <w:szCs w:val="22"/>
        </w:rPr>
        <w:t xml:space="preserve">Guardrail threshold calibration: the right values depend on your clients' risk tolerance — a human decision.</w:t>
      </w:r>
    </w:p>
    <w:p>
      <w:pPr>
        <w:pStyle w:val="ListParagraph"/>
        <w:numPr>
          <w:ilvl w:val="0"/>
          <w:numId w:val="3"/>
        </w:numPr>
        <w:spacing w:after="60" w:before="40"/>
      </w:pPr>
      <w:r>
        <w:rPr>
          <w:rFonts w:ascii="Arial" w:cs="Arial" w:eastAsia="Arial" w:hAnsi="Arial"/>
          <w:color w:val="0D1B2A"/>
          <w:sz w:val="22"/>
          <w:szCs w:val="22"/>
        </w:rPr>
        <w:t xml:space="preserve">Architecture decisions: multi-tenancy approach, infrastructure choices, data retention policies.</w:t>
      </w:r>
    </w:p>
    <w:p>
      <w:pPr>
        <w:spacing w:after="0" w:before="80"/>
      </w:pPr>
      <w:r>
        <w:t xml:space="preserve"/>
      </w:r>
    </w:p>
    <w:p>
      <w:pPr>
        <w:pStyle w:val="Heading3"/>
        <w:spacing w:after="80" w:before="240"/>
      </w:pPr>
      <w:r>
        <w:rPr>
          <w:rFonts w:ascii="Arial" w:cs="Arial" w:eastAsia="Arial" w:hAnsi="Arial"/>
          <w:b/>
          <w:bCs/>
          <w:color w:val="1B3A5C"/>
          <w:sz w:val="24"/>
          <w:szCs w:val="24"/>
        </w:rPr>
        <w:t xml:space="preserve">Recommended Claude Code session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93B" w:sz="1"/>
              <w:left w:val="single" w:color="1E293B" w:sz="1"/>
              <w:bottom w:val="single" w:color="1E293B" w:sz="1"/>
              <w:right w:val="single" w:color="1E293B" w:sz="1"/>
            </w:tcBorders>
            <w:shd w:fill="0F172A" w:val="clear"/>
            <w:tcMar>
              <w:top w:type="dxa" w:w="140"/>
              <w:left w:type="dxa" w:w="220"/>
              <w:bottom w:type="dxa" w:w="140"/>
              <w:right w:type="dxa" w:w="220"/>
            </w:tcMar>
          </w:tcPr>
          <w:p>
            <w:pPr>
              <w:spacing w:after="20" w:before="20"/>
            </w:pPr>
            <w:r>
              <w:rPr>
                <w:rFonts w:ascii="Courier New" w:cs="Courier New" w:eastAsia="Courier New" w:hAnsi="Courier New"/>
                <w:color w:val="A8D8A8"/>
                <w:sz w:val="18"/>
                <w:szCs w:val="18"/>
              </w:rPr>
              <w:t xml:space="preserve">// Session type 1: Build session (new feature from spec)</w:t>
            </w:r>
          </w:p>
          <w:p>
            <w:pPr>
              <w:spacing w:after="20" w:before="20"/>
            </w:pPr>
            <w:r>
              <w:rPr>
                <w:rFonts w:ascii="Courier New" w:cs="Courier New" w:eastAsia="Courier New" w:hAnsi="Courier New"/>
                <w:color w:val="A8D8A8"/>
                <w:sz w:val="18"/>
                <w:szCs w:val="18"/>
              </w:rPr>
              <w:t xml:space="preserve">claude-code 'Read the Phase 2 spec in SPEC.md and implement the</w:t>
            </w:r>
          </w:p>
          <w:p>
            <w:pPr>
              <w:spacing w:after="20" w:before="20"/>
            </w:pPr>
            <w:r>
              <w:rPr>
                <w:rFonts w:ascii="Courier New" w:cs="Courier New" w:eastAsia="Courier New" w:hAnsi="Courier New"/>
                <w:color w:val="A8D8A8"/>
                <w:sz w:val="18"/>
                <w:szCs w:val="18"/>
              </w:rPr>
              <w:t xml:space="preserve">context compression service in packages/worker/src/compression.ts.</w:t>
            </w:r>
          </w:p>
          <w:p>
            <w:pPr>
              <w:spacing w:after="20" w:before="20"/>
            </w:pPr>
            <w:r>
              <w:rPr>
                <w:rFonts w:ascii="Courier New" w:cs="Courier New" w:eastAsia="Courier New" w:hAnsi="Courier New"/>
                <w:color w:val="A8D8A8"/>
                <w:sz w:val="18"/>
                <w:szCs w:val="18"/>
              </w:rPr>
              <w:t xml:space="preserve">Use the priority scoring formula defined in the spec.'</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Session type 2: Test generation</w:t>
            </w:r>
          </w:p>
          <w:p>
            <w:pPr>
              <w:spacing w:after="20" w:before="20"/>
            </w:pPr>
            <w:r>
              <w:rPr>
                <w:rFonts w:ascii="Courier New" w:cs="Courier New" w:eastAsia="Courier New" w:hAnsi="Courier New"/>
                <w:color w:val="A8D8A8"/>
                <w:sz w:val="18"/>
                <w:szCs w:val="18"/>
              </w:rPr>
              <w:t xml:space="preserve">claude-code 'Generate a comprehensive test suite for</w:t>
            </w:r>
          </w:p>
          <w:p>
            <w:pPr>
              <w:spacing w:after="20" w:before="20"/>
            </w:pPr>
            <w:r>
              <w:rPr>
                <w:rFonts w:ascii="Courier New" w:cs="Courier New" w:eastAsia="Courier New" w:hAnsi="Courier New"/>
                <w:color w:val="A8D8A8"/>
                <w:sz w:val="18"/>
                <w:szCs w:val="18"/>
              </w:rPr>
              <w:t xml:space="preserve">packages/worker/src/confidence-scoring.ts. Cover all three</w:t>
            </w:r>
          </w:p>
          <w:p>
            <w:pPr>
              <w:spacing w:after="20" w:before="20"/>
            </w:pPr>
            <w:r>
              <w:rPr>
                <w:rFonts w:ascii="Courier New" w:cs="Courier New" w:eastAsia="Courier New" w:hAnsi="Courier New"/>
                <w:color w:val="A8D8A8"/>
                <w:sz w:val="18"/>
                <w:szCs w:val="18"/>
              </w:rPr>
              <w:t xml:space="preserve">scoring components and the combined threshold boundaries.'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Session type 3: Debug session</w:t>
            </w:r>
          </w:p>
          <w:p>
            <w:pPr>
              <w:spacing w:after="20" w:before="20"/>
            </w:pPr>
            <w:r>
              <w:rPr>
                <w:rFonts w:ascii="Courier New" w:cs="Courier New" w:eastAsia="Courier New" w:hAnsi="Courier New"/>
                <w:color w:val="A8D8A8"/>
                <w:sz w:val="18"/>
                <w:szCs w:val="18"/>
              </w:rPr>
              <w:t xml:space="preserve">claude-code 'The Meta ingestion job is failing with error X.</w:t>
            </w:r>
          </w:p>
          <w:p>
            <w:pPr>
              <w:spacing w:after="20" w:before="20"/>
            </w:pPr>
            <w:r>
              <w:rPr>
                <w:rFonts w:ascii="Courier New" w:cs="Courier New" w:eastAsia="Courier New" w:hAnsi="Courier New"/>
                <w:color w:val="A8D8A8"/>
                <w:sz w:val="18"/>
                <w:szCs w:val="18"/>
              </w:rPr>
              <w:t xml:space="preserve">Read the error log, find the root cause in the codebase,</w:t>
            </w:r>
          </w:p>
          <w:p>
            <w:pPr>
              <w:spacing w:after="20" w:before="20"/>
            </w:pPr>
            <w:r>
              <w:rPr>
                <w:rFonts w:ascii="Courier New" w:cs="Courier New" w:eastAsia="Courier New" w:hAnsi="Courier New"/>
                <w:color w:val="A8D8A8"/>
                <w:sz w:val="18"/>
                <w:szCs w:val="18"/>
              </w:rPr>
              <w:t xml:space="preserve">and fix it. Show me the diff before applying.'</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Session type 4: Review session</w:t>
            </w:r>
          </w:p>
          <w:p>
            <w:pPr>
              <w:spacing w:after="20" w:before="20"/>
            </w:pPr>
            <w:r>
              <w:rPr>
                <w:rFonts w:ascii="Courier New" w:cs="Courier New" w:eastAsia="Courier New" w:hAnsi="Courier New"/>
                <w:color w:val="A8D8A8"/>
                <w:sz w:val="18"/>
                <w:szCs w:val="18"/>
              </w:rPr>
              <w:t xml:space="preserve">claude-code 'Review all functions in packages/worker/src/execution/</w:t>
            </w:r>
          </w:p>
          <w:p>
            <w:pPr>
              <w:spacing w:after="20" w:before="20"/>
            </w:pPr>
            <w:r>
              <w:rPr>
                <w:rFonts w:ascii="Courier New" w:cs="Courier New" w:eastAsia="Courier New" w:hAnsi="Courier New"/>
                <w:color w:val="A8D8A8"/>
                <w:sz w:val="18"/>
                <w:szCs w:val="18"/>
              </w:rPr>
              <w:t xml:space="preserve">that make API write calls. Flag any that lack error handling,</w:t>
            </w:r>
          </w:p>
          <w:p>
            <w:pPr>
              <w:spacing w:after="20" w:before="20"/>
            </w:pPr>
            <w:r>
              <w:rPr>
                <w:rFonts w:ascii="Courier New" w:cs="Courier New" w:eastAsia="Courier New" w:hAnsi="Courier New"/>
                <w:color w:val="A8D8A8"/>
                <w:sz w:val="18"/>
                <w:szCs w:val="18"/>
              </w:rPr>
              <w:t xml:space="preserve">before-state logging, or guardrail checks.'</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C8D6E8" w:sz="1"/>
              <w:bottom w:val="single" w:color="C8D6E8" w:sz="1"/>
              <w:right w:val="single" w:color="C8D6E8" w:sz="1"/>
            </w:tcBorders>
            <w:shd w:fill="FFF7ED" w:val="clear"/>
            <w:tcMar>
              <w:top w:type="dxa" w:w="120"/>
              <w:left w:type="dxa" w:w="200"/>
              <w:bottom w:type="dxa" w:w="120"/>
              <w:right w:type="dxa" w:w="200"/>
            </w:tcMar>
          </w:tcPr>
          <w:p>
            <w:pPr>
              <w:spacing w:after="60" w:before="0"/>
            </w:pPr>
            <w:r>
              <w:rPr>
                <w:rFonts w:ascii="Arial" w:cs="Arial" w:eastAsia="Arial" w:hAnsi="Arial"/>
                <w:b/>
                <w:bCs/>
                <w:color w:val="D97706"/>
                <w:sz w:val="22"/>
                <w:szCs w:val="22"/>
              </w:rPr>
              <w:t xml:space="preserve">The single most important rule</w:t>
            </w:r>
          </w:p>
          <w:p>
            <w:pPr>
              <w:spacing w:after="0" w:before="0"/>
            </w:pPr>
            <w:r>
              <w:rPr>
                <w:rFonts w:ascii="Arial" w:cs="Arial" w:eastAsia="Arial" w:hAnsi="Arial"/>
                <w:color w:val="0D1B2A"/>
                <w:sz w:val="22"/>
                <w:szCs w:val="22"/>
              </w:rPr>
              <w:t xml:space="preserve">Never let Claude Code push a change to the execution engine (any file that calls Meta or Google write APIs) without a human reviewing the diff first. Everything else can move fast. The execution layer moves deliberately.</w:t>
            </w:r>
          </w:p>
        </w:tc>
      </w:tr>
    </w:tbl>
    <w:p>
      <w:pPr>
        <w:spacing w:after="0" w:before="160"/>
      </w:pPr>
      <w:r>
        <w:t xml:space="preserve"/>
      </w:r>
    </w:p>
    <w:p>
      <w:pPr>
        <w:spacing w:after="0" w:before="200"/>
        <w:jc w:val="center"/>
      </w:pPr>
      <w:r>
        <w:rPr>
          <w:rFonts w:ascii="Arial" w:cs="Arial" w:eastAsia="Arial" w:hAnsi="Arial"/>
          <w:i/>
          <w:iCs/>
          <w:color w:val="6B7A99"/>
          <w:sz w:val="20"/>
          <w:szCs w:val="20"/>
        </w:rPr>
        <w:t xml:space="preserve">— End of Technical &amp; Implementation Specification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80"/>
      <w:gridCol w:w="1400"/>
    </w:tblGrid>
    <w:tr>
      <w:tc>
        <w:tcPr>
          <w:tcW w:type="dxa" w:w="8680"/>
          <w:tcBorders>
            <w:top w:val="single" w:color="C8D6E8" w:sz="1"/>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6B7A99"/>
              <w:sz w:val="18"/>
              <w:szCs w:val="18"/>
            </w:rPr>
            <w:t xml:space="preserve">Version 1.0  |  Build with Claude Code</w:t>
          </w:r>
        </w:p>
      </w:tc>
      <w:tc>
        <w:tcPr>
          <w:tcW w:type="dxa" w:w="1400"/>
          <w:tcBorders>
            <w:top w:val="single" w:color="C8D6E8" w:sz="1"/>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6B7A99"/>
              <w:sz w:val="18"/>
              <w:szCs w:val="18"/>
            </w:rPr>
            <w:t xml:space="preserve">Technical Specification</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c>
        <w:tcPr>
          <w:tcW w:type="dxa" w:w="7880"/>
          <w:tcBorders>
            <w:top w:val="none" w:color="FFFFFF" w:sz="0"/>
            <w:left w:val="none" w:color="FFFFFF" w:sz="0"/>
            <w:bottom w:val="single" w:color="1A73E8" w:sz="4"/>
            <w:right w:val="none" w:color="FFFFFF" w:sz="0"/>
          </w:tcBorders>
          <w:tcMar>
            <w:top w:type="dxa" w:w="60"/>
            <w:left w:type="dxa" w:w="0"/>
            <w:bottom w:type="dxa" w:w="60"/>
            <w:right w:type="dxa" w:w="0"/>
          </w:tcMar>
        </w:tcPr>
        <w:p>
          <w:r>
            <w:rPr>
              <w:rFonts w:ascii="Arial" w:cs="Arial" w:eastAsia="Arial" w:hAnsi="Arial"/>
              <w:color w:val="6B7A99"/>
              <w:sz w:val="18"/>
              <w:szCs w:val="18"/>
            </w:rPr>
            <w:t xml:space="preserve">Ads Optimisation Agent — Technical &amp; Implementation Specification</w:t>
          </w:r>
        </w:p>
      </w:tc>
      <w:tc>
        <w:tcPr>
          <w:tcW w:type="dxa" w:w="2200"/>
          <w:tcBorders>
            <w:top w:val="none" w:color="FFFFFF" w:sz="0"/>
            <w:left w:val="none" w:color="FFFFFF" w:sz="0"/>
            <w:bottom w:val="single" w:color="1A73E8" w:sz="4"/>
            <w:right w:val="none" w:color="FFFFFF" w:sz="0"/>
          </w:tcBorders>
          <w:tcMar>
            <w:top w:type="dxa" w:w="60"/>
            <w:left w:type="dxa" w:w="0"/>
            <w:bottom w:type="dxa" w:w="60"/>
            <w:right w:type="dxa" w:w="0"/>
          </w:tcMar>
        </w:tcPr>
        <w:p>
          <w:pPr>
            <w:jc w:val="right"/>
          </w:pPr>
          <w:r>
            <w:rPr>
              <w:rFonts w:ascii="Arial" w:cs="Arial" w:eastAsia="Arial" w:hAnsi="Arial"/>
              <w:b/>
              <w:bCs/>
              <w:color w:val="1A73E8"/>
              <w:sz w:val="18"/>
              <w:szCs w:val="18"/>
            </w:rPr>
            <w:t xml:space="preserve">Internal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sz w:val="38"/>
      <w:szCs w:val="38"/>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2026-05-20T15:05:28.658Z</dcterms:created>
  <dcterms:modified xsi:type="dcterms:W3CDTF">2026-05-20T15:05:28.671Z</dcterms:modified>
</cp:coreProperties>
</file>

<file path=docProps/custom.xml><?xml version="1.0" encoding="utf-8"?>
<Properties xmlns="http://schemas.openxmlformats.org/officeDocument/2006/custom-properties" xmlns:vt="http://schemas.openxmlformats.org/officeDocument/2006/docPropsVTypes"/>
</file>