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Vratha MaaS</w:t>
        <w:br/>
      </w:r>
      <w:r>
        <w:rPr>
          <w:b/>
          <w:sz w:val="40"/>
        </w:rPr>
        <w:t>Market-as-a-Service Platform</w:t>
      </w:r>
    </w:p>
    <w:p>
      <w:pPr>
        <w:jc w:val="center"/>
      </w:pPr>
      <w:r>
        <w:rPr>
          <w:b/>
        </w:rPr>
        <w:br/>
        <w:t>Developer &amp; QA Requirements Specification</w:t>
        <w:br/>
      </w:r>
      <w:r>
        <w:t>Functional Requirements • Architecture • Data Model • User Journeys • Screens • Acceptance Criteria • MVP Backlog • Jira Epics/Stories</w:t>
      </w:r>
    </w:p>
    <w:p>
      <w:pPr>
        <w:jc w:val="center"/>
      </w:pPr>
      <w:r>
        <w:br/>
        <w:t>Version 1.0 | Baseline Product Specification | India-first | Docker-first | PWA-first</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Document Control</w:t>
            </w:r>
          </w:p>
        </w:tc>
        <w:tc>
          <w:tcPr>
            <w:tcW w:type="dxa" w:w="5112"/>
            <w:shd w:fill="D9EAF7"/>
            <w:vAlign w:val="center"/>
          </w:tcPr>
          <w:p>
            <w:r>
              <w:rPr>
                <w:b/>
              </w:rPr>
              <w:t>Value</w:t>
            </w:r>
          </w:p>
        </w:tc>
      </w:tr>
      <w:tr>
        <w:tc>
          <w:tcPr>
            <w:tcW w:type="dxa" w:w="5112"/>
            <w:vAlign w:val="top"/>
          </w:tcPr>
          <w:p>
            <w:r>
              <w:t>Product</w:t>
            </w:r>
          </w:p>
        </w:tc>
        <w:tc>
          <w:tcPr>
            <w:tcW w:type="dxa" w:w="5112"/>
            <w:vAlign w:val="top"/>
          </w:tcPr>
          <w:p>
            <w:r>
              <w:t>Vratha MaaS (Market-as-a-Service)</w:t>
            </w:r>
          </w:p>
        </w:tc>
      </w:tr>
      <w:tr>
        <w:tc>
          <w:tcPr>
            <w:tcW w:type="dxa" w:w="5112"/>
            <w:vAlign w:val="top"/>
          </w:tcPr>
          <w:p>
            <w:r>
              <w:t>Primary Platform</w:t>
            </w:r>
          </w:p>
        </w:tc>
        <w:tc>
          <w:tcPr>
            <w:tcW w:type="dxa" w:w="5112"/>
            <w:vAlign w:val="top"/>
          </w:tcPr>
          <w:p>
            <w:r>
              <w:t>maas.vratha.app</w:t>
            </w:r>
          </w:p>
        </w:tc>
      </w:tr>
      <w:tr>
        <w:tc>
          <w:tcPr>
            <w:tcW w:type="dxa" w:w="5112"/>
            <w:vAlign w:val="top"/>
          </w:tcPr>
          <w:p>
            <w:r>
              <w:t>Target Scale</w:t>
            </w:r>
          </w:p>
        </w:tc>
        <w:tc>
          <w:tcPr>
            <w:tcW w:type="dxa" w:w="5112"/>
            <w:vAlign w:val="top"/>
          </w:tcPr>
          <w:p>
            <w:r>
              <w:t>25 tenants Year 1; 625 tenants Year 5</w:t>
            </w:r>
          </w:p>
        </w:tc>
      </w:tr>
      <w:tr>
        <w:tc>
          <w:tcPr>
            <w:tcW w:type="dxa" w:w="5112"/>
            <w:vAlign w:val="top"/>
          </w:tcPr>
          <w:p>
            <w:r>
              <w:t>Operating Model</w:t>
            </w:r>
          </w:p>
        </w:tc>
        <w:tc>
          <w:tcPr>
            <w:tcW w:type="dxa" w:w="5112"/>
            <w:vAlign w:val="top"/>
          </w:tcPr>
          <w:p>
            <w:r>
              <w:t>Free + monthly subscription + transaction fee</w:t>
            </w:r>
          </w:p>
        </w:tc>
      </w:tr>
      <w:tr>
        <w:tc>
          <w:tcPr>
            <w:tcW w:type="dxa" w:w="5112"/>
            <w:vAlign w:val="top"/>
          </w:tcPr>
          <w:p>
            <w:r>
              <w:t>Deployment</w:t>
            </w:r>
          </w:p>
        </w:tc>
        <w:tc>
          <w:tcPr>
            <w:tcW w:type="dxa" w:w="5112"/>
            <w:vAlign w:val="top"/>
          </w:tcPr>
          <w:p>
            <w:r>
              <w:t>Docker-first; modular architecture; scalable to hybrid</w:t>
            </w:r>
          </w:p>
        </w:tc>
      </w:tr>
      <w:tr>
        <w:tc>
          <w:tcPr>
            <w:tcW w:type="dxa" w:w="5112"/>
            <w:vAlign w:val="top"/>
          </w:tcPr>
          <w:p>
            <w:r>
              <w:t>Clients</w:t>
            </w:r>
          </w:p>
        </w:tc>
        <w:tc>
          <w:tcPr>
            <w:tcW w:type="dxa" w:w="5112"/>
            <w:vAlign w:val="top"/>
          </w:tcPr>
          <w:p>
            <w:r>
              <w:t>Web/PWA, Windows POS, mobile/tablet, barcode scanner</w:t>
            </w:r>
          </w:p>
        </w:tc>
      </w:tr>
      <w:tr>
        <w:tc>
          <w:tcPr>
            <w:tcW w:type="dxa" w:w="5112"/>
            <w:vAlign w:val="top"/>
          </w:tcPr>
          <w:p>
            <w:r>
              <w:t>Initial Geography</w:t>
            </w:r>
          </w:p>
        </w:tc>
        <w:tc>
          <w:tcPr>
            <w:tcW w:type="dxa" w:w="5112"/>
            <w:vAlign w:val="top"/>
          </w:tcPr>
          <w:p>
            <w:r>
              <w:t>India; international-ready abstractions</w:t>
            </w:r>
          </w:p>
        </w:tc>
      </w:tr>
      <w:tr>
        <w:tc>
          <w:tcPr>
            <w:tcW w:type="dxa" w:w="5112"/>
            <w:vAlign w:val="top"/>
          </w:tcPr>
          <w:p>
            <w:r>
              <w:t>Audience</w:t>
            </w:r>
          </w:p>
        </w:tc>
        <w:tc>
          <w:tcPr>
            <w:tcW w:type="dxa" w:w="5112"/>
            <w:vAlign w:val="top"/>
          </w:tcPr>
          <w:p>
            <w:r>
              <w:t>Product, Architecture, Development, QA, DevOps, Support</w:t>
            </w:r>
          </w:p>
        </w:tc>
      </w:tr>
    </w:tbl>
    <w:p/>
    <w:p>
      <w:pPr>
        <w:pStyle w:val="Heading1"/>
      </w:pPr>
      <w:r>
        <w:t>How to use this document</w:t>
      </w:r>
    </w:p>
    <w:p>
      <w:r>
        <w:t>This document is the implementation baseline for developers and QA. Each requirement has an identifier, expected behavior, data ownership boundary, and testable acceptance criteria. Product decisions should be traced to BR/FR/NFR IDs and Jira stories.</w:t>
      </w:r>
    </w:p>
    <w:p>
      <w:r>
        <w:br w:type="page"/>
      </w:r>
    </w:p>
    <w:p>
      <w:pPr>
        <w:pStyle w:val="Heading1"/>
      </w:pPr>
      <w:r>
        <w:t>1. Document Structure</w:t>
      </w:r>
    </w:p>
    <w:p>
      <w:r>
        <w:t>2. Product Overview</w:t>
      </w:r>
    </w:p>
    <w:p>
      <w:r>
        <w:t>3. Scope and Business Requirements</w:t>
      </w:r>
    </w:p>
    <w:p>
      <w:r>
        <w:t>4. Architecture and Scaling Model</w:t>
      </w:r>
    </w:p>
    <w:p>
      <w:r>
        <w:t>5. Tenant and Security Model</w:t>
      </w:r>
    </w:p>
    <w:p>
      <w:r>
        <w:t>6. Database Entities and Data Model</w:t>
      </w:r>
    </w:p>
    <w:p>
      <w:r>
        <w:t>7. Functional Requirements</w:t>
      </w:r>
    </w:p>
    <w:p>
      <w:r>
        <w:t>8. User Journeys</w:t>
      </w:r>
    </w:p>
    <w:p>
      <w:r>
        <w:t>9. Screen Inventory</w:t>
      </w:r>
    </w:p>
    <w:p>
      <w:r>
        <w:t>10. API and Integration Requirements</w:t>
      </w:r>
    </w:p>
    <w:p>
      <w:r>
        <w:t>11. Offline POS and Synchronization</w:t>
      </w:r>
    </w:p>
    <w:p>
      <w:r>
        <w:t>12. GST, Invoice and Payment Requirements</w:t>
      </w:r>
    </w:p>
    <w:p>
      <w:r>
        <w:t>13. Non-Functional Requirements</w:t>
      </w:r>
    </w:p>
    <w:p>
      <w:r>
        <w:t>14. Acceptance Criteria and QA Strategy</w:t>
      </w:r>
    </w:p>
    <w:p>
      <w:r>
        <w:t>15. MVP Scope and Backlog</w:t>
      </w:r>
    </w:p>
    <w:p>
      <w:r>
        <w:t>16. Jira-Ready Epics and Stories</w:t>
      </w:r>
    </w:p>
    <w:p>
      <w:r>
        <w:t>17. DevOps, Observability and Operations</w:t>
      </w:r>
    </w:p>
    <w:p>
      <w:r>
        <w:t>18. Release and Pilot Strategy</w:t>
      </w:r>
    </w:p>
    <w:p>
      <w:r>
        <w:t>19. Definition of Done</w:t>
      </w:r>
    </w:p>
    <w:p>
      <w:r>
        <w:t>20. Open Decisions and Risks</w:t>
      </w:r>
    </w:p>
    <w:p>
      <w:r>
        <w:br w:type="page"/>
      </w:r>
    </w:p>
    <w:p>
      <w:pPr>
        <w:pStyle w:val="Heading1"/>
      </w:pPr>
      <w:r>
        <w:t>2. Product Overview</w:t>
      </w:r>
    </w:p>
    <w:p>
      <w:r>
        <w:t>Vratha MaaS is a white-label, multi-tenant commerce platform for merchants that need an online storefront, physical-store POS, inventory, orders, payments, GST invoicing, fulfilment, recurring subscriptions and SaaS administration in one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Principle</w:t>
            </w:r>
          </w:p>
        </w:tc>
        <w:tc>
          <w:tcPr>
            <w:tcW w:type="dxa" w:w="5112"/>
            <w:shd w:fill="D9EAF7"/>
            <w:vAlign w:val="center"/>
          </w:tcPr>
          <w:p>
            <w:r>
              <w:rPr>
                <w:b/>
              </w:rPr>
              <w:t>Requirement</w:t>
            </w:r>
          </w:p>
        </w:tc>
      </w:tr>
      <w:tr>
        <w:tc>
          <w:tcPr>
            <w:tcW w:type="dxa" w:w="5112"/>
            <w:vAlign w:val="top"/>
          </w:tcPr>
          <w:p>
            <w:r>
              <w:t>White-label</w:t>
            </w:r>
          </w:p>
        </w:tc>
        <w:tc>
          <w:tcPr>
            <w:tcW w:type="dxa" w:w="5112"/>
            <w:vAlign w:val="top"/>
          </w:tcPr>
          <w:p>
            <w:r>
              <w:t>Tenant can use its logo, colours, domain, email identity, invoice branding and WhatsApp identity without unintended Vratha branding.</w:t>
            </w:r>
          </w:p>
        </w:tc>
      </w:tr>
      <w:tr>
        <w:tc>
          <w:tcPr>
            <w:tcW w:type="dxa" w:w="5112"/>
            <w:vAlign w:val="top"/>
          </w:tcPr>
          <w:p>
            <w:r>
              <w:t>Multi-tenant</w:t>
            </w:r>
          </w:p>
        </w:tc>
        <w:tc>
          <w:tcPr>
            <w:tcW w:type="dxa" w:w="5112"/>
            <w:vAlign w:val="top"/>
          </w:tcPr>
          <w:p>
            <w:r>
              <w:t>Tenant data, users, stores, products, orders and financial records must be isolated.</w:t>
            </w:r>
          </w:p>
        </w:tc>
      </w:tr>
      <w:tr>
        <w:tc>
          <w:tcPr>
            <w:tcW w:type="dxa" w:w="5112"/>
            <w:vAlign w:val="top"/>
          </w:tcPr>
          <w:p>
            <w:r>
              <w:t>Offline-first POS</w:t>
            </w:r>
          </w:p>
        </w:tc>
        <w:tc>
          <w:tcPr>
            <w:tcW w:type="dxa" w:w="5112"/>
            <w:vAlign w:val="top"/>
          </w:tcPr>
          <w:p>
            <w:r>
              <w:t>Cashier can scan, bill, print and collect payment when Internet is unavailable; transactions synchronize automatically after reconnection.</w:t>
            </w:r>
          </w:p>
        </w:tc>
      </w:tr>
      <w:tr>
        <w:tc>
          <w:tcPr>
            <w:tcW w:type="dxa" w:w="5112"/>
            <w:vAlign w:val="top"/>
          </w:tcPr>
          <w:p>
            <w:r>
              <w:t>API-first</w:t>
            </w:r>
          </w:p>
        </w:tc>
        <w:tc>
          <w:tcPr>
            <w:tcW w:type="dxa" w:w="5112"/>
            <w:vAlign w:val="top"/>
          </w:tcPr>
          <w:p>
            <w:r>
              <w:t>Frontend clients use Vratha APIs/contracts rather than coupling directly to ERP internals.</w:t>
            </w:r>
          </w:p>
        </w:tc>
      </w:tr>
      <w:tr>
        <w:tc>
          <w:tcPr>
            <w:tcW w:type="dxa" w:w="5112"/>
            <w:vAlign w:val="top"/>
          </w:tcPr>
          <w:p>
            <w:r>
              <w:t>Docker-first</w:t>
            </w:r>
          </w:p>
        </w:tc>
        <w:tc>
          <w:tcPr>
            <w:tcW w:type="dxa" w:w="5112"/>
            <w:vAlign w:val="top"/>
          </w:tcPr>
          <w:p>
            <w:r>
              <w:t>All application components must be reproducible in containers.</w:t>
            </w:r>
          </w:p>
        </w:tc>
      </w:tr>
      <w:tr>
        <w:tc>
          <w:tcPr>
            <w:tcW w:type="dxa" w:w="5112"/>
            <w:vAlign w:val="top"/>
          </w:tcPr>
          <w:p>
            <w:r>
              <w:t>India-first</w:t>
            </w:r>
          </w:p>
        </w:tc>
        <w:tc>
          <w:tcPr>
            <w:tcW w:type="dxa" w:w="5112"/>
            <w:vAlign w:val="top"/>
          </w:tcPr>
          <w:p>
            <w:r>
              <w:t>GST/HSN/SAC/e-Invoice/e-Way Bill capabilities are modular and provider-aware.</w:t>
            </w:r>
          </w:p>
        </w:tc>
      </w:tr>
      <w:tr>
        <w:tc>
          <w:tcPr>
            <w:tcW w:type="dxa" w:w="5112"/>
            <w:vAlign w:val="top"/>
          </w:tcPr>
          <w:p>
            <w:r>
              <w:t>Flexible fulfilment</w:t>
            </w:r>
          </w:p>
        </w:tc>
        <w:tc>
          <w:tcPr>
            <w:tcW w:type="dxa" w:w="5112"/>
            <w:vAlign w:val="top"/>
          </w:tcPr>
          <w:p>
            <w:r>
              <w:t>Pickup, merchant delivery and third-party providers such as Shiprocket can be supported through adapters.</w:t>
            </w:r>
          </w:p>
        </w:tc>
      </w:tr>
      <w:tr>
        <w:tc>
          <w:tcPr>
            <w:tcW w:type="dxa" w:w="5112"/>
            <w:vAlign w:val="top"/>
          </w:tcPr>
          <w:p>
            <w:r>
              <w:t>Scale</w:t>
            </w:r>
          </w:p>
        </w:tc>
        <w:tc>
          <w:tcPr>
            <w:tcW w:type="dxa" w:w="5112"/>
            <w:vAlign w:val="top"/>
          </w:tcPr>
          <w:p>
            <w:r>
              <w:t>Architecture must support 625+ tenants without fundamental redesign.</w:t>
            </w:r>
          </w:p>
        </w:tc>
      </w:tr>
    </w:tbl>
    <w:p/>
    <w:p>
      <w:pPr>
        <w:pStyle w:val="Heading1"/>
      </w:pPr>
      <w:r>
        <w:t>3. Scope and Business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ID</w:t>
            </w:r>
          </w:p>
        </w:tc>
        <w:tc>
          <w:tcPr>
            <w:tcW w:type="dxa" w:w="2556"/>
            <w:shd w:fill="D9EAF7"/>
            <w:vAlign w:val="center"/>
          </w:tcPr>
          <w:p>
            <w:r>
              <w:rPr>
                <w:b/>
              </w:rPr>
              <w:t>Business Requirement</w:t>
            </w:r>
          </w:p>
        </w:tc>
        <w:tc>
          <w:tcPr>
            <w:tcW w:type="dxa" w:w="2556"/>
            <w:shd w:fill="D9EAF7"/>
            <w:vAlign w:val="center"/>
          </w:tcPr>
          <w:p>
            <w:r>
              <w:rPr>
                <w:b/>
              </w:rPr>
              <w:t>Priority</w:t>
            </w:r>
          </w:p>
        </w:tc>
        <w:tc>
          <w:tcPr>
            <w:tcW w:type="dxa" w:w="2556"/>
            <w:shd w:fill="D9EAF7"/>
            <w:vAlign w:val="center"/>
          </w:tcPr>
          <w:p>
            <w:r>
              <w:rPr>
                <w:b/>
              </w:rPr>
              <w:t>Testable Outcome</w:t>
            </w:r>
          </w:p>
        </w:tc>
      </w:tr>
      <w:tr>
        <w:tc>
          <w:tcPr>
            <w:tcW w:type="dxa" w:w="2556"/>
            <w:vAlign w:val="top"/>
          </w:tcPr>
          <w:p>
            <w:r>
              <w:t>BR-001</w:t>
            </w:r>
          </w:p>
        </w:tc>
        <w:tc>
          <w:tcPr>
            <w:tcW w:type="dxa" w:w="2556"/>
            <w:vAlign w:val="top"/>
          </w:tcPr>
          <w:p>
            <w:r>
              <w:t>SaaS platform</w:t>
            </w:r>
          </w:p>
        </w:tc>
        <w:tc>
          <w:tcPr>
            <w:tcW w:type="dxa" w:w="2556"/>
            <w:vAlign w:val="top"/>
          </w:tcPr>
          <w:p>
            <w:r>
              <w:t>Must</w:t>
            </w:r>
          </w:p>
        </w:tc>
        <w:tc>
          <w:tcPr>
            <w:tcW w:type="dxa" w:w="2556"/>
            <w:vAlign w:val="top"/>
          </w:tcPr>
          <w:p>
            <w:r>
              <w:t>Merchant can register, activate and operate a tenant.</w:t>
            </w:r>
          </w:p>
        </w:tc>
      </w:tr>
      <w:tr>
        <w:tc>
          <w:tcPr>
            <w:tcW w:type="dxa" w:w="2556"/>
            <w:vAlign w:val="top"/>
          </w:tcPr>
          <w:p>
            <w:r>
              <w:t>BR-002</w:t>
            </w:r>
          </w:p>
        </w:tc>
        <w:tc>
          <w:tcPr>
            <w:tcW w:type="dxa" w:w="2556"/>
            <w:vAlign w:val="top"/>
          </w:tcPr>
          <w:p>
            <w:r>
              <w:t>Multi-tenancy</w:t>
            </w:r>
          </w:p>
        </w:tc>
        <w:tc>
          <w:tcPr>
            <w:tcW w:type="dxa" w:w="2556"/>
            <w:vAlign w:val="top"/>
          </w:tcPr>
          <w:p>
            <w:r>
              <w:t>Must</w:t>
            </w:r>
          </w:p>
        </w:tc>
        <w:tc>
          <w:tcPr>
            <w:tcW w:type="dxa" w:w="2556"/>
            <w:vAlign w:val="top"/>
          </w:tcPr>
          <w:p>
            <w:r>
              <w:t>Tenant A cannot access Tenant B data.</w:t>
            </w:r>
          </w:p>
        </w:tc>
      </w:tr>
      <w:tr>
        <w:tc>
          <w:tcPr>
            <w:tcW w:type="dxa" w:w="2556"/>
            <w:vAlign w:val="top"/>
          </w:tcPr>
          <w:p>
            <w:r>
              <w:t>BR-003</w:t>
            </w:r>
          </w:p>
        </w:tc>
        <w:tc>
          <w:tcPr>
            <w:tcW w:type="dxa" w:w="2556"/>
            <w:vAlign w:val="top"/>
          </w:tcPr>
          <w:p>
            <w:r>
              <w:t>White-label</w:t>
            </w:r>
          </w:p>
        </w:tc>
        <w:tc>
          <w:tcPr>
            <w:tcW w:type="dxa" w:w="2556"/>
            <w:vAlign w:val="top"/>
          </w:tcPr>
          <w:p>
            <w:r>
              <w:t>Must</w:t>
            </w:r>
          </w:p>
        </w:tc>
        <w:tc>
          <w:tcPr>
            <w:tcW w:type="dxa" w:w="2556"/>
            <w:vAlign w:val="top"/>
          </w:tcPr>
          <w:p>
            <w:r>
              <w:t>Tenant storefront and documents use tenant branding.</w:t>
            </w:r>
          </w:p>
        </w:tc>
      </w:tr>
      <w:tr>
        <w:tc>
          <w:tcPr>
            <w:tcW w:type="dxa" w:w="2556"/>
            <w:vAlign w:val="top"/>
          </w:tcPr>
          <w:p>
            <w:r>
              <w:t>BR-004</w:t>
            </w:r>
          </w:p>
        </w:tc>
        <w:tc>
          <w:tcPr>
            <w:tcW w:type="dxa" w:w="2556"/>
            <w:vAlign w:val="top"/>
          </w:tcPr>
          <w:p>
            <w:r>
              <w:t>Online commerce</w:t>
            </w:r>
          </w:p>
        </w:tc>
        <w:tc>
          <w:tcPr>
            <w:tcW w:type="dxa" w:w="2556"/>
            <w:vAlign w:val="top"/>
          </w:tcPr>
          <w:p>
            <w:r>
              <w:t>Must</w:t>
            </w:r>
          </w:p>
        </w:tc>
        <w:tc>
          <w:tcPr>
            <w:tcW w:type="dxa" w:w="2556"/>
            <w:vAlign w:val="top"/>
          </w:tcPr>
          <w:p>
            <w:r>
              <w:t>Customer can browse, checkout, pay and track order.</w:t>
            </w:r>
          </w:p>
        </w:tc>
      </w:tr>
      <w:tr>
        <w:tc>
          <w:tcPr>
            <w:tcW w:type="dxa" w:w="2556"/>
            <w:vAlign w:val="top"/>
          </w:tcPr>
          <w:p>
            <w:r>
              <w:t>BR-005</w:t>
            </w:r>
          </w:p>
        </w:tc>
        <w:tc>
          <w:tcPr>
            <w:tcW w:type="dxa" w:w="2556"/>
            <w:vAlign w:val="top"/>
          </w:tcPr>
          <w:p>
            <w:r>
              <w:t>Physical commerce</w:t>
            </w:r>
          </w:p>
        </w:tc>
        <w:tc>
          <w:tcPr>
            <w:tcW w:type="dxa" w:w="2556"/>
            <w:vAlign w:val="top"/>
          </w:tcPr>
          <w:p>
            <w:r>
              <w:t>Must</w:t>
            </w:r>
          </w:p>
        </w:tc>
        <w:tc>
          <w:tcPr>
            <w:tcW w:type="dxa" w:w="2556"/>
            <w:vAlign w:val="top"/>
          </w:tcPr>
          <w:p>
            <w:r>
              <w:t>Cashier can complete POS sale.</w:t>
            </w:r>
          </w:p>
        </w:tc>
      </w:tr>
      <w:tr>
        <w:tc>
          <w:tcPr>
            <w:tcW w:type="dxa" w:w="2556"/>
            <w:vAlign w:val="top"/>
          </w:tcPr>
          <w:p>
            <w:r>
              <w:t>BR-006</w:t>
            </w:r>
          </w:p>
        </w:tc>
        <w:tc>
          <w:tcPr>
            <w:tcW w:type="dxa" w:w="2556"/>
            <w:vAlign w:val="top"/>
          </w:tcPr>
          <w:p>
            <w:r>
              <w:t>Offline commerce</w:t>
            </w:r>
          </w:p>
        </w:tc>
        <w:tc>
          <w:tcPr>
            <w:tcW w:type="dxa" w:w="2556"/>
            <w:vAlign w:val="top"/>
          </w:tcPr>
          <w:p>
            <w:r>
              <w:t>Must</w:t>
            </w:r>
          </w:p>
        </w:tc>
        <w:tc>
          <w:tcPr>
            <w:tcW w:type="dxa" w:w="2556"/>
            <w:vAlign w:val="top"/>
          </w:tcPr>
          <w:p>
            <w:r>
              <w:t>POS remains usable during Internet outage.</w:t>
            </w:r>
          </w:p>
        </w:tc>
      </w:tr>
      <w:tr>
        <w:tc>
          <w:tcPr>
            <w:tcW w:type="dxa" w:w="2556"/>
            <w:vAlign w:val="top"/>
          </w:tcPr>
          <w:p>
            <w:r>
              <w:t>BR-007</w:t>
            </w:r>
          </w:p>
        </w:tc>
        <w:tc>
          <w:tcPr>
            <w:tcW w:type="dxa" w:w="2556"/>
            <w:vAlign w:val="top"/>
          </w:tcPr>
          <w:p>
            <w:r>
              <w:t>Automatic synchronization</w:t>
            </w:r>
          </w:p>
        </w:tc>
        <w:tc>
          <w:tcPr>
            <w:tcW w:type="dxa" w:w="2556"/>
            <w:vAlign w:val="top"/>
          </w:tcPr>
          <w:p>
            <w:r>
              <w:t>Must</w:t>
            </w:r>
          </w:p>
        </w:tc>
        <w:tc>
          <w:tcPr>
            <w:tcW w:type="dxa" w:w="2556"/>
            <w:vAlign w:val="top"/>
          </w:tcPr>
          <w:p>
            <w:r>
              <w:t>Queued offline transactions sync safely after reconnect.</w:t>
            </w:r>
          </w:p>
        </w:tc>
      </w:tr>
      <w:tr>
        <w:tc>
          <w:tcPr>
            <w:tcW w:type="dxa" w:w="2556"/>
            <w:vAlign w:val="top"/>
          </w:tcPr>
          <w:p>
            <w:r>
              <w:t>BR-008</w:t>
            </w:r>
          </w:p>
        </w:tc>
        <w:tc>
          <w:tcPr>
            <w:tcW w:type="dxa" w:w="2556"/>
            <w:vAlign w:val="top"/>
          </w:tcPr>
          <w:p>
            <w:r>
              <w:t>India tax</w:t>
            </w:r>
          </w:p>
        </w:tc>
        <w:tc>
          <w:tcPr>
            <w:tcW w:type="dxa" w:w="2556"/>
            <w:vAlign w:val="top"/>
          </w:tcPr>
          <w:p>
            <w:r>
              <w:t>Must</w:t>
            </w:r>
          </w:p>
        </w:tc>
        <w:tc>
          <w:tcPr>
            <w:tcW w:type="dxa" w:w="2556"/>
            <w:vAlign w:val="top"/>
          </w:tcPr>
          <w:p>
            <w:r>
              <w:t>GST tax and invoice behavior is configurable and auditable.</w:t>
            </w:r>
          </w:p>
        </w:tc>
      </w:tr>
      <w:tr>
        <w:tc>
          <w:tcPr>
            <w:tcW w:type="dxa" w:w="2556"/>
            <w:vAlign w:val="top"/>
          </w:tcPr>
          <w:p>
            <w:r>
              <w:t>BR-009</w:t>
            </w:r>
          </w:p>
        </w:tc>
        <w:tc>
          <w:tcPr>
            <w:tcW w:type="dxa" w:w="2556"/>
            <w:vAlign w:val="top"/>
          </w:tcPr>
          <w:p>
            <w:r>
              <w:t>SaaS monetization</w:t>
            </w:r>
          </w:p>
        </w:tc>
        <w:tc>
          <w:tcPr>
            <w:tcW w:type="dxa" w:w="2556"/>
            <w:vAlign w:val="top"/>
          </w:tcPr>
          <w:p>
            <w:r>
              <w:t>Must</w:t>
            </w:r>
          </w:p>
        </w:tc>
        <w:tc>
          <w:tcPr>
            <w:tcW w:type="dxa" w:w="2556"/>
            <w:vAlign w:val="top"/>
          </w:tcPr>
          <w:p>
            <w:r>
              <w:t>Plans, subscription fees and transaction fees are calculated.</w:t>
            </w:r>
          </w:p>
        </w:tc>
      </w:tr>
      <w:tr>
        <w:tc>
          <w:tcPr>
            <w:tcW w:type="dxa" w:w="2556"/>
            <w:vAlign w:val="top"/>
          </w:tcPr>
          <w:p>
            <w:r>
              <w:t>BR-010</w:t>
            </w:r>
          </w:p>
        </w:tc>
        <w:tc>
          <w:tcPr>
            <w:tcW w:type="dxa" w:w="2556"/>
            <w:vAlign w:val="top"/>
          </w:tcPr>
          <w:p>
            <w:r>
              <w:t>Multiple business types</w:t>
            </w:r>
          </w:p>
        </w:tc>
        <w:tc>
          <w:tcPr>
            <w:tcW w:type="dxa" w:w="2556"/>
            <w:vAlign w:val="top"/>
          </w:tcPr>
          <w:p>
            <w:r>
              <w:t>Must</w:t>
            </w:r>
          </w:p>
        </w:tc>
        <w:tc>
          <w:tcPr>
            <w:tcW w:type="dxa" w:w="2556"/>
            <w:vAlign w:val="top"/>
          </w:tcPr>
          <w:p>
            <w:r>
              <w:t>Core model is generic enough for retail, grocery, fashion, food, services and similar businesses.</w:t>
            </w:r>
          </w:p>
        </w:tc>
      </w:tr>
      <w:tr>
        <w:tc>
          <w:tcPr>
            <w:tcW w:type="dxa" w:w="2556"/>
            <w:vAlign w:val="top"/>
          </w:tcPr>
          <w:p>
            <w:r>
              <w:t>BR-011</w:t>
            </w:r>
          </w:p>
        </w:tc>
        <w:tc>
          <w:tcPr>
            <w:tcW w:type="dxa" w:w="2556"/>
            <w:vAlign w:val="top"/>
          </w:tcPr>
          <w:p>
            <w:r>
              <w:t>Subscriptions</w:t>
            </w:r>
          </w:p>
        </w:tc>
        <w:tc>
          <w:tcPr>
            <w:tcW w:type="dxa" w:w="2556"/>
            <w:vAlign w:val="top"/>
          </w:tcPr>
          <w:p>
            <w:r>
              <w:t>Should</w:t>
            </w:r>
          </w:p>
        </w:tc>
        <w:tc>
          <w:tcPr>
            <w:tcW w:type="dxa" w:w="2556"/>
            <w:vAlign w:val="top"/>
          </w:tcPr>
          <w:p>
            <w:r>
              <w:t>Customers can subscribe to recurring products/orders.</w:t>
            </w:r>
          </w:p>
        </w:tc>
      </w:tr>
      <w:tr>
        <w:tc>
          <w:tcPr>
            <w:tcW w:type="dxa" w:w="2556"/>
            <w:vAlign w:val="top"/>
          </w:tcPr>
          <w:p>
            <w:r>
              <w:t>BR-012</w:t>
            </w:r>
          </w:p>
        </w:tc>
        <w:tc>
          <w:tcPr>
            <w:tcW w:type="dxa" w:w="2556"/>
            <w:vAlign w:val="top"/>
          </w:tcPr>
          <w:p>
            <w:r>
              <w:t>International extensibility</w:t>
            </w:r>
          </w:p>
        </w:tc>
        <w:tc>
          <w:tcPr>
            <w:tcW w:type="dxa" w:w="2556"/>
            <w:vAlign w:val="top"/>
          </w:tcPr>
          <w:p>
            <w:r>
              <w:t>Should</w:t>
            </w:r>
          </w:p>
        </w:tc>
        <w:tc>
          <w:tcPr>
            <w:tcW w:type="dxa" w:w="2556"/>
            <w:vAlign w:val="top"/>
          </w:tcPr>
          <w:p>
            <w:r>
              <w:t>Currency, tax, payment and address models are provider/configuration based.</w:t>
            </w:r>
          </w:p>
        </w:tc>
      </w:tr>
    </w:tbl>
    <w:p/>
    <w:p>
      <w:pPr>
        <w:pStyle w:val="Heading1"/>
      </w:pPr>
      <w:r>
        <w:t>4. Architecture and Scaling Model</w:t>
      </w:r>
    </w:p>
    <w:p>
      <w:pPr>
        <w:pStyle w:val="Heading2"/>
      </w:pPr>
      <w:r>
        <w:t>4.1 Target logical architecture</w:t>
      </w:r>
    </w:p>
    <w:p>
      <w:r>
        <w:t>Recommended initial architecture: modular monolith with a separate SaaS Control Plane and tenant-aware commerce application. Keep boundaries explicit so high-load modules can later be extracted into services.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Layer</w:t>
            </w:r>
          </w:p>
        </w:tc>
        <w:tc>
          <w:tcPr>
            <w:tcW w:type="dxa" w:w="3408"/>
            <w:shd w:fill="D9EAF7"/>
            <w:vAlign w:val="center"/>
          </w:tcPr>
          <w:p>
            <w:r>
              <w:rPr>
                <w:b/>
              </w:rPr>
              <w:t>Component</w:t>
            </w:r>
          </w:p>
        </w:tc>
        <w:tc>
          <w:tcPr>
            <w:tcW w:type="dxa" w:w="3408"/>
            <w:shd w:fill="D9EAF7"/>
            <w:vAlign w:val="center"/>
          </w:tcPr>
          <w:p>
            <w:r>
              <w:rPr>
                <w:b/>
              </w:rPr>
              <w:t>Primary Responsibility</w:t>
            </w:r>
          </w:p>
        </w:tc>
      </w:tr>
      <w:tr>
        <w:tc>
          <w:tcPr>
            <w:tcW w:type="dxa" w:w="3408"/>
            <w:vAlign w:val="top"/>
          </w:tcPr>
          <w:p>
            <w:r>
              <w:t>Experience</w:t>
            </w:r>
          </w:p>
        </w:tc>
        <w:tc>
          <w:tcPr>
            <w:tcW w:type="dxa" w:w="3408"/>
            <w:vAlign w:val="top"/>
          </w:tcPr>
          <w:p>
            <w:r>
              <w:t>Merchant Portal</w:t>
            </w:r>
          </w:p>
        </w:tc>
        <w:tc>
          <w:tcPr>
            <w:tcW w:type="dxa" w:w="3408"/>
            <w:vAlign w:val="top"/>
          </w:tcPr>
          <w:p>
            <w:r>
              <w:t>Tenant administration, catalogue, inventory, orders, reports.</w:t>
            </w:r>
          </w:p>
        </w:tc>
      </w:tr>
      <w:tr>
        <w:tc>
          <w:tcPr>
            <w:tcW w:type="dxa" w:w="3408"/>
            <w:vAlign w:val="top"/>
          </w:tcPr>
          <w:p>
            <w:r>
              <w:t>Experience</w:t>
            </w:r>
          </w:p>
        </w:tc>
        <w:tc>
          <w:tcPr>
            <w:tcW w:type="dxa" w:w="3408"/>
            <w:vAlign w:val="top"/>
          </w:tcPr>
          <w:p>
            <w:r>
              <w:t>Storefront PWA</w:t>
            </w:r>
          </w:p>
        </w:tc>
        <w:tc>
          <w:tcPr>
            <w:tcW w:type="dxa" w:w="3408"/>
            <w:vAlign w:val="top"/>
          </w:tcPr>
          <w:p>
            <w:r>
              <w:t>Customer catalogue, cart, checkout, account, orders.</w:t>
            </w:r>
          </w:p>
        </w:tc>
      </w:tr>
      <w:tr>
        <w:tc>
          <w:tcPr>
            <w:tcW w:type="dxa" w:w="3408"/>
            <w:vAlign w:val="top"/>
          </w:tcPr>
          <w:p>
            <w:r>
              <w:t>Experience</w:t>
            </w:r>
          </w:p>
        </w:tc>
        <w:tc>
          <w:tcPr>
            <w:tcW w:type="dxa" w:w="3408"/>
            <w:vAlign w:val="top"/>
          </w:tcPr>
          <w:p>
            <w:r>
              <w:t>POS PWA/Desktop</w:t>
            </w:r>
          </w:p>
        </w:tc>
        <w:tc>
          <w:tcPr>
            <w:tcW w:type="dxa" w:w="3408"/>
            <w:vAlign w:val="top"/>
          </w:tcPr>
          <w:p>
            <w:r>
              <w:t>Fast cashier workflows, device integration, offline operation.</w:t>
            </w:r>
          </w:p>
        </w:tc>
      </w:tr>
      <w:tr>
        <w:tc>
          <w:tcPr>
            <w:tcW w:type="dxa" w:w="3408"/>
            <w:vAlign w:val="top"/>
          </w:tcPr>
          <w:p>
            <w:r>
              <w:t>Control Plane</w:t>
            </w:r>
          </w:p>
        </w:tc>
        <w:tc>
          <w:tcPr>
            <w:tcW w:type="dxa" w:w="3408"/>
            <w:vAlign w:val="top"/>
          </w:tcPr>
          <w:p>
            <w:r>
              <w:t>MaaS Control Tower</w:t>
            </w:r>
          </w:p>
        </w:tc>
        <w:tc>
          <w:tcPr>
            <w:tcW w:type="dxa" w:w="3408"/>
            <w:vAlign w:val="top"/>
          </w:tcPr>
          <w:p>
            <w:r>
              <w:t>Tenant lifecycle, plans, entitlements, billing, domains, support, platform analytics.</w:t>
            </w:r>
          </w:p>
        </w:tc>
      </w:tr>
      <w:tr>
        <w:tc>
          <w:tcPr>
            <w:tcW w:type="dxa" w:w="3408"/>
            <w:vAlign w:val="top"/>
          </w:tcPr>
          <w:p>
            <w:r>
              <w:t>Application</w:t>
            </w:r>
          </w:p>
        </w:tc>
        <w:tc>
          <w:tcPr>
            <w:tcW w:type="dxa" w:w="3408"/>
            <w:vAlign w:val="top"/>
          </w:tcPr>
          <w:p>
            <w:r>
              <w:t>Vratha API</w:t>
            </w:r>
          </w:p>
        </w:tc>
        <w:tc>
          <w:tcPr>
            <w:tcW w:type="dxa" w:w="3408"/>
            <w:vAlign w:val="top"/>
          </w:tcPr>
          <w:p>
            <w:r>
              <w:t>Stable product API, authorization, tenant context, orchestration.</w:t>
            </w:r>
          </w:p>
        </w:tc>
      </w:tr>
      <w:tr>
        <w:tc>
          <w:tcPr>
            <w:tcW w:type="dxa" w:w="3408"/>
            <w:vAlign w:val="top"/>
          </w:tcPr>
          <w:p>
            <w:r>
              <w:t>Domain Modules</w:t>
            </w:r>
          </w:p>
        </w:tc>
        <w:tc>
          <w:tcPr>
            <w:tcW w:type="dxa" w:w="3408"/>
            <w:vAlign w:val="top"/>
          </w:tcPr>
          <w:p>
            <w:r>
              <w:t>Commerce</w:t>
            </w:r>
          </w:p>
        </w:tc>
        <w:tc>
          <w:tcPr>
            <w:tcW w:type="dxa" w:w="3408"/>
            <w:vAlign w:val="top"/>
          </w:tcPr>
          <w:p>
            <w:r>
              <w:t>Products, prices, carts, orders, fulfilment.</w:t>
            </w:r>
          </w:p>
        </w:tc>
      </w:tr>
      <w:tr>
        <w:tc>
          <w:tcPr>
            <w:tcW w:type="dxa" w:w="3408"/>
            <w:vAlign w:val="top"/>
          </w:tcPr>
          <w:p>
            <w:r>
              <w:t>Domain Modules</w:t>
            </w:r>
          </w:p>
        </w:tc>
        <w:tc>
          <w:tcPr>
            <w:tcW w:type="dxa" w:w="3408"/>
            <w:vAlign w:val="top"/>
          </w:tcPr>
          <w:p>
            <w:r>
              <w:t>Inventory</w:t>
            </w:r>
          </w:p>
        </w:tc>
        <w:tc>
          <w:tcPr>
            <w:tcW w:type="dxa" w:w="3408"/>
            <w:vAlign w:val="top"/>
          </w:tcPr>
          <w:p>
            <w:r>
              <w:t>Stock ledger, reservations, transfers, reconciliation.</w:t>
            </w:r>
          </w:p>
        </w:tc>
      </w:tr>
      <w:tr>
        <w:tc>
          <w:tcPr>
            <w:tcW w:type="dxa" w:w="3408"/>
            <w:vAlign w:val="top"/>
          </w:tcPr>
          <w:p>
            <w:r>
              <w:t>Domain Modules</w:t>
            </w:r>
          </w:p>
        </w:tc>
        <w:tc>
          <w:tcPr>
            <w:tcW w:type="dxa" w:w="3408"/>
            <w:vAlign w:val="top"/>
          </w:tcPr>
          <w:p>
            <w:r>
              <w:t>POS/Sync</w:t>
            </w:r>
          </w:p>
        </w:tc>
        <w:tc>
          <w:tcPr>
            <w:tcW w:type="dxa" w:w="3408"/>
            <w:vAlign w:val="top"/>
          </w:tcPr>
          <w:p>
            <w:r>
              <w:t>Terminals, shifts, offline queue, synchronization and conflict handling.</w:t>
            </w:r>
          </w:p>
        </w:tc>
      </w:tr>
      <w:tr>
        <w:tc>
          <w:tcPr>
            <w:tcW w:type="dxa" w:w="3408"/>
            <w:vAlign w:val="top"/>
          </w:tcPr>
          <w:p>
            <w:r>
              <w:t>Domain Modules</w:t>
            </w:r>
          </w:p>
        </w:tc>
        <w:tc>
          <w:tcPr>
            <w:tcW w:type="dxa" w:w="3408"/>
            <w:vAlign w:val="top"/>
          </w:tcPr>
          <w:p>
            <w:r>
              <w:t>Tax/GST</w:t>
            </w:r>
          </w:p>
        </w:tc>
        <w:tc>
          <w:tcPr>
            <w:tcW w:type="dxa" w:w="3408"/>
            <w:vAlign w:val="top"/>
          </w:tcPr>
          <w:p>
            <w:r>
              <w:t>Tax determination, GST validation and compliance adapter.</w:t>
            </w:r>
          </w:p>
        </w:tc>
      </w:tr>
      <w:tr>
        <w:tc>
          <w:tcPr>
            <w:tcW w:type="dxa" w:w="3408"/>
            <w:vAlign w:val="top"/>
          </w:tcPr>
          <w:p>
            <w:r>
              <w:t>Domain Modules</w:t>
            </w:r>
          </w:p>
        </w:tc>
        <w:tc>
          <w:tcPr>
            <w:tcW w:type="dxa" w:w="3408"/>
            <w:vAlign w:val="top"/>
          </w:tcPr>
          <w:p>
            <w:r>
              <w:t>Payments</w:t>
            </w:r>
          </w:p>
        </w:tc>
        <w:tc>
          <w:tcPr>
            <w:tcW w:type="dxa" w:w="3408"/>
            <w:vAlign w:val="top"/>
          </w:tcPr>
          <w:p>
            <w:r>
              <w:t>Gateway abstraction, callbacks, reconciliation, refunds.</w:t>
            </w:r>
          </w:p>
        </w:tc>
      </w:tr>
      <w:tr>
        <w:tc>
          <w:tcPr>
            <w:tcW w:type="dxa" w:w="3408"/>
            <w:vAlign w:val="top"/>
          </w:tcPr>
          <w:p>
            <w:r>
              <w:t>Domain Modules</w:t>
            </w:r>
          </w:p>
        </w:tc>
        <w:tc>
          <w:tcPr>
            <w:tcW w:type="dxa" w:w="3408"/>
            <w:vAlign w:val="top"/>
          </w:tcPr>
          <w:p>
            <w:r>
              <w:t>Delivery</w:t>
            </w:r>
          </w:p>
        </w:tc>
        <w:tc>
          <w:tcPr>
            <w:tcW w:type="dxa" w:w="3408"/>
            <w:vAlign w:val="top"/>
          </w:tcPr>
          <w:p>
            <w:r>
              <w:t>Pickup, merchant delivery and provider adapters.</w:t>
            </w:r>
          </w:p>
        </w:tc>
      </w:tr>
      <w:tr>
        <w:tc>
          <w:tcPr>
            <w:tcW w:type="dxa" w:w="3408"/>
            <w:vAlign w:val="top"/>
          </w:tcPr>
          <w:p>
            <w:r>
              <w:t>Domain Modules</w:t>
            </w:r>
          </w:p>
        </w:tc>
        <w:tc>
          <w:tcPr>
            <w:tcW w:type="dxa" w:w="3408"/>
            <w:vAlign w:val="top"/>
          </w:tcPr>
          <w:p>
            <w:r>
              <w:t>Subscription Commerce</w:t>
            </w:r>
          </w:p>
        </w:tc>
        <w:tc>
          <w:tcPr>
            <w:tcW w:type="dxa" w:w="3408"/>
            <w:vAlign w:val="top"/>
          </w:tcPr>
          <w:p>
            <w:r>
              <w:t>Recurring products, schedules and recurring orders.</w:t>
            </w:r>
          </w:p>
        </w:tc>
      </w:tr>
      <w:tr>
        <w:tc>
          <w:tcPr>
            <w:tcW w:type="dxa" w:w="3408"/>
            <w:vAlign w:val="top"/>
          </w:tcPr>
          <w:p>
            <w:r>
              <w:t>ERP/Back Office</w:t>
            </w:r>
          </w:p>
        </w:tc>
        <w:tc>
          <w:tcPr>
            <w:tcW w:type="dxa" w:w="3408"/>
            <w:vAlign w:val="top"/>
          </w:tcPr>
          <w:p>
            <w:r>
              <w:t>ERPNext/Frappe layer</w:t>
            </w:r>
          </w:p>
        </w:tc>
        <w:tc>
          <w:tcPr>
            <w:tcW w:type="dxa" w:w="3408"/>
            <w:vAlign w:val="top"/>
          </w:tcPr>
          <w:p>
            <w:r>
              <w:t>Accounting, inventory/financial capabilities and operational back office where adopted.</w:t>
            </w:r>
          </w:p>
        </w:tc>
      </w:tr>
      <w:tr>
        <w:tc>
          <w:tcPr>
            <w:tcW w:type="dxa" w:w="3408"/>
            <w:vAlign w:val="top"/>
          </w:tcPr>
          <w:p>
            <w:r>
              <w:t>Infrastructure</w:t>
            </w:r>
          </w:p>
        </w:tc>
        <w:tc>
          <w:tcPr>
            <w:tcW w:type="dxa" w:w="3408"/>
            <w:vAlign w:val="top"/>
          </w:tcPr>
          <w:p>
            <w:r>
              <w:t>DB/Cache/Queue/Object Storage</w:t>
            </w:r>
          </w:p>
        </w:tc>
        <w:tc>
          <w:tcPr>
            <w:tcW w:type="dxa" w:w="3408"/>
            <w:vAlign w:val="top"/>
          </w:tcPr>
          <w:p>
            <w:r>
              <w:t>Persistent data, caching, asynchronous jobs, media.</w:t>
            </w:r>
          </w:p>
        </w:tc>
      </w:tr>
      <w:tr>
        <w:tc>
          <w:tcPr>
            <w:tcW w:type="dxa" w:w="3408"/>
            <w:vAlign w:val="top"/>
          </w:tcPr>
          <w:p>
            <w:r>
              <w:t>Operations</w:t>
            </w:r>
          </w:p>
        </w:tc>
        <w:tc>
          <w:tcPr>
            <w:tcW w:type="dxa" w:w="3408"/>
            <w:vAlign w:val="top"/>
          </w:tcPr>
          <w:p>
            <w:r>
              <w:t>Monitoring/Logging/Audit</w:t>
            </w:r>
          </w:p>
        </w:tc>
        <w:tc>
          <w:tcPr>
            <w:tcW w:type="dxa" w:w="3408"/>
            <w:vAlign w:val="top"/>
          </w:tcPr>
          <w:p>
            <w:r>
              <w:t>Health, metrics, traces, audit and alerting.</w:t>
            </w:r>
          </w:p>
        </w:tc>
      </w:tr>
    </w:tbl>
    <w:p/>
    <w:p>
      <w:pPr>
        <w:pStyle w:val="Heading2"/>
      </w:pPr>
      <w:r>
        <w:t>4.2 Reference deployment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Service</w:t>
            </w:r>
          </w:p>
        </w:tc>
        <w:tc>
          <w:tcPr>
            <w:tcW w:type="dxa" w:w="3408"/>
            <w:shd w:fill="D9EAF7"/>
            <w:vAlign w:val="center"/>
          </w:tcPr>
          <w:p>
            <w:r>
              <w:rPr>
                <w:b/>
              </w:rPr>
              <w:t>Purpose</w:t>
            </w:r>
          </w:p>
        </w:tc>
        <w:tc>
          <w:tcPr>
            <w:tcW w:type="dxa" w:w="3408"/>
            <w:shd w:fill="D9EAF7"/>
            <w:vAlign w:val="center"/>
          </w:tcPr>
          <w:p>
            <w:r>
              <w:rPr>
                <w:b/>
              </w:rPr>
              <w:t>Scale Strategy</w:t>
            </w:r>
          </w:p>
        </w:tc>
      </w:tr>
      <w:tr>
        <w:tc>
          <w:tcPr>
            <w:tcW w:type="dxa" w:w="3408"/>
            <w:vAlign w:val="top"/>
          </w:tcPr>
          <w:p>
            <w:r>
              <w:t>frontend</w:t>
            </w:r>
          </w:p>
        </w:tc>
        <w:tc>
          <w:tcPr>
            <w:tcW w:type="dxa" w:w="3408"/>
            <w:vAlign w:val="top"/>
          </w:tcPr>
          <w:p>
            <w:r>
              <w:t>Merchant/storefront/POS web assets</w:t>
            </w:r>
          </w:p>
        </w:tc>
        <w:tc>
          <w:tcPr>
            <w:tcW w:type="dxa" w:w="3408"/>
            <w:vAlign w:val="top"/>
          </w:tcPr>
          <w:p>
            <w:r>
              <w:t>CDN/reverse proxy; horizontally scalable.</w:t>
            </w:r>
          </w:p>
        </w:tc>
      </w:tr>
      <w:tr>
        <w:tc>
          <w:tcPr>
            <w:tcW w:type="dxa" w:w="3408"/>
            <w:vAlign w:val="top"/>
          </w:tcPr>
          <w:p>
            <w:r>
              <w:t>api</w:t>
            </w:r>
          </w:p>
        </w:tc>
        <w:tc>
          <w:tcPr>
            <w:tcW w:type="dxa" w:w="3408"/>
            <w:vAlign w:val="top"/>
          </w:tcPr>
          <w:p>
            <w:r>
              <w:t>Vratha API</w:t>
            </w:r>
          </w:p>
        </w:tc>
        <w:tc>
          <w:tcPr>
            <w:tcW w:type="dxa" w:w="3408"/>
            <w:vAlign w:val="top"/>
          </w:tcPr>
          <w:p>
            <w:r>
              <w:t>Stateless; multiple replicas when needed.</w:t>
            </w:r>
          </w:p>
        </w:tc>
      </w:tr>
      <w:tr>
        <w:tc>
          <w:tcPr>
            <w:tcW w:type="dxa" w:w="3408"/>
            <w:vAlign w:val="top"/>
          </w:tcPr>
          <w:p>
            <w:r>
              <w:t>worker</w:t>
            </w:r>
          </w:p>
        </w:tc>
        <w:tc>
          <w:tcPr>
            <w:tcW w:type="dxa" w:w="3408"/>
            <w:vAlign w:val="top"/>
          </w:tcPr>
          <w:p>
            <w:r>
              <w:t>Async jobs, sync, notifications</w:t>
            </w:r>
          </w:p>
        </w:tc>
        <w:tc>
          <w:tcPr>
            <w:tcW w:type="dxa" w:w="3408"/>
            <w:vAlign w:val="top"/>
          </w:tcPr>
          <w:p>
            <w:r>
              <w:t>Horizontal worker scaling.</w:t>
            </w:r>
          </w:p>
        </w:tc>
      </w:tr>
      <w:tr>
        <w:tc>
          <w:tcPr>
            <w:tcW w:type="dxa" w:w="3408"/>
            <w:vAlign w:val="top"/>
          </w:tcPr>
          <w:p>
            <w:r>
              <w:t>scheduler</w:t>
            </w:r>
          </w:p>
        </w:tc>
        <w:tc>
          <w:tcPr>
            <w:tcW w:type="dxa" w:w="3408"/>
            <w:vAlign w:val="top"/>
          </w:tcPr>
          <w:p>
            <w:r>
              <w:t>Scheduled billing/subscription jobs</w:t>
            </w:r>
          </w:p>
        </w:tc>
        <w:tc>
          <w:tcPr>
            <w:tcW w:type="dxa" w:w="3408"/>
            <w:vAlign w:val="top"/>
          </w:tcPr>
          <w:p>
            <w:r>
              <w:t>Single active scheduler or distributed lock.</w:t>
            </w:r>
          </w:p>
        </w:tc>
      </w:tr>
      <w:tr>
        <w:tc>
          <w:tcPr>
            <w:tcW w:type="dxa" w:w="3408"/>
            <w:vAlign w:val="top"/>
          </w:tcPr>
          <w:p>
            <w:r>
              <w:t>database</w:t>
            </w:r>
          </w:p>
        </w:tc>
        <w:tc>
          <w:tcPr>
            <w:tcW w:type="dxa" w:w="3408"/>
            <w:vAlign w:val="top"/>
          </w:tcPr>
          <w:p>
            <w:r>
              <w:t>Transactional relational store</w:t>
            </w:r>
          </w:p>
        </w:tc>
        <w:tc>
          <w:tcPr>
            <w:tcW w:type="dxa" w:w="3408"/>
            <w:vAlign w:val="top"/>
          </w:tcPr>
          <w:p>
            <w:r>
              <w:t>Primary + backup/replica strategy as scale requires.</w:t>
            </w:r>
          </w:p>
        </w:tc>
      </w:tr>
      <w:tr>
        <w:tc>
          <w:tcPr>
            <w:tcW w:type="dxa" w:w="3408"/>
            <w:vAlign w:val="top"/>
          </w:tcPr>
          <w:p>
            <w:r>
              <w:t>redis</w:t>
            </w:r>
          </w:p>
        </w:tc>
        <w:tc>
          <w:tcPr>
            <w:tcW w:type="dxa" w:w="3408"/>
            <w:vAlign w:val="top"/>
          </w:tcPr>
          <w:p>
            <w:r>
              <w:t>Cache, queues, locks</w:t>
            </w:r>
          </w:p>
        </w:tc>
        <w:tc>
          <w:tcPr>
            <w:tcW w:type="dxa" w:w="3408"/>
            <w:vAlign w:val="top"/>
          </w:tcPr>
          <w:p>
            <w:r>
              <w:t>Managed or clustered later.</w:t>
            </w:r>
          </w:p>
        </w:tc>
      </w:tr>
      <w:tr>
        <w:tc>
          <w:tcPr>
            <w:tcW w:type="dxa" w:w="3408"/>
            <w:vAlign w:val="top"/>
          </w:tcPr>
          <w:p>
            <w:r>
              <w:t>object-storage</w:t>
            </w:r>
          </w:p>
        </w:tc>
        <w:tc>
          <w:tcPr>
            <w:tcW w:type="dxa" w:w="3408"/>
            <w:vAlign w:val="top"/>
          </w:tcPr>
          <w:p>
            <w:r>
              <w:t>Images, invoices, exports</w:t>
            </w:r>
          </w:p>
        </w:tc>
        <w:tc>
          <w:tcPr>
            <w:tcW w:type="dxa" w:w="3408"/>
            <w:vAlign w:val="top"/>
          </w:tcPr>
          <w:p>
            <w:r>
              <w:t>S3-compatible abstraction.</w:t>
            </w:r>
          </w:p>
        </w:tc>
      </w:tr>
      <w:tr>
        <w:tc>
          <w:tcPr>
            <w:tcW w:type="dxa" w:w="3408"/>
            <w:vAlign w:val="top"/>
          </w:tcPr>
          <w:p>
            <w:r>
              <w:t>reverse-proxy</w:t>
            </w:r>
          </w:p>
        </w:tc>
        <w:tc>
          <w:tcPr>
            <w:tcW w:type="dxa" w:w="3408"/>
            <w:vAlign w:val="top"/>
          </w:tcPr>
          <w:p>
            <w:r>
              <w:t>TLS, routing, custom domains</w:t>
            </w:r>
          </w:p>
        </w:tc>
        <w:tc>
          <w:tcPr>
            <w:tcW w:type="dxa" w:w="3408"/>
            <w:vAlign w:val="top"/>
          </w:tcPr>
          <w:p>
            <w:r>
              <w:t>Ingress/load-balancer layer.</w:t>
            </w:r>
          </w:p>
        </w:tc>
      </w:tr>
      <w:tr>
        <w:tc>
          <w:tcPr>
            <w:tcW w:type="dxa" w:w="3408"/>
            <w:vAlign w:val="top"/>
          </w:tcPr>
          <w:p>
            <w:r>
              <w:t>monitoring</w:t>
            </w:r>
          </w:p>
        </w:tc>
        <w:tc>
          <w:tcPr>
            <w:tcW w:type="dxa" w:w="3408"/>
            <w:vAlign w:val="top"/>
          </w:tcPr>
          <w:p>
            <w:r>
              <w:t>Metrics/logs/traces/alerts</w:t>
            </w:r>
          </w:p>
        </w:tc>
        <w:tc>
          <w:tcPr>
            <w:tcW w:type="dxa" w:w="3408"/>
            <w:vAlign w:val="top"/>
          </w:tcPr>
          <w:p>
            <w:r>
              <w:t>Centralized observability.</w:t>
            </w:r>
          </w:p>
        </w:tc>
      </w:tr>
    </w:tbl>
    <w:p/>
    <w:p>
      <w:r>
        <w:t>Growth path: Year 1 should avoid premature microservices. At 25–100 tenants, prioritize correctness and isolation. At 100–625+, introduce read replicas, queue workers, CDN/object storage optimization, search infrastructure and selective service extraction based on measured bottlenecks.</w:t>
      </w:r>
    </w:p>
    <w:p>
      <w:pPr>
        <w:pStyle w:val="Heading2"/>
      </w:pPr>
      <w:r>
        <w:t>4.3 Application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Vratha MaaS owns</w:t>
            </w:r>
          </w:p>
        </w:tc>
        <w:tc>
          <w:tcPr>
            <w:tcW w:type="dxa" w:w="5112"/>
            <w:shd w:fill="D9EAF7"/>
            <w:vAlign w:val="center"/>
          </w:tcPr>
          <w:p>
            <w:r>
              <w:rPr>
                <w:b/>
              </w:rPr>
              <w:t>ERP/External systems may own</w:t>
            </w:r>
          </w:p>
        </w:tc>
      </w:tr>
      <w:tr>
        <w:tc>
          <w:tcPr>
            <w:tcW w:type="dxa" w:w="5112"/>
            <w:vAlign w:val="top"/>
          </w:tcPr>
          <w:p>
            <w:r>
              <w:t>Tenant lifecycle and entitlements</w:t>
            </w:r>
          </w:p>
        </w:tc>
        <w:tc>
          <w:tcPr>
            <w:tcW w:type="dxa" w:w="5112"/>
            <w:vAlign w:val="top"/>
          </w:tcPr>
          <w:p>
            <w:r>
              <w:t>Accounting/back-office functions where ERPNext is adopted</w:t>
            </w:r>
          </w:p>
        </w:tc>
      </w:tr>
      <w:tr>
        <w:tc>
          <w:tcPr>
            <w:tcW w:type="dxa" w:w="5112"/>
            <w:vAlign w:val="top"/>
          </w:tcPr>
          <w:p>
            <w:r>
              <w:t>White-label and domains</w:t>
            </w:r>
          </w:p>
        </w:tc>
        <w:tc>
          <w:tcPr>
            <w:tcW w:type="dxa" w:w="5112"/>
            <w:vAlign w:val="top"/>
          </w:tcPr>
          <w:p>
            <w:r>
              <w:t>Underlying ERP ledger implementation</w:t>
            </w:r>
          </w:p>
        </w:tc>
      </w:tr>
      <w:tr>
        <w:tc>
          <w:tcPr>
            <w:tcW w:type="dxa" w:w="5112"/>
            <w:vAlign w:val="top"/>
          </w:tcPr>
          <w:p>
            <w:r>
              <w:t>POS UX and offline synchronization</w:t>
            </w:r>
          </w:p>
        </w:tc>
        <w:tc>
          <w:tcPr>
            <w:tcW w:type="dxa" w:w="5112"/>
            <w:vAlign w:val="top"/>
          </w:tcPr>
          <w:p>
            <w:r>
              <w:t>External payment authorization</w:t>
            </w:r>
          </w:p>
        </w:tc>
      </w:tr>
      <w:tr>
        <w:tc>
          <w:tcPr>
            <w:tcW w:type="dxa" w:w="5112"/>
            <w:vAlign w:val="top"/>
          </w:tcPr>
          <w:p>
            <w:r>
              <w:t>Storefront UX and product APIs</w:t>
            </w:r>
          </w:p>
        </w:tc>
        <w:tc>
          <w:tcPr>
            <w:tcW w:type="dxa" w:w="5112"/>
            <w:vAlign w:val="top"/>
          </w:tcPr>
          <w:p>
            <w:r>
              <w:t>GST/e-Invoice provider APIs</w:t>
            </w:r>
          </w:p>
        </w:tc>
      </w:tr>
      <w:tr>
        <w:tc>
          <w:tcPr>
            <w:tcW w:type="dxa" w:w="5112"/>
            <w:vAlign w:val="top"/>
          </w:tcPr>
          <w:p>
            <w:r>
              <w:t>Platform billing and transaction fees</w:t>
            </w:r>
          </w:p>
        </w:tc>
        <w:tc>
          <w:tcPr>
            <w:tcW w:type="dxa" w:w="5112"/>
            <w:vAlign w:val="top"/>
          </w:tcPr>
          <w:p>
            <w:r>
              <w:t>Delivery provider execution</w:t>
            </w:r>
          </w:p>
        </w:tc>
      </w:tr>
      <w:tr>
        <w:tc>
          <w:tcPr>
            <w:tcW w:type="dxa" w:w="5112"/>
            <w:vAlign w:val="top"/>
          </w:tcPr>
          <w:p>
            <w:r>
              <w:t>Integration abstraction and control tower</w:t>
            </w:r>
          </w:p>
        </w:tc>
        <w:tc>
          <w:tcPr>
            <w:tcW w:type="dxa" w:w="5112"/>
            <w:vAlign w:val="top"/>
          </w:tcPr>
          <w:p>
            <w:r>
              <w:t>Email/SMS/WhatsApp delivery</w:t>
            </w:r>
          </w:p>
        </w:tc>
      </w:tr>
    </w:tbl>
    <w:p/>
    <w:p>
      <w:pPr>
        <w:pStyle w:val="Heading1"/>
      </w:pPr>
      <w:r>
        <w:t>5. Tenant and Security Model</w:t>
      </w:r>
    </w:p>
    <w:p>
      <w:r>
        <w:t>Every tenant-owned request must resolve tenant context before business logic executes. Tenant context must be enforced server-side; UI filtering alone is not a security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Control</w:t>
            </w:r>
          </w:p>
        </w:tc>
        <w:tc>
          <w:tcPr>
            <w:tcW w:type="dxa" w:w="5112"/>
            <w:shd w:fill="D9EAF7"/>
            <w:vAlign w:val="center"/>
          </w:tcPr>
          <w:p>
            <w:r>
              <w:rPr>
                <w:b/>
              </w:rPr>
              <w:t>Requirement</w:t>
            </w:r>
          </w:p>
        </w:tc>
      </w:tr>
      <w:tr>
        <w:tc>
          <w:tcPr>
            <w:tcW w:type="dxa" w:w="5112"/>
            <w:vAlign w:val="top"/>
          </w:tcPr>
          <w:p>
            <w:r>
              <w:t>Tenant isolation</w:t>
            </w:r>
          </w:p>
        </w:tc>
        <w:tc>
          <w:tcPr>
            <w:tcW w:type="dxa" w:w="5112"/>
            <w:vAlign w:val="top"/>
          </w:tcPr>
          <w:p>
            <w:r>
              <w:t>Every tenant-owned table/entity contains tenant_id or is deterministically owned by a tenant-scoped parent.</w:t>
            </w:r>
          </w:p>
        </w:tc>
      </w:tr>
      <w:tr>
        <w:tc>
          <w:tcPr>
            <w:tcW w:type="dxa" w:w="5112"/>
            <w:vAlign w:val="top"/>
          </w:tcPr>
          <w:p>
            <w:r>
              <w:t>Authorization</w:t>
            </w:r>
          </w:p>
        </w:tc>
        <w:tc>
          <w:tcPr>
            <w:tcW w:type="dxa" w:w="5112"/>
            <w:vAlign w:val="top"/>
          </w:tcPr>
          <w:p>
            <w:r>
              <w:t>RBAC enforced at API/service layer.</w:t>
            </w:r>
          </w:p>
        </w:tc>
      </w:tr>
      <w:tr>
        <w:tc>
          <w:tcPr>
            <w:tcW w:type="dxa" w:w="5112"/>
            <w:vAlign w:val="top"/>
          </w:tcPr>
          <w:p>
            <w:r>
              <w:t>Support access</w:t>
            </w:r>
          </w:p>
        </w:tc>
        <w:tc>
          <w:tcPr>
            <w:tcW w:type="dxa" w:w="5112"/>
            <w:vAlign w:val="top"/>
          </w:tcPr>
          <w:p>
            <w:r>
              <w:t>Privileged cross-tenant access requires explicit authorization and audit logging.</w:t>
            </w:r>
          </w:p>
        </w:tc>
      </w:tr>
      <w:tr>
        <w:tc>
          <w:tcPr>
            <w:tcW w:type="dxa" w:w="5112"/>
            <w:vAlign w:val="top"/>
          </w:tcPr>
          <w:p>
            <w:r>
              <w:t>Secrets</w:t>
            </w:r>
          </w:p>
        </w:tc>
        <w:tc>
          <w:tcPr>
            <w:tcW w:type="dxa" w:w="5112"/>
            <w:vAlign w:val="top"/>
          </w:tcPr>
          <w:p>
            <w:r>
              <w:t>Secrets are externalized; never committed to source control.</w:t>
            </w:r>
          </w:p>
        </w:tc>
      </w:tr>
      <w:tr>
        <w:tc>
          <w:tcPr>
            <w:tcW w:type="dxa" w:w="5112"/>
            <w:vAlign w:val="top"/>
          </w:tcPr>
          <w:p>
            <w:r>
              <w:t>Audit</w:t>
            </w:r>
          </w:p>
        </w:tc>
        <w:tc>
          <w:tcPr>
            <w:tcW w:type="dxa" w:w="5112"/>
            <w:vAlign w:val="top"/>
          </w:tcPr>
          <w:p>
            <w:r>
              <w:t>Administrative, financial, tax, payment and synchronization events are auditable.</w:t>
            </w:r>
          </w:p>
        </w:tc>
      </w:tr>
      <w:tr>
        <w:tc>
          <w:tcPr>
            <w:tcW w:type="dxa" w:w="5112"/>
            <w:vAlign w:val="top"/>
          </w:tcPr>
          <w:p>
            <w:r>
              <w:t>Data export</w:t>
            </w:r>
          </w:p>
        </w:tc>
        <w:tc>
          <w:tcPr>
            <w:tcW w:type="dxa" w:w="5112"/>
            <w:vAlign w:val="top"/>
          </w:tcPr>
          <w:p>
            <w:r>
              <w:t>Tenant can request/export its business data subject to platform policy.</w:t>
            </w:r>
          </w:p>
        </w:tc>
      </w:tr>
      <w:tr>
        <w:tc>
          <w:tcPr>
            <w:tcW w:type="dxa" w:w="5112"/>
            <w:vAlign w:val="top"/>
          </w:tcPr>
          <w:p>
            <w:r>
              <w:t>Deletion</w:t>
            </w:r>
          </w:p>
        </w:tc>
        <w:tc>
          <w:tcPr>
            <w:tcW w:type="dxa" w:w="5112"/>
            <w:vAlign w:val="top"/>
          </w:tcPr>
          <w:p>
            <w:r>
              <w:t>Deletion/archival must preserve required financial/audit records.</w:t>
            </w:r>
          </w:p>
        </w:tc>
      </w:tr>
    </w:tbl>
    <w:p>
      <w:pPr>
        <w:pStyle w:val="Heading2"/>
      </w:pPr>
      <w:r>
        <w:t xml:space="preserve">5.1 Data Privacy and DPDP Act, 2023 Compliance</w:t>
      </w:r>
    </w:p>
    <w:p>
      <w:r>
        <w:t xml:space="preserve">Vratha MaaS processes customer and merchant personal data and must comply with India’s Digital Personal Data Protection (DPDP) Act, 2023, and equivalent obligations for any future non-India geography.</w:t>
      </w:r>
    </w:p>
    <w:p>
      <w:pPr>
        <w:pStyle w:val="ListBullet"/>
      </w:pPr>
      <w:r>
        <w:t xml:space="preserve">Lawful purpose and consent: capture and record purpose-specific consent (CONSENT_RECORD) for marketing/notification channels; consent must be withdrawable at any time.</w:t>
      </w:r>
    </w:p>
    <w:p>
      <w:pPr>
        <w:pStyle w:val="ListBullet"/>
      </w:pPr>
      <w:r>
        <w:t xml:space="preserve">Data minimization: collect only fields required for the stated commerce/tax/delivery purpose; avoid storing sensitive personal data not required for the workflow.</w:t>
      </w:r>
    </w:p>
    <w:p>
      <w:pPr>
        <w:pStyle w:val="ListBullet"/>
      </w:pPr>
      <w:r>
        <w:t xml:space="preserve">Data subject rights: support access, correction and erasure requests (DATA_SUBJECT_REQUEST) within a defined SLA, subject to statutory financial/audit retention.</w:t>
      </w:r>
    </w:p>
    <w:p>
      <w:pPr>
        <w:pStyle w:val="ListBullet"/>
      </w:pPr>
      <w:r>
        <w:t xml:space="preserve">Breach notification: define and test an incident response runbook, including notification timelines to affected tenants and, where required, the Data Protection Board.</w:t>
      </w:r>
    </w:p>
    <w:p>
      <w:pPr>
        <w:pStyle w:val="ListBullet"/>
      </w:pPr>
      <w:r>
        <w:t xml:space="preserve">Grievance Officer: each tenant-facing surface (storefront, merchant portal) must publish a designated contact for data-protection grievances.</w:t>
      </w:r>
    </w:p>
    <w:p>
      <w:pPr>
        <w:pStyle w:val="ListBullet"/>
      </w:pPr>
      <w:r>
        <w:t xml:space="preserve">Data Protection Impact Assessment (DPIA): required before large-scale processing changes (e.g., new analytics, new third-party data sharing).</w:t>
      </w:r>
    </w:p>
    <w:p>
      <w:pPr>
        <w:pStyle w:val="ListBullet"/>
      </w:pPr>
      <w:r>
        <w:t xml:space="preserve">Cross-border transfer: document where tenant/customer data is hosted and processed; flag any provider (payment, WhatsApp, SMS) that processes data outside India.</w:t>
      </w:r>
    </w:p>
    <w:p/>
    <w:p>
      <w:pPr>
        <w:pStyle w:val="Heading1"/>
      </w:pPr>
      <w:r>
        <w:t>6. Database Entities and Data Model</w:t>
      </w:r>
    </w:p>
    <w:p>
      <w:r>
        <w:t>The following is the logical baseline. Physical schema naming, indexes and partitioning can be finalized during database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Entity</w:t>
            </w:r>
          </w:p>
        </w:tc>
        <w:tc>
          <w:tcPr>
            <w:tcW w:type="dxa" w:w="3408"/>
            <w:shd w:fill="D9EAF7"/>
            <w:vAlign w:val="center"/>
          </w:tcPr>
          <w:p>
            <w:r>
              <w:rPr>
                <w:b/>
              </w:rPr>
              <w:t>Key Fields</w:t>
            </w:r>
          </w:p>
        </w:tc>
        <w:tc>
          <w:tcPr>
            <w:tcW w:type="dxa" w:w="3408"/>
            <w:shd w:fill="D9EAF7"/>
            <w:vAlign w:val="center"/>
          </w:tcPr>
          <w:p>
            <w:r>
              <w:rPr>
                <w:b/>
              </w:rPr>
              <w:t>Relationships / Notes</w:t>
            </w:r>
          </w:p>
        </w:tc>
      </w:tr>
      <w:tr>
        <w:tc>
          <w:tcPr>
            <w:tcW w:type="dxa" w:w="3408"/>
            <w:vAlign w:val="top"/>
          </w:tcPr>
          <w:p>
            <w:r>
              <w:t>TENANT</w:t>
            </w:r>
          </w:p>
        </w:tc>
        <w:tc>
          <w:tcPr>
            <w:tcW w:type="dxa" w:w="3408"/>
            <w:vAlign w:val="top"/>
          </w:tcPr>
          <w:p>
            <w:r>
              <w:t>tenant_id, business_name, legal_name, business_type, country, currency, timezone, status, plan_id</w:t>
            </w:r>
          </w:p>
        </w:tc>
        <w:tc>
          <w:tcPr>
            <w:tcW w:type="dxa" w:w="3408"/>
            <w:vAlign w:val="top"/>
          </w:tcPr>
          <w:p>
            <w:r>
              <w:t>Root business boundary.</w:t>
            </w:r>
          </w:p>
        </w:tc>
      </w:tr>
      <w:tr>
        <w:tc>
          <w:tcPr>
            <w:tcW w:type="dxa" w:w="3408"/>
            <w:vAlign w:val="top"/>
          </w:tcPr>
          <w:p>
            <w:r>
              <w:t>STORE</w:t>
            </w:r>
          </w:p>
        </w:tc>
        <w:tc>
          <w:tcPr>
            <w:tcW w:type="dxa" w:w="3408"/>
            <w:vAlign w:val="top"/>
          </w:tcPr>
          <w:p>
            <w:r>
              <w:t>store_id, tenant_id, name, address, GST location, warehouse_id, hours</w:t>
            </w:r>
          </w:p>
        </w:tc>
        <w:tc>
          <w:tcPr>
            <w:tcW w:type="dxa" w:w="3408"/>
            <w:vAlign w:val="top"/>
          </w:tcPr>
          <w:p>
            <w:r>
              <w:t>Tenant has 1..N stores.</w:t>
            </w:r>
          </w:p>
        </w:tc>
      </w:tr>
      <w:tr>
        <w:tc>
          <w:tcPr>
            <w:tcW w:type="dxa" w:w="3408"/>
            <w:vAlign w:val="top"/>
          </w:tcPr>
          <w:p>
            <w:r>
              <w:t>WAREHOUSE</w:t>
            </w:r>
          </w:p>
        </w:tc>
        <w:tc>
          <w:tcPr>
            <w:tcW w:type="dxa" w:w="3408"/>
            <w:vAlign w:val="top"/>
          </w:tcPr>
          <w:p>
            <w:r>
              <w:t>warehouse_id, tenant_id, store_id, name, status</w:t>
            </w:r>
          </w:p>
        </w:tc>
        <w:tc>
          <w:tcPr>
            <w:tcW w:type="dxa" w:w="3408"/>
            <w:vAlign w:val="top"/>
          </w:tcPr>
          <w:p>
            <w:r>
              <w:t>Stock location.</w:t>
            </w:r>
          </w:p>
        </w:tc>
      </w:tr>
      <w:tr>
        <w:tc>
          <w:tcPr>
            <w:tcW w:type="dxa" w:w="3408"/>
            <w:vAlign w:val="top"/>
          </w:tcPr>
          <w:p>
            <w:r>
              <w:t>POS_TERMINAL</w:t>
            </w:r>
          </w:p>
        </w:tc>
        <w:tc>
          <w:tcPr>
            <w:tcW w:type="dxa" w:w="3408"/>
            <w:vAlign w:val="top"/>
          </w:tcPr>
          <w:p>
            <w:r>
              <w:t>terminal_id, tenant_id, store_id, device_id, status</w:t>
            </w:r>
          </w:p>
        </w:tc>
        <w:tc>
          <w:tcPr>
            <w:tcW w:type="dxa" w:w="3408"/>
            <w:vAlign w:val="top"/>
          </w:tcPr>
          <w:p>
            <w:r>
              <w:t>Terminal belongs to store.</w:t>
            </w:r>
          </w:p>
        </w:tc>
      </w:tr>
      <w:tr>
        <w:tc>
          <w:tcPr>
            <w:tcW w:type="dxa" w:w="3408"/>
            <w:vAlign w:val="top"/>
          </w:tcPr>
          <w:p>
            <w:r>
              <w:t>USER</w:t>
            </w:r>
          </w:p>
        </w:tc>
        <w:tc>
          <w:tcPr>
            <w:tcW w:type="dxa" w:w="3408"/>
            <w:vAlign w:val="top"/>
          </w:tcPr>
          <w:p>
            <w:r>
              <w:t>user_id, tenant_id, identity, status</w:t>
            </w:r>
          </w:p>
        </w:tc>
        <w:tc>
          <w:tcPr>
            <w:tcW w:type="dxa" w:w="3408"/>
            <w:vAlign w:val="top"/>
          </w:tcPr>
          <w:p>
            <w:r>
              <w:t>Platform users are separate from tenant users.</w:t>
            </w:r>
          </w:p>
        </w:tc>
      </w:tr>
      <w:tr>
        <w:tc>
          <w:tcPr>
            <w:tcW w:type="dxa" w:w="3408"/>
            <w:vAlign w:val="top"/>
          </w:tcPr>
          <w:p>
            <w:r>
              <w:t>ROLE</w:t>
            </w:r>
          </w:p>
        </w:tc>
        <w:tc>
          <w:tcPr>
            <w:tcW w:type="dxa" w:w="3408"/>
            <w:vAlign w:val="top"/>
          </w:tcPr>
          <w:p>
            <w:r>
              <w:t>role_id, tenant_id, name</w:t>
            </w:r>
          </w:p>
        </w:tc>
        <w:tc>
          <w:tcPr>
            <w:tcW w:type="dxa" w:w="3408"/>
            <w:vAlign w:val="top"/>
          </w:tcPr>
          <w:p>
            <w:r>
              <w:t>Tenant-scoped RBAC.</w:t>
            </w:r>
          </w:p>
        </w:tc>
      </w:tr>
      <w:tr>
        <w:tc>
          <w:tcPr>
            <w:tcW w:type="dxa" w:w="3408"/>
            <w:vAlign w:val="top"/>
          </w:tcPr>
          <w:p>
            <w:r>
              <w:t>PERMISSION</w:t>
            </w:r>
          </w:p>
        </w:tc>
        <w:tc>
          <w:tcPr>
            <w:tcW w:type="dxa" w:w="3408"/>
            <w:vAlign w:val="top"/>
          </w:tcPr>
          <w:p>
            <w:r>
              <w:t>permission_id, code, description</w:t>
            </w:r>
          </w:p>
        </w:tc>
        <w:tc>
          <w:tcPr>
            <w:tcW w:type="dxa" w:w="3408"/>
            <w:vAlign w:val="top"/>
          </w:tcPr>
          <w:p>
            <w:r>
              <w:t>Atomic authorization permission.</w:t>
            </w:r>
          </w:p>
        </w:tc>
      </w:tr>
      <w:tr>
        <w:tc>
          <w:tcPr>
            <w:tcW w:type="dxa" w:w="3408"/>
            <w:vAlign w:val="top"/>
          </w:tcPr>
          <w:p>
            <w:r>
              <w:t>USER_ROLE</w:t>
            </w:r>
          </w:p>
        </w:tc>
        <w:tc>
          <w:tcPr>
            <w:tcW w:type="dxa" w:w="3408"/>
            <w:vAlign w:val="top"/>
          </w:tcPr>
          <w:p>
            <w:r>
              <w:t>user_id, role_id</w:t>
            </w:r>
          </w:p>
        </w:tc>
        <w:tc>
          <w:tcPr>
            <w:tcW w:type="dxa" w:w="3408"/>
            <w:vAlign w:val="top"/>
          </w:tcPr>
          <w:p>
            <w:r>
              <w:t>Many-to-many.</w:t>
            </w:r>
          </w:p>
        </w:tc>
      </w:tr>
      <w:tr>
        <w:tc>
          <w:tcPr>
            <w:tcW w:type="dxa" w:w="3408"/>
            <w:vAlign w:val="top"/>
          </w:tcPr>
          <w:p>
            <w:r>
              <w:t>PRODUCT</w:t>
            </w:r>
          </w:p>
        </w:tc>
        <w:tc>
          <w:tcPr>
            <w:tcW w:type="dxa" w:w="3408"/>
            <w:vAlign w:val="top"/>
          </w:tcPr>
          <w:p>
            <w:r>
              <w:t>product_id, tenant_id, SKU, name, category_id, brand_id, HSN/SAC, tax_category_id</w:t>
            </w:r>
          </w:p>
        </w:tc>
        <w:tc>
          <w:tcPr>
            <w:tcW w:type="dxa" w:w="3408"/>
            <w:vAlign w:val="top"/>
          </w:tcPr>
          <w:p>
            <w:r>
              <w:t>Master catalogue.</w:t>
            </w:r>
          </w:p>
        </w:tc>
      </w:tr>
      <w:tr>
        <w:tc>
          <w:tcPr>
            <w:tcW w:type="dxa" w:w="3408"/>
            <w:vAlign w:val="top"/>
          </w:tcPr>
          <w:p>
            <w:r>
              <w:t>PRODUCT_VARIANT</w:t>
            </w:r>
          </w:p>
        </w:tc>
        <w:tc>
          <w:tcPr>
            <w:tcW w:type="dxa" w:w="3408"/>
            <w:vAlign w:val="top"/>
          </w:tcPr>
          <w:p>
            <w:r>
              <w:t>variant_id, product_id, SKU, barcode, attributes</w:t>
            </w:r>
          </w:p>
        </w:tc>
        <w:tc>
          <w:tcPr>
            <w:tcW w:type="dxa" w:w="3408"/>
            <w:vAlign w:val="top"/>
          </w:tcPr>
          <w:p>
            <w:r>
              <w:t>Variant-level stock/price.</w:t>
            </w:r>
          </w:p>
        </w:tc>
      </w:tr>
      <w:tr>
        <w:tc>
          <w:tcPr>
            <w:tcW w:type="dxa" w:w="3408"/>
            <w:vAlign w:val="top"/>
          </w:tcPr>
          <w:p>
            <w:r>
              <w:t>CATEGORY</w:t>
            </w:r>
          </w:p>
        </w:tc>
        <w:tc>
          <w:tcPr>
            <w:tcW w:type="dxa" w:w="3408"/>
            <w:vAlign w:val="top"/>
          </w:tcPr>
          <w:p>
            <w:r>
              <w:t>category_id, tenant_id, name, parent_id</w:t>
            </w:r>
          </w:p>
        </w:tc>
        <w:tc>
          <w:tcPr>
            <w:tcW w:type="dxa" w:w="3408"/>
            <w:vAlign w:val="top"/>
          </w:tcPr>
          <w:p>
            <w:r>
              <w:t>Hierarchical.</w:t>
            </w:r>
          </w:p>
        </w:tc>
      </w:tr>
      <w:tr>
        <w:tc>
          <w:tcPr>
            <w:tcW w:type="dxa" w:w="3408"/>
            <w:vAlign w:val="top"/>
          </w:tcPr>
          <w:p>
            <w:r>
              <w:t>BRAND</w:t>
            </w:r>
          </w:p>
        </w:tc>
        <w:tc>
          <w:tcPr>
            <w:tcW w:type="dxa" w:w="3408"/>
            <w:vAlign w:val="top"/>
          </w:tcPr>
          <w:p>
            <w:r>
              <w:t>brand_id, tenant_id, name</w:t>
            </w:r>
          </w:p>
        </w:tc>
        <w:tc>
          <w:tcPr>
            <w:tcW w:type="dxa" w:w="3408"/>
            <w:vAlign w:val="top"/>
          </w:tcPr>
          <w:p>
            <w:r>
              <w:t>Optional product grouping.</w:t>
            </w:r>
          </w:p>
        </w:tc>
      </w:tr>
      <w:tr>
        <w:tc>
          <w:tcPr>
            <w:tcW w:type="dxa" w:w="3408"/>
            <w:vAlign w:val="top"/>
          </w:tcPr>
          <w:p>
            <w:r>
              <w:t>PRICE_LIST</w:t>
            </w:r>
          </w:p>
        </w:tc>
        <w:tc>
          <w:tcPr>
            <w:tcW w:type="dxa" w:w="3408"/>
            <w:vAlign w:val="top"/>
          </w:tcPr>
          <w:p>
            <w:r>
              <w:t>price_list_id, tenant_id, name, channel</w:t>
            </w:r>
          </w:p>
        </w:tc>
        <w:tc>
          <w:tcPr>
            <w:tcW w:type="dxa" w:w="3408"/>
            <w:vAlign w:val="top"/>
          </w:tcPr>
          <w:p>
            <w:r>
              <w:t>Retail/wholesale/online/store etc.</w:t>
            </w:r>
          </w:p>
        </w:tc>
      </w:tr>
      <w:tr>
        <w:tc>
          <w:tcPr>
            <w:tcW w:type="dxa" w:w="3408"/>
            <w:vAlign w:val="top"/>
          </w:tcPr>
          <w:p>
            <w:r>
              <w:t>PRODUCT_PRICE</w:t>
            </w:r>
          </w:p>
        </w:tc>
        <w:tc>
          <w:tcPr>
            <w:tcW w:type="dxa" w:w="3408"/>
            <w:vAlign w:val="top"/>
          </w:tcPr>
          <w:p>
            <w:r>
              <w:t>product_id/variant_id, price_list_id, price, MRP, effective dates</w:t>
            </w:r>
          </w:p>
        </w:tc>
        <w:tc>
          <w:tcPr>
            <w:tcW w:type="dxa" w:w="3408"/>
            <w:vAlign w:val="top"/>
          </w:tcPr>
          <w:p>
            <w:r>
              <w:t>Versioned pricing recommended.</w:t>
            </w:r>
          </w:p>
        </w:tc>
      </w:tr>
      <w:tr>
        <w:tc>
          <w:tcPr>
            <w:tcW w:type="dxa" w:w="3408"/>
            <w:vAlign w:val="top"/>
          </w:tcPr>
          <w:p>
            <w:r>
              <w:t>TAX_CATEGORY</w:t>
            </w:r>
          </w:p>
        </w:tc>
        <w:tc>
          <w:tcPr>
            <w:tcW w:type="dxa" w:w="3408"/>
            <w:vAlign w:val="top"/>
          </w:tcPr>
          <w:p>
            <w:r>
              <w:t>tax_category_id, tenant_id, code, rate, applicability</w:t>
            </w:r>
          </w:p>
        </w:tc>
        <w:tc>
          <w:tcPr>
            <w:tcW w:type="dxa" w:w="3408"/>
            <w:vAlign w:val="top"/>
          </w:tcPr>
          <w:p>
            <w:r>
              <w:t>Tax configuration.</w:t>
            </w:r>
          </w:p>
        </w:tc>
      </w:tr>
      <w:tr>
        <w:tc>
          <w:tcPr>
            <w:tcW w:type="dxa" w:w="3408"/>
            <w:vAlign w:val="top"/>
          </w:tcPr>
          <w:p>
            <w:r>
              <w:t>CUSTOMER</w:t>
            </w:r>
          </w:p>
        </w:tc>
        <w:tc>
          <w:tcPr>
            <w:tcW w:type="dxa" w:w="3408"/>
            <w:vAlign w:val="top"/>
          </w:tcPr>
          <w:p>
            <w:r>
              <w:t>customer_id, tenant_id, name, contact, GSTIN, type</w:t>
            </w:r>
          </w:p>
        </w:tc>
        <w:tc>
          <w:tcPr>
            <w:tcW w:type="dxa" w:w="3408"/>
            <w:vAlign w:val="top"/>
          </w:tcPr>
          <w:p>
            <w:r>
              <w:t>B2B/B2C.</w:t>
            </w:r>
          </w:p>
        </w:tc>
      </w:tr>
      <w:tr>
        <w:tc>
          <w:tcPr>
            <w:tcW w:type="dxa" w:w="3408"/>
            <w:vAlign w:val="top"/>
          </w:tcPr>
          <w:p>
            <w:r>
              <w:t>CUSTOMER_ADDRESS</w:t>
            </w:r>
          </w:p>
        </w:tc>
        <w:tc>
          <w:tcPr>
            <w:tcW w:type="dxa" w:w="3408"/>
            <w:vAlign w:val="top"/>
          </w:tcPr>
          <w:p>
            <w:r>
              <w:t>address_id, customer_id, state, country, postal code</w:t>
            </w:r>
          </w:p>
        </w:tc>
        <w:tc>
          <w:tcPr>
            <w:tcW w:type="dxa" w:w="3408"/>
            <w:vAlign w:val="top"/>
          </w:tcPr>
          <w:p>
            <w:r>
              <w:t>Billing/shipping.</w:t>
            </w:r>
          </w:p>
        </w:tc>
      </w:tr>
      <w:tr>
        <w:tc>
          <w:tcPr>
            <w:tcW w:type="dxa" w:w="3408"/>
            <w:vAlign w:val="top"/>
          </w:tcPr>
          <w:p>
            <w:r>
              <w:t>CART</w:t>
            </w:r>
          </w:p>
        </w:tc>
        <w:tc>
          <w:tcPr>
            <w:tcW w:type="dxa" w:w="3408"/>
            <w:vAlign w:val="top"/>
          </w:tcPr>
          <w:p>
            <w:r>
              <w:t>cart_id, tenant_id, customer_id/session_id, status</w:t>
            </w:r>
          </w:p>
        </w:tc>
        <w:tc>
          <w:tcPr>
            <w:tcW w:type="dxa" w:w="3408"/>
            <w:vAlign w:val="top"/>
          </w:tcPr>
          <w:p>
            <w:r>
              <w:t>Online cart.</w:t>
            </w:r>
          </w:p>
        </w:tc>
      </w:tr>
      <w:tr>
        <w:tc>
          <w:tcPr>
            <w:tcW w:type="dxa" w:w="3408"/>
            <w:vAlign w:val="top"/>
          </w:tcPr>
          <w:p>
            <w:r>
              <w:t>ORDER</w:t>
            </w:r>
          </w:p>
        </w:tc>
        <w:tc>
          <w:tcPr>
            <w:tcW w:type="dxa" w:w="3408"/>
            <w:vAlign w:val="top"/>
          </w:tcPr>
          <w:p>
            <w:r>
              <w:t>order_id, tenant_id, store_id, customer_id, channel, status, totals</w:t>
            </w:r>
          </w:p>
        </w:tc>
        <w:tc>
          <w:tcPr>
            <w:tcW w:type="dxa" w:w="3408"/>
            <w:vAlign w:val="top"/>
          </w:tcPr>
          <w:p>
            <w:r>
              <w:t>Central sales order.</w:t>
            </w:r>
          </w:p>
        </w:tc>
      </w:tr>
      <w:tr>
        <w:tc>
          <w:tcPr>
            <w:tcW w:type="dxa" w:w="3408"/>
            <w:vAlign w:val="top"/>
          </w:tcPr>
          <w:p>
            <w:r>
              <w:t>ORDER_ITEM</w:t>
            </w:r>
          </w:p>
        </w:tc>
        <w:tc>
          <w:tcPr>
            <w:tcW w:type="dxa" w:w="3408"/>
            <w:vAlign w:val="top"/>
          </w:tcPr>
          <w:p>
            <w:r>
              <w:t>order_item_id, order_id, product/variant, qty, price, tax</w:t>
            </w:r>
          </w:p>
        </w:tc>
        <w:tc>
          <w:tcPr>
            <w:tcW w:type="dxa" w:w="3408"/>
            <w:vAlign w:val="top"/>
          </w:tcPr>
          <w:p>
            <w:r>
              <w:t>Immutable sale snapshot fields required.</w:t>
            </w:r>
          </w:p>
        </w:tc>
      </w:tr>
      <w:tr>
        <w:tc>
          <w:tcPr>
            <w:tcW w:type="dxa" w:w="3408"/>
            <w:vAlign w:val="top"/>
          </w:tcPr>
          <w:p>
            <w:r>
              <w:t>PAYMENT</w:t>
            </w:r>
          </w:p>
        </w:tc>
        <w:tc>
          <w:tcPr>
            <w:tcW w:type="dxa" w:w="3408"/>
            <w:vAlign w:val="top"/>
          </w:tcPr>
          <w:p>
            <w:r>
              <w:t>payment_id, tenant_id, order_id, method, amount, status, provider_ref</w:t>
            </w:r>
          </w:p>
        </w:tc>
        <w:tc>
          <w:tcPr>
            <w:tcW w:type="dxa" w:w="3408"/>
            <w:vAlign w:val="top"/>
          </w:tcPr>
          <w:p>
            <w:r>
              <w:t>Payment lifecycle.</w:t>
            </w:r>
          </w:p>
        </w:tc>
      </w:tr>
      <w:tr>
        <w:tc>
          <w:tcPr>
            <w:tcW w:type="dxa" w:w="3408"/>
            <w:vAlign w:val="top"/>
          </w:tcPr>
          <w:p>
            <w:r>
              <w:t>INVOICE</w:t>
            </w:r>
          </w:p>
        </w:tc>
        <w:tc>
          <w:tcPr>
            <w:tcW w:type="dxa" w:w="3408"/>
            <w:vAlign w:val="top"/>
          </w:tcPr>
          <w:p>
            <w:r>
              <w:t>invoice_id, tenant_id, order_id, invoice_no, GST data, totals, status</w:t>
            </w:r>
          </w:p>
        </w:tc>
        <w:tc>
          <w:tcPr>
            <w:tcW w:type="dxa" w:w="3408"/>
            <w:vAlign w:val="top"/>
          </w:tcPr>
          <w:p>
            <w:r>
              <w:t>Financial/tax document.</w:t>
            </w:r>
          </w:p>
        </w:tc>
      </w:tr>
      <w:tr>
        <w:tc>
          <w:tcPr>
            <w:tcW w:type="dxa" w:w="3408"/>
            <w:vAlign w:val="top"/>
          </w:tcPr>
          <w:p>
            <w:r>
              <w:t>FULFILMENT</w:t>
            </w:r>
          </w:p>
        </w:tc>
        <w:tc>
          <w:tcPr>
            <w:tcW w:type="dxa" w:w="3408"/>
            <w:vAlign w:val="top"/>
          </w:tcPr>
          <w:p>
            <w:r>
              <w:t>fulfilment_id, order_id, type, status, store/warehouse</w:t>
            </w:r>
          </w:p>
        </w:tc>
        <w:tc>
          <w:tcPr>
            <w:tcW w:type="dxa" w:w="3408"/>
            <w:vAlign w:val="top"/>
          </w:tcPr>
          <w:p>
            <w:r>
              <w:t>Pickup/merchant/third-party.</w:t>
            </w:r>
          </w:p>
        </w:tc>
      </w:tr>
      <w:tr>
        <w:tc>
          <w:tcPr>
            <w:tcW w:type="dxa" w:w="3408"/>
            <w:vAlign w:val="top"/>
          </w:tcPr>
          <w:p>
            <w:r>
              <w:t>DELIVERY</w:t>
            </w:r>
          </w:p>
        </w:tc>
        <w:tc>
          <w:tcPr>
            <w:tcW w:type="dxa" w:w="3408"/>
            <w:vAlign w:val="top"/>
          </w:tcPr>
          <w:p>
            <w:r>
              <w:t>delivery_id, fulfilment_id, provider, tracking_ref, status</w:t>
            </w:r>
          </w:p>
        </w:tc>
        <w:tc>
          <w:tcPr>
            <w:tcW w:type="dxa" w:w="3408"/>
            <w:vAlign w:val="top"/>
          </w:tcPr>
          <w:p>
            <w:r>
              <w:t>Provider abstraction.</w:t>
            </w:r>
          </w:p>
        </w:tc>
      </w:tr>
      <w:tr>
        <w:tc>
          <w:tcPr>
            <w:tcW w:type="dxa" w:w="3408"/>
            <w:vAlign w:val="top"/>
          </w:tcPr>
          <w:p>
            <w:r>
              <w:t>INVENTORY</w:t>
            </w:r>
          </w:p>
        </w:tc>
        <w:tc>
          <w:tcPr>
            <w:tcW w:type="dxa" w:w="3408"/>
            <w:vAlign w:val="top"/>
          </w:tcPr>
          <w:p>
            <w:r>
              <w:t>inventory_id, tenant_id, warehouse_id, variant_id, quantities</w:t>
            </w:r>
          </w:p>
        </w:tc>
        <w:tc>
          <w:tcPr>
            <w:tcW w:type="dxa" w:w="3408"/>
            <w:vAlign w:val="top"/>
          </w:tcPr>
          <w:p>
            <w:r>
              <w:t>Current stock projection.</w:t>
            </w:r>
          </w:p>
        </w:tc>
      </w:tr>
      <w:tr>
        <w:tc>
          <w:tcPr>
            <w:tcW w:type="dxa" w:w="3408"/>
            <w:vAlign w:val="top"/>
          </w:tcPr>
          <w:p>
            <w:r>
              <w:t>INVENTORY_TRANSACTION</w:t>
            </w:r>
          </w:p>
        </w:tc>
        <w:tc>
          <w:tcPr>
            <w:tcW w:type="dxa" w:w="3408"/>
            <w:vAlign w:val="top"/>
          </w:tcPr>
          <w:p>
            <w:r>
              <w:t>txn_id, tenant_id, warehouse_id, variant_id, qty_delta, reason, reference</w:t>
            </w:r>
          </w:p>
        </w:tc>
        <w:tc>
          <w:tcPr>
            <w:tcW w:type="dxa" w:w="3408"/>
            <w:vAlign w:val="top"/>
          </w:tcPr>
          <w:p>
            <w:r>
              <w:t>Auditable stock ledger.</w:t>
            </w:r>
          </w:p>
        </w:tc>
      </w:tr>
      <w:tr>
        <w:tc>
          <w:tcPr>
            <w:tcW w:type="dxa" w:w="3408"/>
            <w:vAlign w:val="top"/>
          </w:tcPr>
          <w:p>
            <w:r>
              <w:t>STOCK_RESERVATION</w:t>
            </w:r>
          </w:p>
        </w:tc>
        <w:tc>
          <w:tcPr>
            <w:tcW w:type="dxa" w:w="3408"/>
            <w:vAlign w:val="top"/>
          </w:tcPr>
          <w:p>
            <w:r>
              <w:t>reservation_id, order_id, variant_id, qty, status</w:t>
            </w:r>
          </w:p>
        </w:tc>
        <w:tc>
          <w:tcPr>
            <w:tcW w:type="dxa" w:w="3408"/>
            <w:vAlign w:val="top"/>
          </w:tcPr>
          <w:p>
            <w:r>
              <w:t>Prevents overselling.</w:t>
            </w:r>
          </w:p>
        </w:tc>
      </w:tr>
      <w:tr>
        <w:tc>
          <w:tcPr>
            <w:tcW w:type="dxa" w:w="3408"/>
            <w:vAlign w:val="top"/>
          </w:tcPr>
          <w:p>
            <w:r>
              <w:t>OFFLINE_TRANSACTION</w:t>
            </w:r>
          </w:p>
        </w:tc>
        <w:tc>
          <w:tcPr>
            <w:tcW w:type="dxa" w:w="3408"/>
            <w:vAlign w:val="top"/>
          </w:tcPr>
          <w:p>
            <w:r>
              <w:t>offline_txn_id, tenant_id, store_id, terminal_id, local_txn_id, payload, status</w:t>
            </w:r>
          </w:p>
        </w:tc>
        <w:tc>
          <w:tcPr>
            <w:tcW w:type="dxa" w:w="3408"/>
            <w:vAlign w:val="top"/>
          </w:tcPr>
          <w:p>
            <w:r>
              <w:t>Offline queue record.</w:t>
            </w:r>
          </w:p>
        </w:tc>
      </w:tr>
      <w:tr>
        <w:tc>
          <w:tcPr>
            <w:tcW w:type="dxa" w:w="3408"/>
            <w:vAlign w:val="top"/>
          </w:tcPr>
          <w:p>
            <w:r>
              <w:t>SYNC_EVENT</w:t>
            </w:r>
          </w:p>
        </w:tc>
        <w:tc>
          <w:tcPr>
            <w:tcW w:type="dxa" w:w="3408"/>
            <w:vAlign w:val="top"/>
          </w:tcPr>
          <w:p>
            <w:r>
              <w:t>sync_event_id, offline_txn_id, attempt, result, error</w:t>
            </w:r>
          </w:p>
        </w:tc>
        <w:tc>
          <w:tcPr>
            <w:tcW w:type="dxa" w:w="3408"/>
            <w:vAlign w:val="top"/>
          </w:tcPr>
          <w:p>
            <w:r>
              <w:t>Sync audit/history.</w:t>
            </w:r>
          </w:p>
        </w:tc>
      </w:tr>
      <w:tr>
        <w:tc>
          <w:tcPr>
            <w:tcW w:type="dxa" w:w="3408"/>
            <w:vAlign w:val="top"/>
          </w:tcPr>
          <w:p>
            <w:r>
              <w:t>SUBSCRIPTION</w:t>
            </w:r>
          </w:p>
        </w:tc>
        <w:tc>
          <w:tcPr>
            <w:tcW w:type="dxa" w:w="3408"/>
            <w:vAlign w:val="top"/>
          </w:tcPr>
          <w:p>
            <w:r>
              <w:t>subscription_id, tenant_id, customer_id, plan/product context, frequency, status</w:t>
            </w:r>
          </w:p>
        </w:tc>
        <w:tc>
          <w:tcPr>
            <w:tcW w:type="dxa" w:w="3408"/>
            <w:vAlign w:val="top"/>
          </w:tcPr>
          <w:p>
            <w:r>
              <w:t>Recurring commerce.</w:t>
            </w:r>
          </w:p>
        </w:tc>
      </w:tr>
      <w:tr>
        <w:tc>
          <w:tcPr>
            <w:tcW w:type="dxa" w:w="3408"/>
            <w:vAlign w:val="top"/>
          </w:tcPr>
          <w:p>
            <w:r>
              <w:t>SUBSCRIPTION_ITEM</w:t>
            </w:r>
          </w:p>
        </w:tc>
        <w:tc>
          <w:tcPr>
            <w:tcW w:type="dxa" w:w="3408"/>
            <w:vAlign w:val="top"/>
          </w:tcPr>
          <w:p>
            <w:r>
              <w:t>subscription_id, variant_id, qty, price</w:t>
            </w:r>
          </w:p>
        </w:tc>
        <w:tc>
          <w:tcPr>
            <w:tcW w:type="dxa" w:w="3408"/>
            <w:vAlign w:val="top"/>
          </w:tcPr>
          <w:p>
            <w:r>
              <w:t>Recurring items.</w:t>
            </w:r>
          </w:p>
        </w:tc>
      </w:tr>
      <w:tr>
        <w:tc>
          <w:tcPr>
            <w:tcW w:type="dxa" w:w="3408"/>
            <w:vAlign w:val="top"/>
          </w:tcPr>
          <w:p>
            <w:r>
              <w:t>RECURRING_ORDER</w:t>
            </w:r>
          </w:p>
        </w:tc>
        <w:tc>
          <w:tcPr>
            <w:tcW w:type="dxa" w:w="3408"/>
            <w:vAlign w:val="top"/>
          </w:tcPr>
          <w:p>
            <w:r>
              <w:t>recurring_order_id, subscription_id, order_id, scheduled_at, status</w:t>
            </w:r>
          </w:p>
        </w:tc>
        <w:tc>
          <w:tcPr>
            <w:tcW w:type="dxa" w:w="3408"/>
            <w:vAlign w:val="top"/>
          </w:tcPr>
          <w:p>
            <w:r>
              <w:t>Generated sales.</w:t>
            </w:r>
          </w:p>
        </w:tc>
      </w:tr>
      <w:tr>
        <w:tc>
          <w:tcPr>
            <w:tcW w:type="dxa" w:w="3408"/>
            <w:vAlign w:val="top"/>
          </w:tcPr>
          <w:p>
            <w:r>
              <w:t>RETURN</w:t>
            </w:r>
          </w:p>
        </w:tc>
        <w:tc>
          <w:tcPr>
            <w:tcW w:type="dxa" w:w="3408"/>
            <w:vAlign w:val="top"/>
          </w:tcPr>
          <w:p>
            <w:r>
              <w:t>return_id, tenant_id, order_id, items, reason, status</w:t>
            </w:r>
          </w:p>
        </w:tc>
        <w:tc>
          <w:tcPr>
            <w:tcW w:type="dxa" w:w="3408"/>
            <w:vAlign w:val="top"/>
          </w:tcPr>
          <w:p>
            <w:r>
              <w:t>Return workflow.</w:t>
            </w:r>
          </w:p>
        </w:tc>
      </w:tr>
      <w:tr>
        <w:tc>
          <w:tcPr>
            <w:tcW w:type="dxa" w:w="3408"/>
            <w:vAlign w:val="top"/>
          </w:tcPr>
          <w:p>
            <w:r>
              <w:t>REFUND</w:t>
            </w:r>
          </w:p>
        </w:tc>
        <w:tc>
          <w:tcPr>
            <w:tcW w:type="dxa" w:w="3408"/>
            <w:vAlign w:val="top"/>
          </w:tcPr>
          <w:p>
            <w:r>
              <w:t>refund_id, payment_id, amount, provider_ref, status</w:t>
            </w:r>
          </w:p>
        </w:tc>
        <w:tc>
          <w:tcPr>
            <w:tcW w:type="dxa" w:w="3408"/>
            <w:vAlign w:val="top"/>
          </w:tcPr>
          <w:p>
            <w:r>
              <w:t>Refund lifecycle.</w:t>
            </w:r>
          </w:p>
        </w:tc>
      </w:tr>
      <w:tr>
        <w:tc>
          <w:tcPr>
            <w:tcW w:type="dxa" w:w="3408"/>
            <w:vAlign w:val="top"/>
          </w:tcPr>
          <w:p>
            <w:r>
              <w:t>COUPON/DISCOUNT</w:t>
            </w:r>
          </w:p>
        </w:tc>
        <w:tc>
          <w:tcPr>
            <w:tcW w:type="dxa" w:w="3408"/>
            <w:vAlign w:val="top"/>
          </w:tcPr>
          <w:p>
            <w:r>
              <w:t>promotion_id, tenant_id, rule, validity</w:t>
            </w:r>
          </w:p>
        </w:tc>
        <w:tc>
          <w:tcPr>
            <w:tcW w:type="dxa" w:w="3408"/>
            <w:vAlign w:val="top"/>
          </w:tcPr>
          <w:p>
            <w:r>
              <w:t>Pricing promotion.</w:t>
            </w:r>
          </w:p>
        </w:tc>
      </w:tr>
      <w:tr>
        <w:tc>
          <w:tcPr>
            <w:tcW w:type="dxa" w:w="3408"/>
            <w:vAlign w:val="top"/>
          </w:tcPr>
          <w:p>
            <w:r>
              <w:t>NOTIFICATION</w:t>
            </w:r>
          </w:p>
        </w:tc>
        <w:tc>
          <w:tcPr>
            <w:tcW w:type="dxa" w:w="3408"/>
            <w:vAlign w:val="top"/>
          </w:tcPr>
          <w:p>
            <w:r>
              <w:t>notification_id, tenant_id, channel, template, status</w:t>
            </w:r>
          </w:p>
        </w:tc>
        <w:tc>
          <w:tcPr>
            <w:tcW w:type="dxa" w:w="3408"/>
            <w:vAlign w:val="top"/>
          </w:tcPr>
          <w:p>
            <w:r>
              <w:t>Email/SMS/WhatsApp/push.</w:t>
            </w:r>
          </w:p>
        </w:tc>
      </w:tr>
      <w:tr>
        <w:tc>
          <w:tcPr>
            <w:tcW w:type="dxa" w:w="3408"/>
            <w:vAlign w:val="top"/>
          </w:tcPr>
          <w:p>
            <w:r>
              <w:t>TENANT_BRAND</w:t>
            </w:r>
          </w:p>
        </w:tc>
        <w:tc>
          <w:tcPr>
            <w:tcW w:type="dxa" w:w="3408"/>
            <w:vAlign w:val="top"/>
          </w:tcPr>
          <w:p>
            <w:r>
              <w:t>tenant_id, logo, favicon, colours, font/theme, sender identity, invoice template</w:t>
            </w:r>
          </w:p>
        </w:tc>
        <w:tc>
          <w:tcPr>
            <w:tcW w:type="dxa" w:w="3408"/>
            <w:vAlign w:val="top"/>
          </w:tcPr>
          <w:p>
            <w:r>
              <w:t>White-label configuration.</w:t>
            </w:r>
          </w:p>
        </w:tc>
      </w:tr>
      <w:tr>
        <w:tc>
          <w:tcPr>
            <w:tcW w:type="dxa" w:w="3408"/>
            <w:vAlign w:val="top"/>
          </w:tcPr>
          <w:p>
            <w:r>
              <w:t>DOMAIN</w:t>
            </w:r>
          </w:p>
        </w:tc>
        <w:tc>
          <w:tcPr>
            <w:tcW w:type="dxa" w:w="3408"/>
            <w:vAlign w:val="top"/>
          </w:tcPr>
          <w:p>
            <w:r>
              <w:t>domain_id, tenant_id, hostname, verification, SSL status</w:t>
            </w:r>
          </w:p>
        </w:tc>
        <w:tc>
          <w:tcPr>
            <w:tcW w:type="dxa" w:w="3408"/>
            <w:vAlign w:val="top"/>
          </w:tcPr>
          <w:p>
            <w:r>
              <w:t>Custom domain.</w:t>
            </w:r>
          </w:p>
        </w:tc>
      </w:tr>
      <w:tr>
        <w:tc>
          <w:tcPr>
            <w:tcW w:type="dxa" w:w="3408"/>
            <w:vAlign w:val="top"/>
          </w:tcPr>
          <w:p>
            <w:r>
              <w:t>PLAN</w:t>
            </w:r>
          </w:p>
        </w:tc>
        <w:tc>
          <w:tcPr>
            <w:tcW w:type="dxa" w:w="3408"/>
            <w:vAlign w:val="top"/>
          </w:tcPr>
          <w:p>
            <w:r>
              <w:t>plan_id, name, price, transaction_fee_rate, limits</w:t>
            </w:r>
          </w:p>
        </w:tc>
        <w:tc>
          <w:tcPr>
            <w:tcW w:type="dxa" w:w="3408"/>
            <w:vAlign w:val="top"/>
          </w:tcPr>
          <w:p>
            <w:r>
              <w:t>Platform plan.</w:t>
            </w:r>
          </w:p>
        </w:tc>
      </w:tr>
      <w:tr>
        <w:tc>
          <w:tcPr>
            <w:tcW w:type="dxa" w:w="3408"/>
            <w:vAlign w:val="top"/>
          </w:tcPr>
          <w:p>
            <w:r>
              <w:t>PLAN_FEATURE</w:t>
            </w:r>
          </w:p>
        </w:tc>
        <w:tc>
          <w:tcPr>
            <w:tcW w:type="dxa" w:w="3408"/>
            <w:vAlign w:val="top"/>
          </w:tcPr>
          <w:p>
            <w:r>
              <w:t>plan_id, feature_code, value</w:t>
            </w:r>
          </w:p>
        </w:tc>
        <w:tc>
          <w:tcPr>
            <w:tcW w:type="dxa" w:w="3408"/>
            <w:vAlign w:val="top"/>
          </w:tcPr>
          <w:p>
            <w:r>
              <w:t>Entitlements.</w:t>
            </w:r>
          </w:p>
        </w:tc>
      </w:tr>
      <w:tr>
        <w:tc>
          <w:tcPr>
            <w:tcW w:type="dxa" w:w="3408"/>
            <w:vAlign w:val="top"/>
          </w:tcPr>
          <w:p>
            <w:r>
              <w:t>SAAS_SUBSCRIPTION</w:t>
            </w:r>
          </w:p>
        </w:tc>
        <w:tc>
          <w:tcPr>
            <w:tcW w:type="dxa" w:w="3408"/>
            <w:vAlign w:val="top"/>
          </w:tcPr>
          <w:p>
            <w:r>
              <w:t>subscription_id, tenant_id, plan_id, billing cycle, next billing date, status</w:t>
            </w:r>
          </w:p>
        </w:tc>
        <w:tc>
          <w:tcPr>
            <w:tcW w:type="dxa" w:w="3408"/>
            <w:vAlign w:val="top"/>
          </w:tcPr>
          <w:p>
            <w:r>
              <w:t>Merchant SaaS billing.</w:t>
            </w:r>
          </w:p>
        </w:tc>
      </w:tr>
      <w:tr>
        <w:tc>
          <w:tcPr>
            <w:tcW w:type="dxa" w:w="3408"/>
            <w:vAlign w:val="top"/>
          </w:tcPr>
          <w:p>
            <w:r>
              <w:t>TRANSACTION_FEE</w:t>
            </w:r>
          </w:p>
        </w:tc>
        <w:tc>
          <w:tcPr>
            <w:tcW w:type="dxa" w:w="3408"/>
            <w:vAlign w:val="top"/>
          </w:tcPr>
          <w:p>
            <w:r>
              <w:t>fee_id, tenant_id, order_id, gross, tax, platform_fee, payment_fee, merchant_amount, settlement_status</w:t>
            </w:r>
          </w:p>
        </w:tc>
        <w:tc>
          <w:tcPr>
            <w:tcW w:type="dxa" w:w="3408"/>
            <w:vAlign w:val="top"/>
          </w:tcPr>
          <w:p>
            <w:r>
              <w:t>Platform revenue.</w:t>
            </w:r>
          </w:p>
        </w:tc>
      </w:tr>
      <w:tr>
        <w:tc>
          <w:tcPr>
            <w:tcW w:type="dxa" w:w="3408"/>
            <w:vAlign w:val="top"/>
          </w:tcPr>
          <w:p>
            <w:r>
              <w:t>SETTLEMENT</w:t>
            </w:r>
          </w:p>
        </w:tc>
        <w:tc>
          <w:tcPr>
            <w:tcW w:type="dxa" w:w="3408"/>
            <w:vAlign w:val="top"/>
          </w:tcPr>
          <w:p>
            <w:r>
              <w:t>settlement_id, tenant_id, period, gross, fees, net, status</w:t>
            </w:r>
          </w:p>
        </w:tc>
        <w:tc>
          <w:tcPr>
            <w:tcW w:type="dxa" w:w="3408"/>
            <w:vAlign w:val="top"/>
          </w:tcPr>
          <w:p>
            <w:r>
              <w:t>Merchant/platform reconciliation.</w:t>
            </w:r>
          </w:p>
        </w:tc>
      </w:tr>
      <w:tr>
        <w:tc>
          <w:tcPr>
            <w:tcW w:type="dxa" w:w="3408"/>
            <w:vAlign w:val="top"/>
          </w:tcPr>
          <w:p>
            <w:r>
              <w:t>AUDIT_LOG</w:t>
            </w:r>
          </w:p>
        </w:tc>
        <w:tc>
          <w:tcPr>
            <w:tcW w:type="dxa" w:w="3408"/>
            <w:vAlign w:val="top"/>
          </w:tcPr>
          <w:p>
            <w:r>
              <w:t>audit_id, tenant_id, actor, action, entity, old/new values, timestamp</w:t>
            </w:r>
          </w:p>
        </w:tc>
        <w:tc>
          <w:tcPr>
            <w:tcW w:type="dxa" w:w="3408"/>
            <w:vAlign w:val="top"/>
          </w:tcPr>
          <w:p>
            <w:r>
              <w:t>Audit trail.</w:t>
            </w:r>
          </w:p>
        </w:tc>
      </w:tr>
      <w:tr>
        <w:tc>
          <w:tcPr>
            <w:tcW w:type="dxa" w:w="3408"/>
            <w:vAlign w:val="top"/>
          </w:tcPr>
          <w:p>
            <w:r>
              <w:t>FEATURE_FLAG</w:t>
            </w:r>
          </w:p>
        </w:tc>
        <w:tc>
          <w:tcPr>
            <w:tcW w:type="dxa" w:w="3408"/>
            <w:vAlign w:val="top"/>
          </w:tcPr>
          <w:p>
            <w:r>
              <w:t>flag_id, scope, key, value, status</w:t>
            </w:r>
          </w:p>
        </w:tc>
        <w:tc>
          <w:tcPr>
            <w:tcW w:type="dxa" w:w="3408"/>
            <w:vAlign w:val="top"/>
          </w:tcPr>
          <w:p>
            <w:r>
              <w:t>Controlled rollout.</w:t>
            </w:r>
          </w:p>
        </w:tc>
      </w:tr>
      <w:tr>
        <w:tc>
          <w:tcPr>
            <w:tcW w:type="dxa" w:w="3408"/>
            <w:vAlign w:val="top"/>
          </w:tcPr>
          <w:p>
            <w:r>
              <w:t xml:space="preserve">INTEGRATION_CREDENTIAL</w:t>
            </w:r>
          </w:p>
        </w:tc>
        <w:tc>
          <w:tcPr>
            <w:tcW w:type="dxa" w:w="3408"/>
            <w:vAlign w:val="top"/>
          </w:tcPr>
          <w:p>
            <w:r>
              <w:t xml:space="preserve">credential_id, tenant_id, provider_type, provider_name, encrypted_payload, status, last_verified_at</w:t>
            </w:r>
          </w:p>
        </w:tc>
        <w:tc>
          <w:tcPr>
            <w:tcW w:type="dxa" w:w="3408"/>
            <w:vAlign w:val="top"/>
          </w:tcPr>
          <w:p>
            <w:r>
              <w:t xml:space="preserve">Tenant-specific payment/GST/WhatsApp/SMS/delivery credentials; encrypted at rest, never logged.</w:t>
            </w:r>
          </w:p>
        </w:tc>
      </w:tr>
      <w:tr>
        <w:tc>
          <w:tcPr>
            <w:tcW w:type="dxa" w:w="3408"/>
            <w:vAlign w:val="top"/>
          </w:tcPr>
          <w:p>
            <w:r>
              <w:t xml:space="preserve">WISHLIST</w:t>
            </w:r>
          </w:p>
        </w:tc>
        <w:tc>
          <w:tcPr>
            <w:tcW w:type="dxa" w:w="3408"/>
            <w:vAlign w:val="top"/>
          </w:tcPr>
          <w:p>
            <w:r>
              <w:t xml:space="preserve">wishlist_id, tenant_id, customer_id, variant_id, added_at</w:t>
            </w:r>
          </w:p>
        </w:tc>
        <w:tc>
          <w:tcPr>
            <w:tcW w:type="dxa" w:w="3408"/>
            <w:vAlign w:val="top"/>
          </w:tcPr>
          <w:p>
            <w:r>
              <w:t xml:space="preserve">Customer saved-for-later items.</w:t>
            </w:r>
          </w:p>
        </w:tc>
      </w:tr>
      <w:tr>
        <w:tc>
          <w:tcPr>
            <w:tcW w:type="dxa" w:w="3408"/>
            <w:vAlign w:val="top"/>
          </w:tcPr>
          <w:p>
            <w:r>
              <w:t xml:space="preserve">REVIEW</w:t>
            </w:r>
          </w:p>
        </w:tc>
        <w:tc>
          <w:tcPr>
            <w:tcW w:type="dxa" w:w="3408"/>
            <w:vAlign w:val="top"/>
          </w:tcPr>
          <w:p>
            <w:r>
              <w:t xml:space="preserve">review_id, tenant_id, product_id, customer_id, rating, comment, status</w:t>
            </w:r>
          </w:p>
        </w:tc>
        <w:tc>
          <w:tcPr>
            <w:tcW w:type="dxa" w:w="3408"/>
            <w:vAlign w:val="top"/>
          </w:tcPr>
          <w:p>
            <w:r>
              <w:t xml:space="preserve">Product rating/review; moderation status.</w:t>
            </w:r>
          </w:p>
        </w:tc>
      </w:tr>
      <w:tr>
        <w:tc>
          <w:tcPr>
            <w:tcW w:type="dxa" w:w="3408"/>
            <w:vAlign w:val="top"/>
          </w:tcPr>
          <w:p>
            <w:r>
              <w:t xml:space="preserve">DEVICE_TOKEN</w:t>
            </w:r>
          </w:p>
        </w:tc>
        <w:tc>
          <w:tcPr>
            <w:tcW w:type="dxa" w:w="3408"/>
            <w:vAlign w:val="top"/>
          </w:tcPr>
          <w:p>
            <w:r>
              <w:t xml:space="preserve">token_id, tenant_id, owner_id, platform, token_value, status</w:t>
            </w:r>
          </w:p>
        </w:tc>
        <w:tc>
          <w:tcPr>
            <w:tcW w:type="dxa" w:w="3408"/>
            <w:vAlign w:val="top"/>
          </w:tcPr>
          <w:p>
            <w:r>
              <w:t xml:space="preserve">Push-notification device registration.</w:t>
            </w:r>
          </w:p>
        </w:tc>
      </w:tr>
      <w:tr>
        <w:tc>
          <w:tcPr>
            <w:tcW w:type="dxa" w:w="3408"/>
            <w:vAlign w:val="top"/>
          </w:tcPr>
          <w:p>
            <w:r>
              <w:t xml:space="preserve">SUPPORT_TICKET</w:t>
            </w:r>
          </w:p>
        </w:tc>
        <w:tc>
          <w:tcPr>
            <w:tcW w:type="dxa" w:w="3408"/>
            <w:vAlign w:val="top"/>
          </w:tcPr>
          <w:p>
            <w:r>
              <w:t xml:space="preserve">ticket_id, tenant_id, raised_by, category, priority, status, sla_due_at</w:t>
            </w:r>
          </w:p>
        </w:tc>
        <w:tc>
          <w:tcPr>
            <w:tcW w:type="dxa" w:w="3408"/>
            <w:vAlign w:val="top"/>
          </w:tcPr>
          <w:p>
            <w:r>
              <w:t xml:space="preserve">Merchant/tenant support case tracked against SLA.</w:t>
            </w:r>
          </w:p>
        </w:tc>
      </w:tr>
      <w:tr>
        <w:tc>
          <w:tcPr>
            <w:tcW w:type="dxa" w:w="3408"/>
            <w:vAlign w:val="top"/>
          </w:tcPr>
          <w:p>
            <w:r>
              <w:t xml:space="preserve">LOCALE</w:t>
            </w:r>
          </w:p>
        </w:tc>
        <w:tc>
          <w:tcPr>
            <w:tcW w:type="dxa" w:w="3408"/>
            <w:vAlign w:val="top"/>
          </w:tcPr>
          <w:p>
            <w:r>
              <w:t xml:space="preserve">locale_id, tenant_id, language_code, is_default</w:t>
            </w:r>
          </w:p>
        </w:tc>
        <w:tc>
          <w:tcPr>
            <w:tcW w:type="dxa" w:w="3408"/>
            <w:vAlign w:val="top"/>
          </w:tcPr>
          <w:p>
            <w:r>
              <w:t xml:space="preserve">Supported storefront/merchant languages per tenant.</w:t>
            </w:r>
          </w:p>
        </w:tc>
      </w:tr>
      <w:tr>
        <w:tc>
          <w:tcPr>
            <w:tcW w:type="dxa" w:w="3408"/>
            <w:vAlign w:val="top"/>
          </w:tcPr>
          <w:p>
            <w:r>
              <w:t xml:space="preserve">FX_RATE</w:t>
            </w:r>
          </w:p>
        </w:tc>
        <w:tc>
          <w:tcPr>
            <w:tcW w:type="dxa" w:w="3408"/>
            <w:vAlign w:val="top"/>
          </w:tcPr>
          <w:p>
            <w:r>
              <w:t xml:space="preserve">fx_rate_id, base_currency, quote_currency, rate, effective_date</w:t>
            </w:r>
          </w:p>
        </w:tc>
        <w:tc>
          <w:tcPr>
            <w:tcW w:type="dxa" w:w="3408"/>
            <w:vAlign w:val="top"/>
          </w:tcPr>
          <w:p>
            <w:r>
              <w:t xml:space="preserve">Currency conversion reference for international extensibility.</w:t>
            </w:r>
          </w:p>
        </w:tc>
      </w:tr>
      <w:tr>
        <w:tc>
          <w:tcPr>
            <w:tcW w:type="dxa" w:w="3408"/>
            <w:vAlign w:val="top"/>
          </w:tcPr>
          <w:p>
            <w:r>
              <w:t xml:space="preserve">FRAUD_FLAG</w:t>
            </w:r>
          </w:p>
        </w:tc>
        <w:tc>
          <w:tcPr>
            <w:tcW w:type="dxa" w:w="3408"/>
            <w:vAlign w:val="top"/>
          </w:tcPr>
          <w:p>
            <w:r>
              <w:t xml:space="preserve">flag_id, tenant_id, order_id, payment_id, rule_triggered, risk_score, status</w:t>
            </w:r>
          </w:p>
        </w:tc>
        <w:tc>
          <w:tcPr>
            <w:tcW w:type="dxa" w:w="3408"/>
            <w:vAlign w:val="top"/>
          </w:tcPr>
          <w:p>
            <w:r>
              <w:t xml:space="preserve">Risk-engine output for suspicious orders/payments.</w:t>
            </w:r>
          </w:p>
        </w:tc>
      </w:tr>
      <w:tr>
        <w:tc>
          <w:tcPr>
            <w:tcW w:type="dxa" w:w="3408"/>
            <w:vAlign w:val="top"/>
          </w:tcPr>
          <w:p>
            <w:r>
              <w:t xml:space="preserve">DISPUTE</w:t>
            </w:r>
          </w:p>
        </w:tc>
        <w:tc>
          <w:tcPr>
            <w:tcW w:type="dxa" w:w="3408"/>
            <w:vAlign w:val="top"/>
          </w:tcPr>
          <w:p>
            <w:r>
              <w:t xml:space="preserve">dispute_id, tenant_id, payment_id, type, reason, status, resolution</w:t>
            </w:r>
          </w:p>
        </w:tc>
        <w:tc>
          <w:tcPr>
            <w:tcW w:type="dxa" w:w="3408"/>
            <w:vAlign w:val="top"/>
          </w:tcPr>
          <w:p>
            <w:r>
              <w:t xml:space="preserve">Chargeback / COD-dispute lifecycle.</w:t>
            </w:r>
          </w:p>
        </w:tc>
      </w:tr>
      <w:tr>
        <w:tc>
          <w:tcPr>
            <w:tcW w:type="dxa" w:w="3408"/>
            <w:vAlign w:val="top"/>
          </w:tcPr>
          <w:p>
            <w:r>
              <w:t xml:space="preserve">CONSENT_RECORD</w:t>
            </w:r>
          </w:p>
        </w:tc>
        <w:tc>
          <w:tcPr>
            <w:tcW w:type="dxa" w:w="3408"/>
            <w:vAlign w:val="top"/>
          </w:tcPr>
          <w:p>
            <w:r>
              <w:t xml:space="preserve">consent_id, tenant_id, customer_id, purpose, status, captured_at, withdrawn_at</w:t>
            </w:r>
          </w:p>
        </w:tc>
        <w:tc>
          <w:tcPr>
            <w:tcW w:type="dxa" w:w="3408"/>
            <w:vAlign w:val="top"/>
          </w:tcPr>
          <w:p>
            <w:r>
              <w:t xml:space="preserve">DPDP consent capture and withdrawal trail.</w:t>
            </w:r>
          </w:p>
        </w:tc>
      </w:tr>
      <w:tr>
        <w:tc>
          <w:tcPr>
            <w:tcW w:type="dxa" w:w="3408"/>
            <w:vAlign w:val="top"/>
          </w:tcPr>
          <w:p>
            <w:r>
              <w:t xml:space="preserve">DATA_SUBJECT_REQUEST</w:t>
            </w:r>
          </w:p>
        </w:tc>
        <w:tc>
          <w:tcPr>
            <w:tcW w:type="dxa" w:w="3408"/>
            <w:vAlign w:val="top"/>
          </w:tcPr>
          <w:p>
            <w:r>
              <w:t xml:space="preserve">request_id, tenant_id, customer_id, type, status, due_date, fulfilled_at</w:t>
            </w:r>
          </w:p>
        </w:tc>
        <w:tc>
          <w:tcPr>
            <w:tcW w:type="dxa" w:w="3408"/>
            <w:vAlign w:val="top"/>
          </w:tcPr>
          <w:p>
            <w:r>
              <w:t xml:space="preserve">Access/correction/erasure request tracking (DPDP).</w:t>
            </w:r>
          </w:p>
        </w:tc>
      </w:tr>
    </w:tbl>
    <w:p/>
    <w:p>
      <w:pPr>
        <w:pStyle w:val="Heading1"/>
      </w:pPr>
      <w:r>
        <w:t>7. Functional Requirements</w:t>
      </w:r>
    </w:p>
    <w:p>
      <w:pPr>
        <w:pStyle w:val="Heading2"/>
      </w:pPr>
      <w:r>
        <w:t>7.1 Tenant Management</w:t>
      </w:r>
    </w:p>
    <w:p>
      <w:r>
        <w:t>TEN-001: Tenant registration; lifecycle PROSPECT/REGISTERED/TRIAL/ACTIVE/PAST_DUE/SUSPENDED/CANCELLED/ARCHIVED; provisioning; suspension; export.</w:t>
      </w:r>
    </w:p>
    <w:p>
      <w:pPr>
        <w:pStyle w:val="Heading2"/>
      </w:pPr>
      <w:r>
        <w:t>7.2 Identity &amp; RBAC</w:t>
      </w:r>
    </w:p>
    <w:p>
      <w:r>
        <w:t>IAM-001: Registration, verification, login, reset, role/permission management, session controls and audit.</w:t>
      </w:r>
    </w:p>
    <w:p>
      <w:pPr>
        <w:pStyle w:val="Heading2"/>
      </w:pPr>
      <w:r>
        <w:t>7.3 White Label</w:t>
      </w:r>
    </w:p>
    <w:p>
      <w:r>
        <w:t>WL-001: Logo, favicon, colours, theme, custom subdomain/domain, SSL verification, branded invoice/email/notifications.</w:t>
      </w:r>
    </w:p>
    <w:p>
      <w:pPr>
        <w:pStyle w:val="Heading2"/>
      </w:pPr>
      <w:r>
        <w:t>7.4 Catalogue</w:t>
      </w:r>
    </w:p>
    <w:p>
      <w:r>
        <w:t>CAT-001: Products, variants, categories, brands, SKU/barcode, images, pricing, HSN/SAC and tax category.</w:t>
      </w:r>
    </w:p>
    <w:p>
      <w:pPr>
        <w:pStyle w:val="Heading2"/>
      </w:pPr>
      <w:r>
        <w:t>7.5 Inventory</w:t>
      </w:r>
    </w:p>
    <w:p>
      <w:r>
        <w:t>INV-001: Stock ledger, adjustments, transfers, reservations, low-stock alerts, multi-store/warehouse.</w:t>
      </w:r>
    </w:p>
    <w:p>
      <w:pPr>
        <w:pStyle w:val="Heading2"/>
      </w:pPr>
      <w:r>
        <w:t>7.6 Online Store</w:t>
      </w:r>
    </w:p>
    <w:p>
      <w:r>
        <w:t>WEB-001: Responsive PWA, browse, search, filters, product detail, cart, guest/auth checkout, order history.</w:t>
      </w:r>
    </w:p>
    <w:p>
      <w:pPr>
        <w:pStyle w:val="Heading2"/>
      </w:pPr>
      <w:r>
        <w:t>7.7 Orders</w:t>
      </w:r>
    </w:p>
    <w:p>
      <w:r>
        <w:t>ORD-001: Order creation, status workflow, cancellation, returns, refunds, fulfilment.</w:t>
      </w:r>
    </w:p>
    <w:p>
      <w:pPr>
        <w:pStyle w:val="Heading2"/>
      </w:pPr>
      <w:r>
        <w:t>7.8 POS</w:t>
      </w:r>
    </w:p>
    <w:p>
      <w:r>
        <w:t>POS-001: Terminal login, shifts, barcode scan, search, cart, customer, discount, GST, payment, receipt, hold/retrieve, returns.</w:t>
      </w:r>
    </w:p>
    <w:p>
      <w:pPr>
        <w:pStyle w:val="Heading2"/>
      </w:pPr>
      <w:r>
        <w:t>7.9 Offline &amp; Sync</w:t>
      </w:r>
    </w:p>
    <w:p>
      <w:r>
        <w:t>SYNC-001: Local cache, IndexedDB/local store, queue, unique local IDs, retry, idempotency, conflict handling, sync dashboard.</w:t>
      </w:r>
    </w:p>
    <w:p>
      <w:pPr>
        <w:pStyle w:val="Heading2"/>
      </w:pPr>
      <w:r>
        <w:t>7.10 GST &amp; Invoice</w:t>
      </w:r>
    </w:p>
    <w:p>
      <w:r>
        <w:t>GST-001: GSTIN, HSN/SAC, CGST/SGST/IGST, B2B/B2C, tax invoice, compliance adapter.</w:t>
      </w:r>
    </w:p>
    <w:p>
      <w:pPr>
        <w:pStyle w:val="Heading2"/>
      </w:pPr>
      <w:r>
        <w:t>7.11 Payments</w:t>
      </w:r>
    </w:p>
    <w:p>
      <w:r>
        <w:t>PAY-001: Cash, UPI/card/provider adapters, initiation, callback verification, reconciliation, refund and duplicate callback protection.</w:t>
      </w:r>
    </w:p>
    <w:p>
      <w:pPr>
        <w:pStyle w:val="Heading2"/>
      </w:pPr>
      <w:r>
        <w:t>7.12 Delivery</w:t>
      </w:r>
    </w:p>
    <w:p>
      <w:r>
        <w:t>DEL-001: Pickup, merchant delivery, provider abstraction, Shiprocket adapter, tracking and callbacks.</w:t>
      </w:r>
    </w:p>
    <w:p>
      <w:pPr>
        <w:pStyle w:val="Heading2"/>
      </w:pPr>
      <w:r>
        <w:t>7.13 Subscription Commerce</w:t>
      </w:r>
    </w:p>
    <w:p>
      <w:r>
        <w:t>SUB-001: Recurring products, frequency, payment retry, pause, cancel and recurring order generation.</w:t>
      </w:r>
    </w:p>
    <w:p>
      <w:pPr>
        <w:pStyle w:val="Heading2"/>
      </w:pPr>
      <w:r>
        <w:t>7.14 SaaS Billing</w:t>
      </w:r>
    </w:p>
    <w:p>
      <w:r>
        <w:t>BIL-001: Plans, entitlements, monthly/annual billing, transaction fee calculation, invoices and settlement reports.</w:t>
      </w:r>
    </w:p>
    <w:p>
      <w:pPr>
        <w:pStyle w:val="Heading2"/>
      </w:pPr>
      <w:r>
        <w:t>7.15 Control Tower</w:t>
      </w:r>
    </w:p>
    <w:p>
      <w:r>
        <w:t>CTL-001: Tenant health, usage, GMV, MRR, transaction revenue, POS sync failures, payment/GST failures, support.</w:t>
      </w:r>
    </w:p>
    <w:p>
      <w:pPr>
        <w:pStyle w:val="Heading2"/>
      </w:pPr>
      <w:r>
        <w:t xml:space="preserve">7.16 Webhooks and Outbound Integrations</w:t>
      </w:r>
    </w:p>
    <w:p>
      <w:r>
        <w:t xml:space="preserve">WHK-001: Tenants can subscribe to outbound events (order, payment, inventory, fulfilment, subscription) via signed HTTPS webhooks with delivery retry, replay protection and a delivery log.</w:t>
      </w:r>
    </w:p>
    <w:p>
      <w:pPr>
        <w:pStyle w:val="Heading2"/>
      </w:pPr>
      <w:r>
        <w:t xml:space="preserve">7.17 Localization and Multi-Currency</w:t>
      </w:r>
    </w:p>
    <w:p>
      <w:r>
        <w:t xml:space="preserve">LOC-001: Storefront/merchant UI supports configurable locale/language (LOCALE) and, where enabled for international tenants, multi-currency pricing and display using FX_RATE; India-first defaults remain INR/English.</w:t>
      </w:r>
    </w:p>
    <w:p>
      <w:pPr>
        <w:pStyle w:val="Heading2"/>
      </w:pPr>
      <w:r>
        <w:t xml:space="preserve">7.18 Fraud, Risk and Dispute Management</w:t>
      </w:r>
    </w:p>
    <w:p>
      <w:r>
        <w:t xml:space="preserve">FRD-001: Rule-based risk scoring for online orders and payments (FRAUD_FLAG), COD-abuse detection, manual review queue, and payment dispute/chargeback workflow (DISPUTE) with evidence capture and resolution tracking.</w:t>
      </w:r>
    </w:p>
    <w:p>
      <w:pPr>
        <w:pStyle w:val="Heading2"/>
      </w:pPr>
      <w:r>
        <w:t xml:space="preserve">7.19 Support and Helpdesk</w:t>
      </w:r>
    </w:p>
    <w:p>
      <w:r>
        <w:t xml:space="preserve">SUP-001: Merchant/tenant support ticket capture, categorization, priority, SLA timers and escalation (SUPPORT_TICKET), visible in the Control Tower.</w:t>
      </w:r>
    </w:p>
    <w:p>
      <w:pPr>
        <w:pStyle w:val="Heading1"/>
      </w:pPr>
      <w:r>
        <w:t>8. User Journeys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Journey</w:t>
            </w:r>
          </w:p>
        </w:tc>
        <w:tc>
          <w:tcPr>
            <w:tcW w:type="dxa" w:w="5112"/>
            <w:shd w:fill="D9EAF7"/>
            <w:vAlign w:val="center"/>
          </w:tcPr>
          <w:p>
            <w:r>
              <w:rPr>
                <w:b/>
              </w:rPr>
              <w:t>Steps</w:t>
            </w:r>
          </w:p>
        </w:tc>
      </w:tr>
      <w:tr>
        <w:tc>
          <w:tcPr>
            <w:tcW w:type="dxa" w:w="5112"/>
            <w:vAlign w:val="top"/>
          </w:tcPr>
          <w:p>
            <w:r>
              <w:t>Merchant onboarding</w:t>
            </w:r>
          </w:p>
        </w:tc>
        <w:tc>
          <w:tcPr>
            <w:tcW w:type="dxa" w:w="5112"/>
            <w:vAlign w:val="top"/>
          </w:tcPr>
          <w:p>
            <w:r>
              <w:t>maas.vratha.app → Sign up → Verify → Business type → Plan → Tenant provisioning → Subdomain → Branding → GST → Store/Warehouse → Products → Publish.</w:t>
            </w:r>
          </w:p>
        </w:tc>
      </w:tr>
      <w:tr>
        <w:tc>
          <w:tcPr>
            <w:tcW w:type="dxa" w:w="5112"/>
            <w:vAlign w:val="top"/>
          </w:tcPr>
          <w:p>
            <w:r>
              <w:t>Online purchase</w:t>
            </w:r>
          </w:p>
        </w:tc>
        <w:tc>
          <w:tcPr>
            <w:tcW w:type="dxa" w:w="5112"/>
            <w:vAlign w:val="top"/>
          </w:tcPr>
          <w:p>
            <w:r>
              <w:t>Storefront → Browse/Search → Product → Cart → Address → Pickup/Delivery → Payment → Order confirmation → Stock reservation → Fulfilment → Notification.</w:t>
            </w:r>
          </w:p>
        </w:tc>
      </w:tr>
      <w:tr>
        <w:tc>
          <w:tcPr>
            <w:tcW w:type="dxa" w:w="5112"/>
            <w:vAlign w:val="top"/>
          </w:tcPr>
          <w:p>
            <w:r>
              <w:t>Offline POS</w:t>
            </w:r>
          </w:p>
        </w:tc>
        <w:tc>
          <w:tcPr>
            <w:tcW w:type="dxa" w:w="5112"/>
            <w:vAlign w:val="top"/>
          </w:tcPr>
          <w:p>
            <w:r>
              <w:t>POS login → Open shift → Internet unavailable → Offline indicator → Scan/search → Cart → Tax/discount → Cash/payment → Print receipt → Queue → Reconnect → Sync → Server acknowledgement.</w:t>
            </w:r>
          </w:p>
        </w:tc>
      </w:tr>
      <w:tr>
        <w:tc>
          <w:tcPr>
            <w:tcW w:type="dxa" w:w="5112"/>
            <w:vAlign w:val="top"/>
          </w:tcPr>
          <w:p>
            <w:r>
              <w:t>GST invoice</w:t>
            </w:r>
          </w:p>
        </w:tc>
        <w:tc>
          <w:tcPr>
            <w:tcW w:type="dxa" w:w="5112"/>
            <w:vAlign w:val="top"/>
          </w:tcPr>
          <w:p>
            <w:r>
              <w:t>Sale → Customer GST details → Product HSN/SAC → Tax determination → Invoice → Compliance call if applicable → Store response/IRN details → Audit.</w:t>
            </w:r>
          </w:p>
        </w:tc>
      </w:tr>
      <w:tr>
        <w:tc>
          <w:tcPr>
            <w:tcW w:type="dxa" w:w="5112"/>
            <w:vAlign w:val="top"/>
          </w:tcPr>
          <w:p>
            <w:r>
              <w:t>Merchant delivery</w:t>
            </w:r>
          </w:p>
        </w:tc>
        <w:tc>
          <w:tcPr>
            <w:tcW w:type="dxa" w:w="5112"/>
            <w:vAlign w:val="top"/>
          </w:tcPr>
          <w:p>
            <w:r>
              <w:t>Order confirmed → Pick/pack → Merchant delivery → Out for delivery → Delivered → Customer notification.</w:t>
            </w:r>
          </w:p>
        </w:tc>
      </w:tr>
      <w:tr>
        <w:tc>
          <w:tcPr>
            <w:tcW w:type="dxa" w:w="5112"/>
            <w:vAlign w:val="top"/>
          </w:tcPr>
          <w:p>
            <w:r>
              <w:t>Third-party delivery</w:t>
            </w:r>
          </w:p>
        </w:tc>
        <w:tc>
          <w:tcPr>
            <w:tcW w:type="dxa" w:w="5112"/>
            <w:vAlign w:val="top"/>
          </w:tcPr>
          <w:p>
            <w:r>
              <w:t>Order confirmed → Provider booking → Tracking reference → Provider callbacks → Delivered/failed → Reconciliation.</w:t>
            </w:r>
          </w:p>
        </w:tc>
      </w:tr>
      <w:tr>
        <w:tc>
          <w:tcPr>
            <w:tcW w:type="dxa" w:w="5112"/>
            <w:vAlign w:val="top"/>
          </w:tcPr>
          <w:p>
            <w:r>
              <w:t>Subscription</w:t>
            </w:r>
          </w:p>
        </w:tc>
        <w:tc>
          <w:tcPr>
            <w:tcW w:type="dxa" w:w="5112"/>
            <w:vAlign w:val="top"/>
          </w:tcPr>
          <w:p>
            <w:r>
              <w:t>Customer selects recurring product → Frequency → Payment authorization → Active → Scheduled date → Generate order → Payment → Fulfilment → Next cycle.</w:t>
            </w:r>
          </w:p>
        </w:tc>
      </w:tr>
      <w:tr>
        <w:tc>
          <w:tcPr>
            <w:tcW w:type="dxa" w:w="5112"/>
            <w:vAlign w:val="top"/>
          </w:tcPr>
          <w:p>
            <w:r>
              <w:t>Custom domain</w:t>
            </w:r>
          </w:p>
        </w:tc>
        <w:tc>
          <w:tcPr>
            <w:tcW w:type="dxa" w:w="5112"/>
            <w:vAlign w:val="top"/>
          </w:tcPr>
          <w:p>
            <w:r>
              <w:t>Merchant settings → Domain → DNS record → Verification → SSL → Activate → Tenant storefront served on custom domain.</w:t>
            </w:r>
          </w:p>
        </w:tc>
      </w:tr>
      <w:tr>
        <w:tc>
          <w:tcPr>
            <w:tcW w:type="dxa" w:w="5112"/>
            <w:vAlign w:val="top"/>
          </w:tcPr>
          <w:p>
            <w:r>
              <w:t>Sync exception</w:t>
            </w:r>
          </w:p>
        </w:tc>
        <w:tc>
          <w:tcPr>
            <w:tcW w:type="dxa" w:w="5112"/>
            <w:vAlign w:val="top"/>
          </w:tcPr>
          <w:p>
            <w:r>
              <w:t>Offline sale → Sync → Error/conflict → Exception queue → Manager reviews → Retry/resolve → Inventory/payment reconciliation → Close.</w:t>
            </w:r>
          </w:p>
        </w:tc>
      </w:tr>
    </w:tbl>
    <w:p/>
    <w:p>
      <w:pPr>
        <w:pStyle w:val="Heading1"/>
      </w:pPr>
      <w:r>
        <w:t>9. Screen Inventory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Area</w:t>
            </w:r>
          </w:p>
        </w:tc>
        <w:tc>
          <w:tcPr>
            <w:tcW w:type="dxa" w:w="5112"/>
            <w:shd w:fill="D9EAF7"/>
            <w:vAlign w:val="center"/>
          </w:tcPr>
          <w:p>
            <w:r>
              <w:rPr>
                <w:b/>
              </w:rPr>
              <w:t>Screens</w:t>
            </w:r>
          </w:p>
        </w:tc>
      </w:tr>
      <w:tr>
        <w:tc>
          <w:tcPr>
            <w:tcW w:type="dxa" w:w="5112"/>
            <w:vAlign w:val="top"/>
          </w:tcPr>
          <w:p>
            <w:r>
              <w:t>Control Tower</w:t>
            </w:r>
          </w:p>
        </w:tc>
        <w:tc>
          <w:tcPr>
            <w:tcW w:type="dxa" w:w="5112"/>
            <w:vAlign w:val="top"/>
          </w:tcPr>
          <w:p>
            <w:r>
              <w:t>Login; Dashboard; Tenant List; Tenant Detail; Provisioning; Plans; Subscriptions; Platform Billing; Transaction Fees; Settlements; Domains; Feature Flags; Integrations; Support; Audit; System Health.</w:t>
            </w:r>
          </w:p>
        </w:tc>
      </w:tr>
      <w:tr>
        <w:tc>
          <w:tcPr>
            <w:tcW w:type="dxa" w:w="5112"/>
            <w:vAlign w:val="top"/>
          </w:tcPr>
          <w:p>
            <w:r>
              <w:t>Merchant Portal</w:t>
            </w:r>
          </w:p>
        </w:tc>
        <w:tc>
          <w:tcPr>
            <w:tcW w:type="dxa" w:w="5112"/>
            <w:vAlign w:val="top"/>
          </w:tcPr>
          <w:p>
            <w:r>
              <w:t>Login; Dashboard; Onboarding; Store Settings; Branding; Domain; Products; Product Detail; Categories; Inventory; Warehouse; Customers; Orders; Order Detail; Payments; Invoices; GST Settings; Delivery; Subscriptions; Reports; Users; Roles; Plan; Notifications; Integrations.</w:t>
            </w:r>
          </w:p>
        </w:tc>
      </w:tr>
      <w:tr>
        <w:tc>
          <w:tcPr>
            <w:tcW w:type="dxa" w:w="5112"/>
            <w:vAlign w:val="top"/>
          </w:tcPr>
          <w:p>
            <w:r>
              <w:t>POS</w:t>
            </w:r>
          </w:p>
        </w:tc>
        <w:tc>
          <w:tcPr>
            <w:tcW w:type="dxa" w:w="5112"/>
            <w:vAlign w:val="top"/>
          </w:tcPr>
          <w:p>
            <w:r>
              <w:t>POS Login; Open Shift; Sales; Product Search; Cart; Customer; Discount; GST; Payment; Receipt; Hold Bill; Retrieve Bill; Return; Cash Management; Close Shift; Sync Status; Sync Exceptions; Offline Mode.</w:t>
            </w:r>
          </w:p>
        </w:tc>
      </w:tr>
      <w:tr>
        <w:tc>
          <w:tcPr>
            <w:tcW w:type="dxa" w:w="5112"/>
            <w:vAlign w:val="top"/>
          </w:tcPr>
          <w:p>
            <w:r>
              <w:t>Customer Storefront</w:t>
            </w:r>
          </w:p>
        </w:tc>
        <w:tc>
          <w:tcPr>
            <w:tcW w:type="dxa" w:w="5112"/>
            <w:vAlign w:val="top"/>
          </w:tcPr>
          <w:p>
            <w:r>
              <w:t>Home; Catalogue; Category; Product; Cart; Checkout; Address; Payment; Confirmation; My Orders; Order Detail; Account; Subscriptions; Wishlist.</w:t>
            </w:r>
          </w:p>
        </w:tc>
      </w:tr>
    </w:tbl>
    <w:p/>
    <w:p>
      <w:pPr>
        <w:pStyle w:val="Heading1"/>
      </w:pPr>
      <w:r>
        <w:t>10. API and Integration Requirements</w:t>
      </w:r>
    </w:p>
    <w:p>
      <w:r>
        <w:t>Use versioned APIs (for example /api/v1) and stable resource contracts. Every request that accesses tenant data must resolve authenticated identity and tenant context.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API Domain</w:t>
            </w:r>
          </w:p>
        </w:tc>
        <w:tc>
          <w:tcPr>
            <w:tcW w:type="dxa" w:w="5112"/>
            <w:shd w:fill="D9EAF7"/>
            <w:vAlign w:val="center"/>
          </w:tcPr>
          <w:p>
            <w:r>
              <w:rPr>
                <w:b/>
              </w:rPr>
              <w:t>Minimum Resources</w:t>
            </w:r>
          </w:p>
        </w:tc>
      </w:tr>
      <w:tr>
        <w:tc>
          <w:tcPr>
            <w:tcW w:type="dxa" w:w="5112"/>
            <w:vAlign w:val="top"/>
          </w:tcPr>
          <w:p>
            <w:r>
              <w:t>Auth</w:t>
            </w:r>
          </w:p>
        </w:tc>
        <w:tc>
          <w:tcPr>
            <w:tcW w:type="dxa" w:w="5112"/>
            <w:vAlign w:val="top"/>
          </w:tcPr>
          <w:p>
            <w:r>
              <w:t>register, verify, login, logout, password reset, session</w:t>
            </w:r>
          </w:p>
        </w:tc>
      </w:tr>
      <w:tr>
        <w:tc>
          <w:tcPr>
            <w:tcW w:type="dxa" w:w="5112"/>
            <w:vAlign w:val="top"/>
          </w:tcPr>
          <w:p>
            <w:r>
              <w:t>Tenant</w:t>
            </w:r>
          </w:p>
        </w:tc>
        <w:tc>
          <w:tcPr>
            <w:tcW w:type="dxa" w:w="5112"/>
            <w:vAlign w:val="top"/>
          </w:tcPr>
          <w:p>
            <w:r>
              <w:t>tenant, stores, warehouses, users, roles, permissions</w:t>
            </w:r>
          </w:p>
        </w:tc>
      </w:tr>
      <w:tr>
        <w:tc>
          <w:tcPr>
            <w:tcW w:type="dxa" w:w="5112"/>
            <w:vAlign w:val="top"/>
          </w:tcPr>
          <w:p>
            <w:r>
              <w:t>Catalogue</w:t>
            </w:r>
          </w:p>
        </w:tc>
        <w:tc>
          <w:tcPr>
            <w:tcW w:type="dxa" w:w="5112"/>
            <w:vAlign w:val="top"/>
          </w:tcPr>
          <w:p>
            <w:r>
              <w:t>products, variants, categories, brands, prices</w:t>
            </w:r>
          </w:p>
        </w:tc>
      </w:tr>
      <w:tr>
        <w:tc>
          <w:tcPr>
            <w:tcW w:type="dxa" w:w="5112"/>
            <w:vAlign w:val="top"/>
          </w:tcPr>
          <w:p>
            <w:r>
              <w:t>Inventory</w:t>
            </w:r>
          </w:p>
        </w:tc>
        <w:tc>
          <w:tcPr>
            <w:tcW w:type="dxa" w:w="5112"/>
            <w:vAlign w:val="top"/>
          </w:tcPr>
          <w:p>
            <w:r>
              <w:t>stock, adjustments, transfers, reservations</w:t>
            </w:r>
          </w:p>
        </w:tc>
      </w:tr>
      <w:tr>
        <w:tc>
          <w:tcPr>
            <w:tcW w:type="dxa" w:w="5112"/>
            <w:vAlign w:val="top"/>
          </w:tcPr>
          <w:p>
            <w:r>
              <w:t>Commerce</w:t>
            </w:r>
          </w:p>
        </w:tc>
        <w:tc>
          <w:tcPr>
            <w:tcW w:type="dxa" w:w="5112"/>
            <w:vAlign w:val="top"/>
          </w:tcPr>
          <w:p>
            <w:r>
              <w:t>cart, checkout, orders, returns</w:t>
            </w:r>
          </w:p>
        </w:tc>
      </w:tr>
      <w:tr>
        <w:tc>
          <w:tcPr>
            <w:tcW w:type="dxa" w:w="5112"/>
            <w:vAlign w:val="top"/>
          </w:tcPr>
          <w:p>
            <w:r>
              <w:t>POS</w:t>
            </w:r>
          </w:p>
        </w:tc>
        <w:tc>
          <w:tcPr>
            <w:tcW w:type="dxa" w:w="5112"/>
            <w:vAlign w:val="top"/>
          </w:tcPr>
          <w:p>
            <w:r>
              <w:t>terminals, shifts, sales, receipts, offline transactions</w:t>
            </w:r>
          </w:p>
        </w:tc>
      </w:tr>
      <w:tr>
        <w:tc>
          <w:tcPr>
            <w:tcW w:type="dxa" w:w="5112"/>
            <w:vAlign w:val="top"/>
          </w:tcPr>
          <w:p>
            <w:r>
              <w:t>Sync</w:t>
            </w:r>
          </w:p>
        </w:tc>
        <w:tc>
          <w:tcPr>
            <w:tcW w:type="dxa" w:w="5112"/>
            <w:vAlign w:val="top"/>
          </w:tcPr>
          <w:p>
            <w:r>
              <w:t>enqueue, status, retry, conflict, reconciliation</w:t>
            </w:r>
          </w:p>
        </w:tc>
      </w:tr>
      <w:tr>
        <w:tc>
          <w:tcPr>
            <w:tcW w:type="dxa" w:w="5112"/>
            <w:vAlign w:val="top"/>
          </w:tcPr>
          <w:p>
            <w:r>
              <w:t>Tax</w:t>
            </w:r>
          </w:p>
        </w:tc>
        <w:tc>
          <w:tcPr>
            <w:tcW w:type="dxa" w:w="5112"/>
            <w:vAlign w:val="top"/>
          </w:tcPr>
          <w:p>
            <w:r>
              <w:t>GST config, tax calculation, invoice compliance</w:t>
            </w:r>
          </w:p>
        </w:tc>
      </w:tr>
      <w:tr>
        <w:tc>
          <w:tcPr>
            <w:tcW w:type="dxa" w:w="5112"/>
            <w:vAlign w:val="top"/>
          </w:tcPr>
          <w:p>
            <w:r>
              <w:t>Payments</w:t>
            </w:r>
          </w:p>
        </w:tc>
        <w:tc>
          <w:tcPr>
            <w:tcW w:type="dxa" w:w="5112"/>
            <w:vAlign w:val="top"/>
          </w:tcPr>
          <w:p>
            <w:r>
              <w:t>payment intent, callback, status, refund, reconciliation</w:t>
            </w:r>
          </w:p>
        </w:tc>
      </w:tr>
      <w:tr>
        <w:tc>
          <w:tcPr>
            <w:tcW w:type="dxa" w:w="5112"/>
            <w:vAlign w:val="top"/>
          </w:tcPr>
          <w:p>
            <w:r>
              <w:t>Delivery</w:t>
            </w:r>
          </w:p>
        </w:tc>
        <w:tc>
          <w:tcPr>
            <w:tcW w:type="dxa" w:w="5112"/>
            <w:vAlign w:val="top"/>
          </w:tcPr>
          <w:p>
            <w:r>
              <w:t>fulfilment, booking, tracking, callback</w:t>
            </w:r>
          </w:p>
        </w:tc>
      </w:tr>
      <w:tr>
        <w:tc>
          <w:tcPr>
            <w:tcW w:type="dxa" w:w="5112"/>
            <w:vAlign w:val="top"/>
          </w:tcPr>
          <w:p>
            <w:r>
              <w:t>Subscriptions</w:t>
            </w:r>
          </w:p>
        </w:tc>
        <w:tc>
          <w:tcPr>
            <w:tcW w:type="dxa" w:w="5112"/>
            <w:vAlign w:val="top"/>
          </w:tcPr>
          <w:p>
            <w:r>
              <w:t>subscriptions, schedules, recurring orders</w:t>
            </w:r>
          </w:p>
        </w:tc>
      </w:tr>
      <w:tr>
        <w:tc>
          <w:tcPr>
            <w:tcW w:type="dxa" w:w="5112"/>
            <w:vAlign w:val="top"/>
          </w:tcPr>
          <w:p>
            <w:r>
              <w:t>SaaS</w:t>
            </w:r>
          </w:p>
        </w:tc>
        <w:tc>
          <w:tcPr>
            <w:tcW w:type="dxa" w:w="5112"/>
            <w:vAlign w:val="top"/>
          </w:tcPr>
          <w:p>
            <w:r>
              <w:t>plans, entitlements, billing, transaction fees, settlements</w:t>
            </w:r>
          </w:p>
        </w:tc>
      </w:tr>
      <w:tr>
        <w:tc>
          <w:tcPr>
            <w:tcW w:type="dxa" w:w="5112"/>
            <w:vAlign w:val="top"/>
          </w:tcPr>
          <w:p>
            <w:r>
              <w:t>Control Tower</w:t>
            </w:r>
          </w:p>
        </w:tc>
        <w:tc>
          <w:tcPr>
            <w:tcW w:type="dxa" w:w="5112"/>
            <w:vAlign w:val="top"/>
          </w:tcPr>
          <w:p>
            <w:r>
              <w:t>health, usage, metrics, support, audit</w:t>
            </w:r>
          </w:p>
        </w:tc>
      </w:tr>
      <w:tr>
        <w:tc>
          <w:tcPr>
            <w:tcW w:type="dxa" w:w="5112"/>
            <w:vAlign w:val="top"/>
          </w:tcPr>
          <w:p>
            <w:r>
              <w:t xml:space="preserve">Webhooks</w:t>
            </w:r>
          </w:p>
        </w:tc>
        <w:tc>
          <w:tcPr>
            <w:tcW w:type="dxa" w:w="5112"/>
            <w:vAlign w:val="top"/>
          </w:tcPr>
          <w:p>
            <w:r>
              <w:t xml:space="preserve">subscriptions, delivery log, retry, signing secret, replay protection</w:t>
            </w:r>
          </w:p>
        </w:tc>
      </w:tr>
    </w:tbl>
    <w:p/>
    <w:p>
      <w:r>
        <w:t>Integration adapters must isolate provider-specific code. Minimum candidate integrations: payment gateway(s), GST/e-Invoice provider, WhatsApp provider, email/SMS provider, Shiprocket or other delivery provider, and ERP/accounting integration.</w:t>
      </w:r>
    </w:p>
    <w:p>
      <w:pPr>
        <w:pStyle w:val="Heading1"/>
      </w:pPr>
      <w:r>
        <w:t>11. Offline POS and Synchronization</w:t>
      </w:r>
    </w:p>
    <w:p>
      <w:r>
        <w:t>Offline POS is a first-class distributed transaction capability, not merely a cached screen.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Requirement</w:t>
            </w:r>
          </w:p>
        </w:tc>
        <w:tc>
          <w:tcPr>
            <w:tcW w:type="dxa" w:w="5112"/>
            <w:shd w:fill="D9EAF7"/>
            <w:vAlign w:val="center"/>
          </w:tcPr>
          <w:p>
            <w:r>
              <w:rPr>
                <w:b/>
              </w:rPr>
              <w:t>Expected Behavior</w:t>
            </w:r>
          </w:p>
        </w:tc>
      </w:tr>
      <w:tr>
        <w:tc>
          <w:tcPr>
            <w:tcW w:type="dxa" w:w="5112"/>
            <w:vAlign w:val="top"/>
          </w:tcPr>
          <w:p>
            <w:r>
              <w:t>Local catalogue cache</w:t>
            </w:r>
          </w:p>
        </w:tc>
        <w:tc>
          <w:tcPr>
            <w:tcW w:type="dxa" w:w="5112"/>
            <w:vAlign w:val="top"/>
          </w:tcPr>
          <w:p>
            <w:r>
              <w:t>POS can scan/search products already synchronized to the device.</w:t>
            </w:r>
          </w:p>
        </w:tc>
      </w:tr>
      <w:tr>
        <w:tc>
          <w:tcPr>
            <w:tcW w:type="dxa" w:w="5112"/>
            <w:vAlign w:val="top"/>
          </w:tcPr>
          <w:p>
            <w:r>
              <w:t>Local tax cache</w:t>
            </w:r>
          </w:p>
        </w:tc>
        <w:tc>
          <w:tcPr>
            <w:tcW w:type="dxa" w:w="5112"/>
            <w:vAlign w:val="top"/>
          </w:tcPr>
          <w:p>
            <w:r>
              <w:t>Tax rules needed for permitted offline sales are available locally with version/validity metadata.</w:t>
            </w:r>
          </w:p>
        </w:tc>
      </w:tr>
      <w:tr>
        <w:tc>
          <w:tcPr>
            <w:tcW w:type="dxa" w:w="5112"/>
            <w:vAlign w:val="top"/>
          </w:tcPr>
          <w:p>
            <w:r>
              <w:t>Local transaction ID</w:t>
            </w:r>
          </w:p>
        </w:tc>
        <w:tc>
          <w:tcPr>
            <w:tcW w:type="dxa" w:w="5112"/>
            <w:vAlign w:val="top"/>
          </w:tcPr>
          <w:p>
            <w:r>
              <w:t>Every offline sale receives a globally unique local ID, e.g. TEN001-POS001-TXN000123.</w:t>
            </w:r>
          </w:p>
        </w:tc>
      </w:tr>
      <w:tr>
        <w:tc>
          <w:tcPr>
            <w:tcW w:type="dxa" w:w="5112"/>
            <w:vAlign w:val="top"/>
          </w:tcPr>
          <w:p>
            <w:r>
              <w:t>Queue</w:t>
            </w:r>
          </w:p>
        </w:tc>
        <w:tc>
          <w:tcPr>
            <w:tcW w:type="dxa" w:w="5112"/>
            <w:vAlign w:val="top"/>
          </w:tcPr>
          <w:p>
            <w:r>
              <w:t>Completed sale is committed locally before the cashier moves on.</w:t>
            </w:r>
          </w:p>
        </w:tc>
      </w:tr>
      <w:tr>
        <w:tc>
          <w:tcPr>
            <w:tcW w:type="dxa" w:w="5112"/>
            <w:vAlign w:val="top"/>
          </w:tcPr>
          <w:p>
            <w:r>
              <w:t>Receipt</w:t>
            </w:r>
          </w:p>
        </w:tc>
        <w:tc>
          <w:tcPr>
            <w:tcW w:type="dxa" w:w="5112"/>
            <w:vAlign w:val="top"/>
          </w:tcPr>
          <w:p>
            <w:r>
              <w:t>Receipt can print while offline.</w:t>
            </w:r>
          </w:p>
        </w:tc>
      </w:tr>
      <w:tr>
        <w:tc>
          <w:tcPr>
            <w:tcW w:type="dxa" w:w="5112"/>
            <w:vAlign w:val="top"/>
          </w:tcPr>
          <w:p>
            <w:r>
              <w:t>Retry</w:t>
            </w:r>
          </w:p>
        </w:tc>
        <w:tc>
          <w:tcPr>
            <w:tcW w:type="dxa" w:w="5112"/>
            <w:vAlign w:val="top"/>
          </w:tcPr>
          <w:p>
            <w:r>
              <w:t>Transient sync failures retry with backoff.</w:t>
            </w:r>
          </w:p>
        </w:tc>
      </w:tr>
      <w:tr>
        <w:tc>
          <w:tcPr>
            <w:tcW w:type="dxa" w:w="5112"/>
            <w:vAlign w:val="top"/>
          </w:tcPr>
          <w:p>
            <w:r>
              <w:t>Idempotency</w:t>
            </w:r>
          </w:p>
        </w:tc>
        <w:tc>
          <w:tcPr>
            <w:tcW w:type="dxa" w:w="5112"/>
            <w:vAlign w:val="top"/>
          </w:tcPr>
          <w:p>
            <w:r>
              <w:t>Retrying the same transaction cannot create duplicate server sales.</w:t>
            </w:r>
          </w:p>
        </w:tc>
      </w:tr>
      <w:tr>
        <w:tc>
          <w:tcPr>
            <w:tcW w:type="dxa" w:w="5112"/>
            <w:vAlign w:val="top"/>
          </w:tcPr>
          <w:p>
            <w:r>
              <w:t>Conflict</w:t>
            </w:r>
          </w:p>
        </w:tc>
        <w:tc>
          <w:tcPr>
            <w:tcW w:type="dxa" w:w="5112"/>
            <w:vAlign w:val="top"/>
          </w:tcPr>
          <w:p>
            <w:r>
              <w:t>Business conflicts are surfaced to a manager with actionable resolution.</w:t>
            </w:r>
          </w:p>
        </w:tc>
      </w:tr>
      <w:tr>
        <w:tc>
          <w:tcPr>
            <w:tcW w:type="dxa" w:w="5112"/>
            <w:vAlign w:val="top"/>
          </w:tcPr>
          <w:p>
            <w:r>
              <w:t>Connectivity</w:t>
            </w:r>
          </w:p>
        </w:tc>
        <w:tc>
          <w:tcPr>
            <w:tcW w:type="dxa" w:w="5112"/>
            <w:vAlign w:val="top"/>
          </w:tcPr>
          <w:p>
            <w:r>
              <w:t>UI clearly shows Offline / Syncing / Synced / Failed.</w:t>
            </w:r>
          </w:p>
        </w:tc>
      </w:tr>
      <w:tr>
        <w:tc>
          <w:tcPr>
            <w:tcW w:type="dxa" w:w="5112"/>
            <w:vAlign w:val="top"/>
          </w:tcPr>
          <w:p>
            <w:r>
              <w:t>Reconciliation</w:t>
            </w:r>
          </w:p>
        </w:tc>
        <w:tc>
          <w:tcPr>
            <w:tcW w:type="dxa" w:w="5112"/>
            <w:vAlign w:val="top"/>
          </w:tcPr>
          <w:p>
            <w:r>
              <w:t>Server and terminal totals can be reconciled by shift/day.</w:t>
            </w:r>
          </w:p>
        </w:tc>
      </w:tr>
    </w:tbl>
    <w:p/>
    <w:p>
      <w:r>
        <w:t>QA mandatory scenario: disconnect Internet, complete 20 sales, reconnect, allow automatic synchronization, and verify exactly 20 server transactions. Simulate a lost acknowledgement and retry; verify exactly one server transaction for that local transaction ID.</w:t>
      </w:r>
    </w:p>
    <w:p>
      <w:pPr>
        <w:pStyle w:val="Heading1"/>
      </w:pPr>
      <w:r>
        <w:t>12. GST, Invoice and Payment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Scenario</w:t>
            </w:r>
          </w:p>
        </w:tc>
        <w:tc>
          <w:tcPr>
            <w:tcW w:type="dxa" w:w="5112"/>
            <w:shd w:fill="D9EAF7"/>
            <w:vAlign w:val="center"/>
          </w:tcPr>
          <w:p>
            <w:r>
              <w:rPr>
                <w:b/>
              </w:rPr>
              <w:t>Expected Tax Behavior</w:t>
            </w:r>
          </w:p>
        </w:tc>
      </w:tr>
      <w:tr>
        <w:tc>
          <w:tcPr>
            <w:tcW w:type="dxa" w:w="5112"/>
            <w:vAlign w:val="top"/>
          </w:tcPr>
          <w:p>
            <w:r>
              <w:t>Same-state taxable</w:t>
            </w:r>
          </w:p>
        </w:tc>
        <w:tc>
          <w:tcPr>
            <w:tcW w:type="dxa" w:w="5112"/>
            <w:vAlign w:val="top"/>
          </w:tcPr>
          <w:p>
            <w:r>
              <w:t>CGST + SGST according to configured tax rules.</w:t>
            </w:r>
          </w:p>
        </w:tc>
      </w:tr>
      <w:tr>
        <w:tc>
          <w:tcPr>
            <w:tcW w:type="dxa" w:w="5112"/>
            <w:vAlign w:val="top"/>
          </w:tcPr>
          <w:p>
            <w:r>
              <w:t>Inter-state taxable</w:t>
            </w:r>
          </w:p>
        </w:tc>
        <w:tc>
          <w:tcPr>
            <w:tcW w:type="dxa" w:w="5112"/>
            <w:vAlign w:val="top"/>
          </w:tcPr>
          <w:p>
            <w:r>
              <w:t>IGST according to configured tax rules.</w:t>
            </w:r>
          </w:p>
        </w:tc>
      </w:tr>
      <w:tr>
        <w:tc>
          <w:tcPr>
            <w:tcW w:type="dxa" w:w="5112"/>
            <w:vAlign w:val="top"/>
          </w:tcPr>
          <w:p>
            <w:r>
              <w:t>B2B</w:t>
            </w:r>
          </w:p>
        </w:tc>
        <w:tc>
          <w:tcPr>
            <w:tcW w:type="dxa" w:w="5112"/>
            <w:vAlign w:val="top"/>
          </w:tcPr>
          <w:p>
            <w:r>
              <w:t>Capture/validate GSTIN as configured; invoice contains required GST details.</w:t>
            </w:r>
          </w:p>
        </w:tc>
      </w:tr>
      <w:tr>
        <w:tc>
          <w:tcPr>
            <w:tcW w:type="dxa" w:w="5112"/>
            <w:vAlign w:val="top"/>
          </w:tcPr>
          <w:p>
            <w:r>
              <w:t>B2C</w:t>
            </w:r>
          </w:p>
        </w:tc>
        <w:tc>
          <w:tcPr>
            <w:tcW w:type="dxa" w:w="5112"/>
            <w:vAlign w:val="top"/>
          </w:tcPr>
          <w:p>
            <w:r>
              <w:t>Customer GSTIN optional/absent as applicable; correct consumer tax treatment.</w:t>
            </w:r>
          </w:p>
        </w:tc>
      </w:tr>
      <w:tr>
        <w:tc>
          <w:tcPr>
            <w:tcW w:type="dxa" w:w="5112"/>
            <w:vAlign w:val="top"/>
          </w:tcPr>
          <w:p>
            <w:r>
              <w:t>Exempt/zero-rated</w:t>
            </w:r>
          </w:p>
        </w:tc>
        <w:tc>
          <w:tcPr>
            <w:tcW w:type="dxa" w:w="5112"/>
            <w:vAlign w:val="top"/>
          </w:tcPr>
          <w:p>
            <w:r>
              <w:t>No incorrect tax charge; reason/category recorded.</w:t>
            </w:r>
          </w:p>
        </w:tc>
      </w:tr>
      <w:tr>
        <w:tc>
          <w:tcPr>
            <w:tcW w:type="dxa" w:w="5112"/>
            <w:vAlign w:val="top"/>
          </w:tcPr>
          <w:p>
            <w:r>
              <w:t>Mixed cart</w:t>
            </w:r>
          </w:p>
        </w:tc>
        <w:tc>
          <w:tcPr>
            <w:tcW w:type="dxa" w:w="5112"/>
            <w:vAlign w:val="top"/>
          </w:tcPr>
          <w:p>
            <w:r>
              <w:t>Each line/tax category calculated correctly and invoice tax breakup reconciles.</w:t>
            </w:r>
          </w:p>
        </w:tc>
      </w:tr>
      <w:tr>
        <w:tc>
          <w:tcPr>
            <w:tcW w:type="dxa" w:w="5112"/>
            <w:vAlign w:val="top"/>
          </w:tcPr>
          <w:p>
            <w:r>
              <w:t>e-Invoice applicable</w:t>
            </w:r>
          </w:p>
        </w:tc>
        <w:tc>
          <w:tcPr>
            <w:tcW w:type="dxa" w:w="5112"/>
            <w:vAlign w:val="top"/>
          </w:tcPr>
          <w:p>
            <w:r>
              <w:t>Submit through compliance adapter and persist provider response only after successful response.</w:t>
            </w:r>
          </w:p>
        </w:tc>
      </w:tr>
      <w:tr>
        <w:tc>
          <w:tcPr>
            <w:tcW w:type="dxa" w:w="5112"/>
            <w:vAlign w:val="top"/>
          </w:tcPr>
          <w:p>
            <w:r>
              <w:t>e-Way Bill applicable</w:t>
            </w:r>
          </w:p>
        </w:tc>
        <w:tc>
          <w:tcPr>
            <w:tcW w:type="dxa" w:w="5112"/>
            <w:vAlign w:val="top"/>
          </w:tcPr>
          <w:p>
            <w:r>
              <w:t>Generate/record response through compliance adapter where configured.</w:t>
            </w:r>
          </w:p>
        </w:tc>
      </w:tr>
    </w:tbl>
    <w:p/>
    <w:p>
      <w:r>
        <w:t>Invoice must contain tenant branding, legal name/address/GSTIN, invoice number/date, customer information, line items, HSN/SAC, tax breakup, payment information and configured terms/footer.</w:t>
      </w:r>
    </w:p>
    <w:p>
      <w:pPr>
        <w:pStyle w:val="Heading1"/>
      </w:pPr>
      <w:r>
        <w:t>13.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NFR ID</w:t>
            </w:r>
          </w:p>
        </w:tc>
        <w:tc>
          <w:tcPr>
            <w:tcW w:type="dxa" w:w="3408"/>
            <w:shd w:fill="D9EAF7"/>
            <w:vAlign w:val="center"/>
          </w:tcPr>
          <w:p>
            <w:r>
              <w:rPr>
                <w:b/>
              </w:rPr>
              <w:t>Requirement</w:t>
            </w:r>
          </w:p>
        </w:tc>
        <w:tc>
          <w:tcPr>
            <w:tcW w:type="dxa" w:w="3408"/>
            <w:shd w:fill="D9EAF7"/>
            <w:vAlign w:val="center"/>
          </w:tcPr>
          <w:p>
            <w:r>
              <w:rPr>
                <w:b/>
              </w:rPr>
              <w:t>Target</w:t>
            </w:r>
          </w:p>
        </w:tc>
      </w:tr>
      <w:tr>
        <w:tc>
          <w:tcPr>
            <w:tcW w:type="dxa" w:w="3408"/>
            <w:vAlign w:val="top"/>
          </w:tcPr>
          <w:p>
            <w:r>
              <w:t>NFR-001</w:t>
            </w:r>
          </w:p>
        </w:tc>
        <w:tc>
          <w:tcPr>
            <w:tcW w:type="dxa" w:w="3408"/>
            <w:vAlign w:val="top"/>
          </w:tcPr>
          <w:p>
            <w:r>
              <w:t>API response time</w:t>
            </w:r>
          </w:p>
        </w:tc>
        <w:tc>
          <w:tcPr>
            <w:tcW w:type="dxa" w:w="3408"/>
            <w:vAlign w:val="top"/>
          </w:tcPr>
          <w:p>
            <w:r>
              <w:t>Typical API &lt;500 ms excluding external providers.</w:t>
            </w:r>
          </w:p>
        </w:tc>
      </w:tr>
      <w:tr>
        <w:tc>
          <w:tcPr>
            <w:tcW w:type="dxa" w:w="3408"/>
            <w:vAlign w:val="top"/>
          </w:tcPr>
          <w:p>
            <w:r>
              <w:t>NFR-002</w:t>
            </w:r>
          </w:p>
        </w:tc>
        <w:tc>
          <w:tcPr>
            <w:tcW w:type="dxa" w:w="3408"/>
            <w:vAlign w:val="top"/>
          </w:tcPr>
          <w:p>
            <w:r>
              <w:t>Availability</w:t>
            </w:r>
          </w:p>
        </w:tc>
        <w:tc>
          <w:tcPr>
            <w:tcW w:type="dxa" w:w="3408"/>
            <w:vAlign w:val="top"/>
          </w:tcPr>
          <w:p>
            <w:r>
              <w:t>99.5% initial; design path to 99.9%.</w:t>
            </w:r>
          </w:p>
        </w:tc>
      </w:tr>
      <w:tr>
        <w:tc>
          <w:tcPr>
            <w:tcW w:type="dxa" w:w="3408"/>
            <w:vAlign w:val="top"/>
          </w:tcPr>
          <w:p>
            <w:r>
              <w:t>NFR-003</w:t>
            </w:r>
          </w:p>
        </w:tc>
        <w:tc>
          <w:tcPr>
            <w:tcW w:type="dxa" w:w="3408"/>
            <w:vAlign w:val="top"/>
          </w:tcPr>
          <w:p>
            <w:r>
              <w:t>Scale</w:t>
            </w:r>
          </w:p>
        </w:tc>
        <w:tc>
          <w:tcPr>
            <w:tcW w:type="dxa" w:w="3408"/>
            <w:vAlign w:val="top"/>
          </w:tcPr>
          <w:p>
            <w:r>
              <w:t>625+ tenants without fundamental redesign.</w:t>
            </w:r>
          </w:p>
        </w:tc>
      </w:tr>
      <w:tr>
        <w:tc>
          <w:tcPr>
            <w:tcW w:type="dxa" w:w="3408"/>
            <w:vAlign w:val="top"/>
          </w:tcPr>
          <w:p>
            <w:r>
              <w:t>NFR-004</w:t>
            </w:r>
          </w:p>
        </w:tc>
        <w:tc>
          <w:tcPr>
            <w:tcW w:type="dxa" w:w="3408"/>
            <w:vAlign w:val="top"/>
          </w:tcPr>
          <w:p>
            <w:r>
              <w:t>Recovery</w:t>
            </w:r>
          </w:p>
        </w:tc>
        <w:tc>
          <w:tcPr>
            <w:tcW w:type="dxa" w:w="3408"/>
            <w:vAlign w:val="top"/>
          </w:tcPr>
          <w:p>
            <w:r>
              <w:t>RPO ≤1 hour; RTO ≤4 hours, subject to final infrastructure design.</w:t>
            </w:r>
          </w:p>
        </w:tc>
      </w:tr>
      <w:tr>
        <w:tc>
          <w:tcPr>
            <w:tcW w:type="dxa" w:w="3408"/>
            <w:vAlign w:val="top"/>
          </w:tcPr>
          <w:p>
            <w:r>
              <w:t>NFR-005</w:t>
            </w:r>
          </w:p>
        </w:tc>
        <w:tc>
          <w:tcPr>
            <w:tcW w:type="dxa" w:w="3408"/>
            <w:vAlign w:val="top"/>
          </w:tcPr>
          <w:p>
            <w:r>
              <w:t>Security</w:t>
            </w:r>
          </w:p>
        </w:tc>
        <w:tc>
          <w:tcPr>
            <w:tcW w:type="dxa" w:w="3408"/>
            <w:vAlign w:val="top"/>
          </w:tcPr>
          <w:p>
            <w:r>
              <w:t>TLS, secure password hashing, secrets management, RBAC, audit, rate limiting.</w:t>
            </w:r>
          </w:p>
        </w:tc>
      </w:tr>
      <w:tr>
        <w:tc>
          <w:tcPr>
            <w:tcW w:type="dxa" w:w="3408"/>
            <w:vAlign w:val="top"/>
          </w:tcPr>
          <w:p>
            <w:r>
              <w:t>NFR-006</w:t>
            </w:r>
          </w:p>
        </w:tc>
        <w:tc>
          <w:tcPr>
            <w:tcW w:type="dxa" w:w="3408"/>
            <w:vAlign w:val="top"/>
          </w:tcPr>
          <w:p>
            <w:r>
              <w:t>Responsiveness</w:t>
            </w:r>
          </w:p>
        </w:tc>
        <w:tc>
          <w:tcPr>
            <w:tcW w:type="dxa" w:w="3408"/>
            <w:vAlign w:val="top"/>
          </w:tcPr>
          <w:p>
            <w:r>
              <w:t>Desktop/tablet/mobile responsive PWA.</w:t>
            </w:r>
          </w:p>
        </w:tc>
      </w:tr>
      <w:tr>
        <w:tc>
          <w:tcPr>
            <w:tcW w:type="dxa" w:w="3408"/>
            <w:vAlign w:val="top"/>
          </w:tcPr>
          <w:p>
            <w:r>
              <w:t>NFR-007</w:t>
            </w:r>
          </w:p>
        </w:tc>
        <w:tc>
          <w:tcPr>
            <w:tcW w:type="dxa" w:w="3408"/>
            <w:vAlign w:val="top"/>
          </w:tcPr>
          <w:p>
            <w:r>
              <w:t>Offline</w:t>
            </w:r>
          </w:p>
        </w:tc>
        <w:tc>
          <w:tcPr>
            <w:tcW w:type="dxa" w:w="3408"/>
            <w:vAlign w:val="top"/>
          </w:tcPr>
          <w:p>
            <w:r>
              <w:t>Core POS sale workflow works without Internet after required data is cached.</w:t>
            </w:r>
          </w:p>
        </w:tc>
      </w:tr>
      <w:tr>
        <w:tc>
          <w:tcPr>
            <w:tcW w:type="dxa" w:w="3408"/>
            <w:vAlign w:val="top"/>
          </w:tcPr>
          <w:p>
            <w:r>
              <w:t>NFR-008</w:t>
            </w:r>
          </w:p>
        </w:tc>
        <w:tc>
          <w:tcPr>
            <w:tcW w:type="dxa" w:w="3408"/>
            <w:vAlign w:val="top"/>
          </w:tcPr>
          <w:p>
            <w:r>
              <w:t>Auditability</w:t>
            </w:r>
          </w:p>
        </w:tc>
        <w:tc>
          <w:tcPr>
            <w:tcW w:type="dxa" w:w="3408"/>
            <w:vAlign w:val="top"/>
          </w:tcPr>
          <w:p>
            <w:r>
              <w:t>Tax, payment, inventory, order and admin actions traceable.</w:t>
            </w:r>
          </w:p>
        </w:tc>
      </w:tr>
      <w:tr>
        <w:tc>
          <w:tcPr>
            <w:tcW w:type="dxa" w:w="3408"/>
            <w:vAlign w:val="top"/>
          </w:tcPr>
          <w:p>
            <w:r>
              <w:t>NFR-009</w:t>
            </w:r>
          </w:p>
        </w:tc>
        <w:tc>
          <w:tcPr>
            <w:tcW w:type="dxa" w:w="3408"/>
            <w:vAlign w:val="top"/>
          </w:tcPr>
          <w:p>
            <w:r>
              <w:t>Accessibility</w:t>
            </w:r>
          </w:p>
        </w:tc>
        <w:tc>
          <w:tcPr>
            <w:tcW w:type="dxa" w:w="3408"/>
            <w:vAlign w:val="top"/>
          </w:tcPr>
          <w:p>
            <w:r>
              <w:t>Keyboard-friendly POS and usable responsive web UX; formal WCAG target to be finalized.</w:t>
            </w:r>
          </w:p>
        </w:tc>
      </w:tr>
      <w:tr>
        <w:tc>
          <w:tcPr>
            <w:tcW w:type="dxa" w:w="3408"/>
            <w:vAlign w:val="top"/>
          </w:tcPr>
          <w:p>
            <w:r>
              <w:t>NFR-010</w:t>
            </w:r>
          </w:p>
        </w:tc>
        <w:tc>
          <w:tcPr>
            <w:tcW w:type="dxa" w:w="3408"/>
            <w:vAlign w:val="top"/>
          </w:tcPr>
          <w:p>
            <w:r>
              <w:t>Observability</w:t>
            </w:r>
          </w:p>
        </w:tc>
        <w:tc>
          <w:tcPr>
            <w:tcW w:type="dxa" w:w="3408"/>
            <w:vAlign w:val="top"/>
          </w:tcPr>
          <w:p>
            <w:r>
              <w:t>Logs, metrics, traces, health checks and actionable alerts.</w:t>
            </w:r>
          </w:p>
        </w:tc>
      </w:tr>
      <w:tr>
        <w:tc>
          <w:tcPr>
            <w:tcW w:type="dxa" w:w="3408"/>
            <w:vAlign w:val="top"/>
          </w:tcPr>
          <w:p>
            <w:r>
              <w:t>NFR-011</w:t>
            </w:r>
          </w:p>
        </w:tc>
        <w:tc>
          <w:tcPr>
            <w:tcW w:type="dxa" w:w="3408"/>
            <w:vAlign w:val="top"/>
          </w:tcPr>
          <w:p>
            <w:r>
              <w:t>Backup</w:t>
            </w:r>
          </w:p>
        </w:tc>
        <w:tc>
          <w:tcPr>
            <w:tcW w:type="dxa" w:w="3408"/>
            <w:vAlign w:val="top"/>
          </w:tcPr>
          <w:p>
            <w:r>
              <w:t>Automated backups with restore verification.</w:t>
            </w:r>
          </w:p>
        </w:tc>
      </w:tr>
      <w:tr>
        <w:tc>
          <w:tcPr>
            <w:tcW w:type="dxa" w:w="3408"/>
            <w:vAlign w:val="top"/>
          </w:tcPr>
          <w:p>
            <w:r>
              <w:t>NFR-012</w:t>
            </w:r>
          </w:p>
        </w:tc>
        <w:tc>
          <w:tcPr>
            <w:tcW w:type="dxa" w:w="3408"/>
            <w:vAlign w:val="top"/>
          </w:tcPr>
          <w:p>
            <w:r>
              <w:t>Maintainability</w:t>
            </w:r>
          </w:p>
        </w:tc>
        <w:tc>
          <w:tcPr>
            <w:tcW w:type="dxa" w:w="3408"/>
            <w:vAlign w:val="top"/>
          </w:tcPr>
          <w:p>
            <w:r>
              <w:t>Automated tests, code review, API documentation and versioned migrations.</w:t>
            </w:r>
          </w:p>
        </w:tc>
      </w:tr>
      <w:tr>
        <w:tc>
          <w:tcPr>
            <w:tcW w:type="dxa" w:w="3408"/>
            <w:vAlign w:val="top"/>
          </w:tcPr>
          <w:p>
            <w:r>
              <w:t xml:space="preserve">NFR-013</w:t>
            </w:r>
          </w:p>
        </w:tc>
        <w:tc>
          <w:tcPr>
            <w:tcW w:type="dxa" w:w="3408"/>
            <w:vAlign w:val="top"/>
          </w:tcPr>
          <w:p>
            <w:r>
              <w:t xml:space="preserve">Localization</w:t>
            </w:r>
          </w:p>
        </w:tc>
        <w:tc>
          <w:tcPr>
            <w:tcW w:type="dxa" w:w="3408"/>
            <w:vAlign w:val="top"/>
          </w:tcPr>
          <w:p>
            <w:r>
              <w:t xml:space="preserve">Locale/language configurable per tenant; India-first default; multi-currency ready for international tenants.</w:t>
            </w:r>
          </w:p>
        </w:tc>
      </w:tr>
      <w:tr>
        <w:tc>
          <w:tcPr>
            <w:tcW w:type="dxa" w:w="3408"/>
            <w:vAlign w:val="top"/>
          </w:tcPr>
          <w:p>
            <w:r>
              <w:t xml:space="preserve">NFR-014</w:t>
            </w:r>
          </w:p>
        </w:tc>
        <w:tc>
          <w:tcPr>
            <w:tcW w:type="dxa" w:w="3408"/>
            <w:vAlign w:val="top"/>
          </w:tcPr>
          <w:p>
            <w:r>
              <w:t xml:space="preserve">Data privacy</w:t>
            </w:r>
          </w:p>
        </w:tc>
        <w:tc>
          <w:tcPr>
            <w:tcW w:type="dxa" w:w="3408"/>
            <w:vAlign w:val="top"/>
          </w:tcPr>
          <w:p>
            <w:r>
              <w:t xml:space="preserve">DPDP Act consent, data-subject-request and breach-notification workflows implemented and auditable.</w:t>
            </w:r>
          </w:p>
        </w:tc>
      </w:tr>
      <w:tr>
        <w:tc>
          <w:tcPr>
            <w:tcW w:type="dxa" w:w="3408"/>
            <w:vAlign w:val="top"/>
          </w:tcPr>
          <w:p>
            <w:r>
              <w:t xml:space="preserve">NFR-015</w:t>
            </w:r>
          </w:p>
        </w:tc>
        <w:tc>
          <w:tcPr>
            <w:tcW w:type="dxa" w:w="3408"/>
            <w:vAlign w:val="top"/>
          </w:tcPr>
          <w:p>
            <w:r>
              <w:t xml:space="preserve">Fraud resilience</w:t>
            </w:r>
          </w:p>
        </w:tc>
        <w:tc>
          <w:tcPr>
            <w:tcW w:type="dxa" w:w="3408"/>
            <w:vAlign w:val="top"/>
          </w:tcPr>
          <w:p>
            <w:r>
              <w:t xml:space="preserve">Configurable risk rules and manual review queue for high-risk orders/payments before fulfilment.</w:t>
            </w:r>
          </w:p>
        </w:tc>
      </w:tr>
    </w:tbl>
    <w:p/>
    <w:p>
      <w:pPr>
        <w:pStyle w:val="Heading1"/>
      </w:pPr>
      <w:r>
        <w:t>14. Acceptance Criteria and QA Strategy</w:t>
      </w:r>
    </w:p>
    <w:p>
      <w:r>
        <w:t>Use Given/When/Then for every story. QA must test functional behavior, authorization, data isolation, failure recovery and auditability—not only happy paths.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AC ID</w:t>
            </w:r>
          </w:p>
        </w:tc>
        <w:tc>
          <w:tcPr>
            <w:tcW w:type="dxa" w:w="3408"/>
            <w:shd w:fill="D9EAF7"/>
            <w:vAlign w:val="center"/>
          </w:tcPr>
          <w:p>
            <w:r>
              <w:rPr>
                <w:b/>
              </w:rPr>
              <w:t>Acceptance Test</w:t>
            </w:r>
          </w:p>
        </w:tc>
        <w:tc>
          <w:tcPr>
            <w:tcW w:type="dxa" w:w="3408"/>
            <w:shd w:fill="D9EAF7"/>
            <w:vAlign w:val="center"/>
          </w:tcPr>
          <w:p>
            <w:r>
              <w:rPr>
                <w:b/>
              </w:rPr>
              <w:t>Expected Result</w:t>
            </w:r>
          </w:p>
        </w:tc>
      </w:tr>
      <w:tr>
        <w:tc>
          <w:tcPr>
            <w:tcW w:type="dxa" w:w="3408"/>
            <w:vAlign w:val="top"/>
          </w:tcPr>
          <w:p>
            <w:r>
              <w:t>AC-001</w:t>
            </w:r>
          </w:p>
        </w:tc>
        <w:tc>
          <w:tcPr>
            <w:tcW w:type="dxa" w:w="3408"/>
            <w:vAlign w:val="top"/>
          </w:tcPr>
          <w:p>
            <w:r>
              <w:t>Create Tenant A and Tenant B; attempt Tenant A API using Tenant B context.</w:t>
            </w:r>
          </w:p>
        </w:tc>
        <w:tc>
          <w:tcPr>
            <w:tcW w:type="dxa" w:w="3408"/>
            <w:vAlign w:val="top"/>
          </w:tcPr>
          <w:p>
            <w:r>
              <w:t>Request denied or resource not found; no data leakage.</w:t>
            </w:r>
          </w:p>
        </w:tc>
      </w:tr>
      <w:tr>
        <w:tc>
          <w:tcPr>
            <w:tcW w:type="dxa" w:w="3408"/>
            <w:vAlign w:val="top"/>
          </w:tcPr>
          <w:p>
            <w:r>
              <w:t>AC-002</w:t>
            </w:r>
          </w:p>
        </w:tc>
        <w:tc>
          <w:tcPr>
            <w:tcW w:type="dxa" w:w="3408"/>
            <w:vAlign w:val="top"/>
          </w:tcPr>
          <w:p>
            <w:r>
              <w:t>Configure tenant logo/colour/domain/invoice.</w:t>
            </w:r>
          </w:p>
        </w:tc>
        <w:tc>
          <w:tcPr>
            <w:tcW w:type="dxa" w:w="3408"/>
            <w:vAlign w:val="top"/>
          </w:tcPr>
          <w:p>
            <w:r>
              <w:t>Tenant surfaces show tenant branding; no unintended platform branding.</w:t>
            </w:r>
          </w:p>
        </w:tc>
      </w:tr>
      <w:tr>
        <w:tc>
          <w:tcPr>
            <w:tcW w:type="dxa" w:w="3408"/>
            <w:vAlign w:val="top"/>
          </w:tcPr>
          <w:p>
            <w:r>
              <w:t>AC-003</w:t>
            </w:r>
          </w:p>
        </w:tc>
        <w:tc>
          <w:tcPr>
            <w:tcW w:type="dxa" w:w="3408"/>
            <w:vAlign w:val="top"/>
          </w:tcPr>
          <w:p>
            <w:r>
              <w:t>Create product, stock and online order.</w:t>
            </w:r>
          </w:p>
        </w:tc>
        <w:tc>
          <w:tcPr>
            <w:tcW w:type="dxa" w:w="3408"/>
            <w:vAlign w:val="top"/>
          </w:tcPr>
          <w:p>
            <w:r>
              <w:t>Stock reservation and order totals are consistent.</w:t>
            </w:r>
          </w:p>
        </w:tc>
      </w:tr>
      <w:tr>
        <w:tc>
          <w:tcPr>
            <w:tcW w:type="dxa" w:w="3408"/>
            <w:vAlign w:val="top"/>
          </w:tcPr>
          <w:p>
            <w:r>
              <w:t>AC-004</w:t>
            </w:r>
          </w:p>
        </w:tc>
        <w:tc>
          <w:tcPr>
            <w:tcW w:type="dxa" w:w="3408"/>
            <w:vAlign w:val="top"/>
          </w:tcPr>
          <w:p>
            <w:r>
              <w:t>Complete POS sale online.</w:t>
            </w:r>
          </w:p>
        </w:tc>
        <w:tc>
          <w:tcPr>
            <w:tcW w:type="dxa" w:w="3408"/>
            <w:vAlign w:val="top"/>
          </w:tcPr>
          <w:p>
            <w:r>
              <w:t>Payment, inventory, invoice/receipt and order records reconcile.</w:t>
            </w:r>
          </w:p>
        </w:tc>
      </w:tr>
      <w:tr>
        <w:tc>
          <w:tcPr>
            <w:tcW w:type="dxa" w:w="3408"/>
            <w:vAlign w:val="top"/>
          </w:tcPr>
          <w:p>
            <w:r>
              <w:t>AC-005</w:t>
            </w:r>
          </w:p>
        </w:tc>
        <w:tc>
          <w:tcPr>
            <w:tcW w:type="dxa" w:w="3408"/>
            <w:vAlign w:val="top"/>
          </w:tcPr>
          <w:p>
            <w:r>
              <w:t>Complete 20 POS sales offline then reconnect.</w:t>
            </w:r>
          </w:p>
        </w:tc>
        <w:tc>
          <w:tcPr>
            <w:tcW w:type="dxa" w:w="3408"/>
            <w:vAlign w:val="top"/>
          </w:tcPr>
          <w:p>
            <w:r>
              <w:t>Exactly 20 server sales; no duplicates.</w:t>
            </w:r>
          </w:p>
        </w:tc>
      </w:tr>
      <w:tr>
        <w:tc>
          <w:tcPr>
            <w:tcW w:type="dxa" w:w="3408"/>
            <w:vAlign w:val="top"/>
          </w:tcPr>
          <w:p>
            <w:r>
              <w:t>AC-006</w:t>
            </w:r>
          </w:p>
        </w:tc>
        <w:tc>
          <w:tcPr>
            <w:tcW w:type="dxa" w:w="3408"/>
            <w:vAlign w:val="top"/>
          </w:tcPr>
          <w:p>
            <w:r>
              <w:t>Force lost sync acknowledgement and retry.</w:t>
            </w:r>
          </w:p>
        </w:tc>
        <w:tc>
          <w:tcPr>
            <w:tcW w:type="dxa" w:w="3408"/>
            <w:vAlign w:val="top"/>
          </w:tcPr>
          <w:p>
            <w:r>
              <w:t>Exactly one server transaction for the local transaction.</w:t>
            </w:r>
          </w:p>
        </w:tc>
      </w:tr>
      <w:tr>
        <w:tc>
          <w:tcPr>
            <w:tcW w:type="dxa" w:w="3408"/>
            <w:vAlign w:val="top"/>
          </w:tcPr>
          <w:p>
            <w:r>
              <w:t>AC-007</w:t>
            </w:r>
          </w:p>
        </w:tc>
        <w:tc>
          <w:tcPr>
            <w:tcW w:type="dxa" w:w="3408"/>
            <w:vAlign w:val="top"/>
          </w:tcPr>
          <w:p>
            <w:r>
              <w:t>Run same-state GST transaction.</w:t>
            </w:r>
          </w:p>
        </w:tc>
        <w:tc>
          <w:tcPr>
            <w:tcW w:type="dxa" w:w="3408"/>
            <w:vAlign w:val="top"/>
          </w:tcPr>
          <w:p>
            <w:r>
              <w:t>CGST/SGST and invoice totals correct.</w:t>
            </w:r>
          </w:p>
        </w:tc>
      </w:tr>
      <w:tr>
        <w:tc>
          <w:tcPr>
            <w:tcW w:type="dxa" w:w="3408"/>
            <w:vAlign w:val="top"/>
          </w:tcPr>
          <w:p>
            <w:r>
              <w:t>AC-008</w:t>
            </w:r>
          </w:p>
        </w:tc>
        <w:tc>
          <w:tcPr>
            <w:tcW w:type="dxa" w:w="3408"/>
            <w:vAlign w:val="top"/>
          </w:tcPr>
          <w:p>
            <w:r>
              <w:t>Run interstate GST transaction.</w:t>
            </w:r>
          </w:p>
        </w:tc>
        <w:tc>
          <w:tcPr>
            <w:tcW w:type="dxa" w:w="3408"/>
            <w:vAlign w:val="top"/>
          </w:tcPr>
          <w:p>
            <w:r>
              <w:t>IGST and invoice totals correct.</w:t>
            </w:r>
          </w:p>
        </w:tc>
      </w:tr>
      <w:tr>
        <w:tc>
          <w:tcPr>
            <w:tcW w:type="dxa" w:w="3408"/>
            <w:vAlign w:val="top"/>
          </w:tcPr>
          <w:p>
            <w:r>
              <w:t>AC-009</w:t>
            </w:r>
          </w:p>
        </w:tc>
        <w:tc>
          <w:tcPr>
            <w:tcW w:type="dxa" w:w="3408"/>
            <w:vAlign w:val="top"/>
          </w:tcPr>
          <w:p>
            <w:r>
              <w:t>Send duplicate payment callback.</w:t>
            </w:r>
          </w:p>
        </w:tc>
        <w:tc>
          <w:tcPr>
            <w:tcW w:type="dxa" w:w="3408"/>
            <w:vAlign w:val="top"/>
          </w:tcPr>
          <w:p>
            <w:r>
              <w:t>One payment state transition; no duplicate capture/order.</w:t>
            </w:r>
          </w:p>
        </w:tc>
      </w:tr>
      <w:tr>
        <w:tc>
          <w:tcPr>
            <w:tcW w:type="dxa" w:w="3408"/>
            <w:vAlign w:val="top"/>
          </w:tcPr>
          <w:p>
            <w:r>
              <w:t>AC-010</w:t>
            </w:r>
          </w:p>
        </w:tc>
        <w:tc>
          <w:tcPr>
            <w:tcW w:type="dxa" w:w="3408"/>
            <w:vAlign w:val="top"/>
          </w:tcPr>
          <w:p>
            <w:r>
              <w:t>Generate recurring subscription cycle.</w:t>
            </w:r>
          </w:p>
        </w:tc>
        <w:tc>
          <w:tcPr>
            <w:tcW w:type="dxa" w:w="3408"/>
            <w:vAlign w:val="top"/>
          </w:tcPr>
          <w:p>
            <w:r>
              <w:t>One expected recurring order per scheduled cycle.</w:t>
            </w:r>
          </w:p>
        </w:tc>
      </w:tr>
      <w:tr>
        <w:tc>
          <w:tcPr>
            <w:tcW w:type="dxa" w:w="3408"/>
            <w:vAlign w:val="top"/>
          </w:tcPr>
          <w:p>
            <w:r>
              <w:t>AC-011</w:t>
            </w:r>
          </w:p>
        </w:tc>
        <w:tc>
          <w:tcPr>
            <w:tcW w:type="dxa" w:w="3408"/>
            <w:vAlign w:val="top"/>
          </w:tcPr>
          <w:p>
            <w:r>
              <w:t>Suspend tenant.</w:t>
            </w:r>
          </w:p>
        </w:tc>
        <w:tc>
          <w:tcPr>
            <w:tcW w:type="dxa" w:w="3408"/>
            <w:vAlign w:val="top"/>
          </w:tcPr>
          <w:p>
            <w:r>
              <w:t>Access follows plan/lifecycle policy; data retained.</w:t>
            </w:r>
          </w:p>
        </w:tc>
      </w:tr>
      <w:tr>
        <w:tc>
          <w:tcPr>
            <w:tcW w:type="dxa" w:w="3408"/>
            <w:vAlign w:val="top"/>
          </w:tcPr>
          <w:p>
            <w:r>
              <w:t>AC-012</w:t>
            </w:r>
          </w:p>
        </w:tc>
        <w:tc>
          <w:tcPr>
            <w:tcW w:type="dxa" w:w="3408"/>
            <w:vAlign w:val="top"/>
          </w:tcPr>
          <w:p>
            <w:r>
              <w:t>Restore database backup in test environment.</w:t>
            </w:r>
          </w:p>
        </w:tc>
        <w:tc>
          <w:tcPr>
            <w:tcW w:type="dxa" w:w="3408"/>
            <w:vAlign w:val="top"/>
          </w:tcPr>
          <w:p>
            <w:r>
              <w:t>Data restored within defined RTO and integrity checks pass.</w:t>
            </w:r>
          </w:p>
        </w:tc>
      </w:tr>
    </w:tbl>
    <w:p/>
    <w:p>
      <w:pPr>
        <w:pStyle w:val="Heading2"/>
      </w:pPr>
      <w:r>
        <w:t>QA test layers</w:t>
      </w:r>
    </w:p>
    <w:p>
      <w:pPr>
        <w:pStyle w:val="ListBullet"/>
      </w:pPr>
      <w:r>
        <w:t>Unit tests: domain rules, tax calculation, fee calculation, idempotency and state transitions.</w:t>
      </w:r>
    </w:p>
    <w:p>
      <w:pPr>
        <w:pStyle w:val="ListBullet"/>
      </w:pPr>
      <w:r>
        <w:t>API/integration tests: authentication, tenant isolation, payment/GST/delivery adapters.</w:t>
      </w:r>
    </w:p>
    <w:p>
      <w:pPr>
        <w:pStyle w:val="ListBullet"/>
      </w:pPr>
      <w:r>
        <w:t>UI tests: merchant, storefront and POS critical paths.</w:t>
      </w:r>
    </w:p>
    <w:p>
      <w:pPr>
        <w:pStyle w:val="ListBullet"/>
      </w:pPr>
      <w:r>
        <w:t>Offline tests: browser/device storage, reconnect, retries, duplicate ACK, clock drift and interrupted sync.</w:t>
      </w:r>
    </w:p>
    <w:p>
      <w:pPr>
        <w:pStyle w:val="ListBullet"/>
      </w:pPr>
      <w:r>
        <w:t>Performance tests: concurrent checkout/POS/API load, queue backlog and database behavior.</w:t>
      </w:r>
    </w:p>
    <w:p>
      <w:pPr>
        <w:pStyle w:val="ListBullet"/>
      </w:pPr>
      <w:r>
        <w:t>Security tests: authorization bypass, tenant leakage, injection, rate limiting, secret exposure.</w:t>
      </w:r>
    </w:p>
    <w:p>
      <w:pPr>
        <w:pStyle w:val="ListBullet"/>
      </w:pPr>
      <w:r>
        <w:t>Regression suite: every release must execute critical commerce/POS/GST/payment flows.</w:t>
      </w:r>
    </w:p>
    <w:p>
      <w:pPr>
        <w:pStyle w:val="Heading2"/>
      </w:pPr>
      <w:r>
        <w:t xml:space="preserve">14.1 Browser, OS and Device Compatibility Matrix</w:t>
      </w:r>
    </w:p>
    <w:p>
      <w:r>
        <w:t xml:space="preserve">Every release regression pass must confirm the critical commerce/POS paths on the following minimum matrix; expand as target devices are finalized.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 xml:space="preserve">Surface</w:t>
            </w:r>
          </w:p>
        </w:tc>
        <w:tc>
          <w:tcPr>
            <w:tcW w:type="dxa" w:w="5112"/>
            <w:shd w:fill="D9EAF7"/>
            <w:vAlign w:val="center"/>
          </w:tcPr>
          <w:p>
            <w:r>
              <w:rPr>
                <w:b/>
              </w:rPr>
              <w:t xml:space="preserve">Minimum Coverage</w:t>
            </w:r>
          </w:p>
        </w:tc>
      </w:tr>
      <w:tr>
        <w:tc>
          <w:tcPr>
            <w:tcW w:type="dxa" w:w="5112"/>
            <w:vAlign w:val="top"/>
          </w:tcPr>
          <w:p>
            <w:r>
              <w:t xml:space="preserve">Desktop browsers</w:t>
            </w:r>
          </w:p>
        </w:tc>
        <w:tc>
          <w:tcPr>
            <w:tcW w:type="dxa" w:w="5112"/>
            <w:vAlign w:val="top"/>
          </w:tcPr>
          <w:p>
            <w:r>
              <w:t xml:space="preserve">Latest 2 versions of Chrome, Edge, Firefox, Safari.</w:t>
            </w:r>
          </w:p>
        </w:tc>
      </w:tr>
      <w:tr>
        <w:tc>
          <w:tcPr>
            <w:tcW w:type="dxa" w:w="5112"/>
            <w:vAlign w:val="top"/>
          </w:tcPr>
          <w:p>
            <w:r>
              <w:t xml:space="preserve">Mobile browsers</w:t>
            </w:r>
          </w:p>
        </w:tc>
        <w:tc>
          <w:tcPr>
            <w:tcW w:type="dxa" w:w="5112"/>
            <w:vAlign w:val="top"/>
          </w:tcPr>
          <w:p>
            <w:r>
              <w:t xml:space="preserve">Latest 2 versions of Chrome (Android), Safari (iOS).</w:t>
            </w:r>
          </w:p>
        </w:tc>
      </w:tr>
      <w:tr>
        <w:tc>
          <w:tcPr>
            <w:tcW w:type="dxa" w:w="5112"/>
            <w:vAlign w:val="top"/>
          </w:tcPr>
          <w:p>
            <w:r>
              <w:t xml:space="preserve">POS hardware/OS</w:t>
            </w:r>
          </w:p>
        </w:tc>
        <w:tc>
          <w:tcPr>
            <w:tcW w:type="dxa" w:w="5112"/>
            <w:vAlign w:val="top"/>
          </w:tcPr>
          <w:p>
            <w:r>
              <w:t xml:space="preserve">Windows POS target build(s); Android tablet target build(s); listed barcode scanner and ESC/POS printer models.</w:t>
            </w:r>
          </w:p>
        </w:tc>
      </w:tr>
      <w:tr>
        <w:tc>
          <w:tcPr>
            <w:tcW w:type="dxa" w:w="5112"/>
            <w:vAlign w:val="top"/>
          </w:tcPr>
          <w:p>
            <w:r>
              <w:t xml:space="preserve">Screen sizes</w:t>
            </w:r>
          </w:p>
        </w:tc>
        <w:tc>
          <w:tcPr>
            <w:tcW w:type="dxa" w:w="5112"/>
            <w:vAlign w:val="top"/>
          </w:tcPr>
          <w:p>
            <w:r>
              <w:t xml:space="preserve">Mobile, tablet and desktop breakpoints for storefront, merchant portal and POS.</w:t>
            </w:r>
          </w:p>
        </w:tc>
      </w:tr>
      <w:tr>
        <w:tc>
          <w:tcPr>
            <w:tcW w:type="dxa" w:w="5112"/>
            <w:vAlign w:val="top"/>
          </w:tcPr>
          <w:p>
            <w:r>
              <w:t xml:space="preserve">Network conditions</w:t>
            </w:r>
          </w:p>
        </w:tc>
        <w:tc>
          <w:tcPr>
            <w:tcW w:type="dxa" w:w="5112"/>
            <w:vAlign w:val="top"/>
          </w:tcPr>
          <w:p>
            <w:r>
              <w:t xml:space="preserve">Offline, low-bandwidth (2G/3G-equivalent) and intermittent connectivity for POS and storefront.</w:t>
            </w:r>
          </w:p>
        </w:tc>
      </w:tr>
    </w:tbl>
    <w:p>
      <w:pPr>
        <w:pStyle w:val="Heading1"/>
      </w:pPr>
      <w:r>
        <w:t>15. MVP Scope and Backlog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Increment</w:t>
            </w:r>
          </w:p>
        </w:tc>
        <w:tc>
          <w:tcPr>
            <w:tcW w:type="dxa" w:w="3408"/>
            <w:shd w:fill="D9EAF7"/>
            <w:vAlign w:val="center"/>
          </w:tcPr>
          <w:p>
            <w:r>
              <w:rPr>
                <w:b/>
              </w:rPr>
              <w:t>Scope</w:t>
            </w:r>
          </w:p>
        </w:tc>
        <w:tc>
          <w:tcPr>
            <w:tcW w:type="dxa" w:w="3408"/>
            <w:shd w:fill="D9EAF7"/>
            <w:vAlign w:val="center"/>
          </w:tcPr>
          <w:p>
            <w:r>
              <w:rPr>
                <w:b/>
              </w:rPr>
              <w:t>Exit Criteria</w:t>
            </w:r>
          </w:p>
        </w:tc>
      </w:tr>
      <w:tr>
        <w:tc>
          <w:tcPr>
            <w:tcW w:type="dxa" w:w="3408"/>
            <w:vAlign w:val="top"/>
          </w:tcPr>
          <w:p>
            <w:r>
              <w:t>MVP-1 Platform Foundation</w:t>
            </w:r>
          </w:p>
        </w:tc>
        <w:tc>
          <w:tcPr>
            <w:tcW w:type="dxa" w:w="3408"/>
            <w:vAlign w:val="top"/>
          </w:tcPr>
          <w:p>
            <w:r>
              <w:t>Repo, Docker, CI/CD, auth, tenant, RBAC, DB, API, audit</w:t>
            </w:r>
          </w:p>
        </w:tc>
        <w:tc>
          <w:tcPr>
            <w:tcW w:type="dxa" w:w="3408"/>
            <w:vAlign w:val="top"/>
          </w:tcPr>
          <w:p>
            <w:r>
              <w:t>Tenant can be created and securely accessed.</w:t>
            </w:r>
          </w:p>
        </w:tc>
      </w:tr>
      <w:tr>
        <w:tc>
          <w:tcPr>
            <w:tcW w:type="dxa" w:w="3408"/>
            <w:vAlign w:val="top"/>
          </w:tcPr>
          <w:p>
            <w:r>
              <w:t>MVP-2 Merchant</w:t>
            </w:r>
          </w:p>
        </w:tc>
        <w:tc>
          <w:tcPr>
            <w:tcW w:type="dxa" w:w="3408"/>
            <w:vAlign w:val="top"/>
          </w:tcPr>
          <w:p>
            <w:r>
              <w:t>Onboarding, branding, products, categories, inventory, customers</w:t>
            </w:r>
          </w:p>
        </w:tc>
        <w:tc>
          <w:tcPr>
            <w:tcW w:type="dxa" w:w="3408"/>
            <w:vAlign w:val="top"/>
          </w:tcPr>
          <w:p>
            <w:r>
              <w:t>Merchant can configure catalogue and stock.</w:t>
            </w:r>
          </w:p>
        </w:tc>
      </w:tr>
      <w:tr>
        <w:tc>
          <w:tcPr>
            <w:tcW w:type="dxa" w:w="3408"/>
            <w:vAlign w:val="top"/>
          </w:tcPr>
          <w:p>
            <w:r>
              <w:t>MVP-3 Online</w:t>
            </w:r>
          </w:p>
        </w:tc>
        <w:tc>
          <w:tcPr>
            <w:tcW w:type="dxa" w:w="3408"/>
            <w:vAlign w:val="top"/>
          </w:tcPr>
          <w:p>
            <w:r>
              <w:t>Storefront, cart, checkout, payment, orders, invoices</w:t>
            </w:r>
          </w:p>
        </w:tc>
        <w:tc>
          <w:tcPr>
            <w:tcW w:type="dxa" w:w="3408"/>
            <w:vAlign w:val="top"/>
          </w:tcPr>
          <w:p>
            <w:r>
              <w:t>Customer can complete online order.</w:t>
            </w:r>
          </w:p>
        </w:tc>
      </w:tr>
      <w:tr>
        <w:tc>
          <w:tcPr>
            <w:tcW w:type="dxa" w:w="3408"/>
            <w:vAlign w:val="top"/>
          </w:tcPr>
          <w:p>
            <w:r>
              <w:t>MVP-4 POS</w:t>
            </w:r>
          </w:p>
        </w:tc>
        <w:tc>
          <w:tcPr>
            <w:tcW w:type="dxa" w:w="3408"/>
            <w:vAlign w:val="top"/>
          </w:tcPr>
          <w:p>
            <w:r>
              <w:t>Barcode, cash, receipt, GST, shifts, returns</w:t>
            </w:r>
          </w:p>
        </w:tc>
        <w:tc>
          <w:tcPr>
            <w:tcW w:type="dxa" w:w="3408"/>
            <w:vAlign w:val="top"/>
          </w:tcPr>
          <w:p>
            <w:r>
              <w:t>Store can complete normal POS operations.</w:t>
            </w:r>
          </w:p>
        </w:tc>
      </w:tr>
      <w:tr>
        <w:tc>
          <w:tcPr>
            <w:tcW w:type="dxa" w:w="3408"/>
            <w:vAlign w:val="top"/>
          </w:tcPr>
          <w:p>
            <w:r>
              <w:t>MVP-5 Offline</w:t>
            </w:r>
          </w:p>
        </w:tc>
        <w:tc>
          <w:tcPr>
            <w:tcW w:type="dxa" w:w="3408"/>
            <w:vAlign w:val="top"/>
          </w:tcPr>
          <w:p>
            <w:r>
              <w:t>IndexedDB/local cache, offline queue, sync, retry, idempotency, conflict UI</w:t>
            </w:r>
          </w:p>
        </w:tc>
        <w:tc>
          <w:tcPr>
            <w:tcW w:type="dxa" w:w="3408"/>
            <w:vAlign w:val="top"/>
          </w:tcPr>
          <w:p>
            <w:r>
              <w:t>POS works through outage and syncs safely.</w:t>
            </w:r>
          </w:p>
        </w:tc>
      </w:tr>
      <w:tr>
        <w:tc>
          <w:tcPr>
            <w:tcW w:type="dxa" w:w="3408"/>
            <w:vAlign w:val="top"/>
          </w:tcPr>
          <w:p>
            <w:r>
              <w:t>MVP-6 SaaS Control Tower</w:t>
            </w:r>
          </w:p>
        </w:tc>
        <w:tc>
          <w:tcPr>
            <w:tcW w:type="dxa" w:w="3408"/>
            <w:vAlign w:val="top"/>
          </w:tcPr>
          <w:p>
            <w:r>
              <w:t>Plans, subscriptions, fees, billing, tenant monitoring</w:t>
            </w:r>
          </w:p>
        </w:tc>
        <w:tc>
          <w:tcPr>
            <w:tcW w:type="dxa" w:w="3408"/>
            <w:vAlign w:val="top"/>
          </w:tcPr>
          <w:p>
            <w:r>
              <w:t>Vratha can operate and monetize tenants.</w:t>
            </w:r>
          </w:p>
        </w:tc>
      </w:tr>
    </w:tbl>
    <w:p/>
    <w:p>
      <w:pPr>
        <w:pStyle w:val="Heading2"/>
      </w:pPr>
      <w:r>
        <w:t>MVP exclusions</w:t>
      </w:r>
    </w:p>
    <w:p>
      <w:r>
        <w:t>AI features, marketplace, loyalty, advanced CRM, advanced manufacturing, international tax/payment implementations, complex accounting customization, native mobile apps, Kubernetes-first deployment and premature microservice decomposition are outside the initial MVP unless separately approved.</w:t>
      </w:r>
    </w:p>
    <w:p>
      <w:r>
        <w:t xml:space="preserve">DPDP baseline consent capture, data-subject-request handling and essential outbound order/payment webhooks are included in MVP scope (MVP-1/MVP-6). Advanced fraud-scoring models, full multi-language UI translation and public third-party marketplace webhooks remain excluded unless separately approved.</w:t>
      </w:r>
    </w:p>
    <w:p>
      <w:pPr>
        <w:pStyle w:val="Heading1"/>
      </w:pPr>
      <w:r>
        <w:t>16. Jira-Ready Epics and Stories</w:t>
      </w:r>
    </w:p>
    <w:p>
      <w:pPr>
        <w:pStyle w:val="Heading2"/>
      </w:pPr>
      <w:r>
        <w:t>MAAS-E01 – Platform Foundation</w:t>
      </w:r>
    </w:p>
    <w:p>
      <w:pPr>
        <w:pStyle w:val="ListBullet"/>
      </w:pPr>
      <w:r>
        <w:t>MAAS-001 Repository and coding standards</w:t>
      </w:r>
    </w:p>
    <w:p>
      <w:pPr>
        <w:pStyle w:val="ListBullet"/>
      </w:pPr>
      <w:r>
        <w:t>MAAS-002 Docker development environment</w:t>
      </w:r>
    </w:p>
    <w:p>
      <w:pPr>
        <w:pStyle w:val="ListBullet"/>
      </w:pPr>
      <w:r>
        <w:t>MAAS-003 CI pipeline</w:t>
      </w:r>
    </w:p>
    <w:p>
      <w:pPr>
        <w:pStyle w:val="Heading2"/>
      </w:pPr>
      <w:r>
        <w:t>MAAS-E02 – Multi-Tenant Management</w:t>
      </w:r>
    </w:p>
    <w:p>
      <w:pPr>
        <w:pStyle w:val="ListBullet"/>
      </w:pPr>
      <w:r>
        <w:t>MAAS-010 Tenant entity</w:t>
      </w:r>
    </w:p>
    <w:p>
      <w:pPr>
        <w:pStyle w:val="ListBullet"/>
      </w:pPr>
      <w:r>
        <w:t>MAAS-011 Tenant lifecycle</w:t>
      </w:r>
    </w:p>
    <w:p>
      <w:pPr>
        <w:pStyle w:val="ListBullet"/>
      </w:pPr>
      <w:r>
        <w:t>MAAS-012 Tenant context middleware</w:t>
      </w:r>
    </w:p>
    <w:p>
      <w:pPr>
        <w:pStyle w:val="ListBullet"/>
      </w:pPr>
      <w:r>
        <w:t>MAAS-013 Tenant isolation</w:t>
      </w:r>
    </w:p>
    <w:p>
      <w:pPr>
        <w:pStyle w:val="ListBullet"/>
      </w:pPr>
      <w:r>
        <w:t>MAAS-014 Tenant provisioning</w:t>
      </w:r>
    </w:p>
    <w:p>
      <w:pPr>
        <w:pStyle w:val="ListBullet"/>
      </w:pPr>
      <w:r>
        <w:t>MAAS-015 Tenant suspension</w:t>
      </w:r>
    </w:p>
    <w:p>
      <w:pPr>
        <w:pStyle w:val="ListBullet"/>
      </w:pPr>
      <w:r>
        <w:t>MAAS-016 Tenant archival</w:t>
      </w:r>
    </w:p>
    <w:p>
      <w:pPr>
        <w:pStyle w:val="ListBullet"/>
      </w:pPr>
      <w:r>
        <w:t>MAAS-017 Tenant data export</w:t>
      </w:r>
    </w:p>
    <w:p>
      <w:pPr>
        <w:pStyle w:val="Heading2"/>
      </w:pPr>
      <w:r>
        <w:t>MAAS-E03 – Identity &amp; RBAC</w:t>
      </w:r>
    </w:p>
    <w:p>
      <w:pPr>
        <w:pStyle w:val="ListBullet"/>
      </w:pPr>
      <w:r>
        <w:t>MAAS-020 Merchant registration</w:t>
      </w:r>
    </w:p>
    <w:p>
      <w:pPr>
        <w:pStyle w:val="ListBullet"/>
      </w:pPr>
      <w:r>
        <w:t>MAAS-021 Email verification</w:t>
      </w:r>
    </w:p>
    <w:p>
      <w:pPr>
        <w:pStyle w:val="ListBullet"/>
      </w:pPr>
      <w:r>
        <w:t>MAAS-022 Mobile verification</w:t>
      </w:r>
    </w:p>
    <w:p>
      <w:pPr>
        <w:pStyle w:val="ListBullet"/>
      </w:pPr>
      <w:r>
        <w:t>MAAS-023 Login</w:t>
      </w:r>
    </w:p>
    <w:p>
      <w:pPr>
        <w:pStyle w:val="ListBullet"/>
      </w:pPr>
      <w:r>
        <w:t>MAAS-024 Password reset</w:t>
      </w:r>
    </w:p>
    <w:p>
      <w:pPr>
        <w:pStyle w:val="ListBullet"/>
      </w:pPr>
      <w:r>
        <w:t>MAAS-025 Role management</w:t>
      </w:r>
    </w:p>
    <w:p>
      <w:pPr>
        <w:pStyle w:val="ListBullet"/>
      </w:pPr>
      <w:r>
        <w:t>MAAS-026 Permission management</w:t>
      </w:r>
    </w:p>
    <w:p>
      <w:pPr>
        <w:pStyle w:val="ListBullet"/>
      </w:pPr>
      <w:r>
        <w:t>MAAS-027 Login audit</w:t>
      </w:r>
    </w:p>
    <w:p>
      <w:pPr>
        <w:pStyle w:val="Heading2"/>
      </w:pPr>
      <w:r>
        <w:t>MAAS-E04 – Merchant Onboarding</w:t>
      </w:r>
    </w:p>
    <w:p>
      <w:pPr>
        <w:pStyle w:val="ListBullet"/>
      </w:pPr>
      <w:r>
        <w:t>MAAS-030 Business profile</w:t>
      </w:r>
    </w:p>
    <w:p>
      <w:pPr>
        <w:pStyle w:val="ListBullet"/>
      </w:pPr>
      <w:r>
        <w:t>MAAS-031 Store setup</w:t>
      </w:r>
    </w:p>
    <w:p>
      <w:pPr>
        <w:pStyle w:val="ListBullet"/>
      </w:pPr>
      <w:r>
        <w:t>MAAS-032 Warehouse setup</w:t>
      </w:r>
    </w:p>
    <w:p>
      <w:pPr>
        <w:pStyle w:val="ListBullet"/>
      </w:pPr>
      <w:r>
        <w:t>MAAS-033 Initial catalogue import</w:t>
      </w:r>
    </w:p>
    <w:p>
      <w:pPr>
        <w:pStyle w:val="Heading2"/>
      </w:pPr>
      <w:r>
        <w:t>MAAS-E05 – White-Label Engine</w:t>
      </w:r>
    </w:p>
    <w:p>
      <w:pPr>
        <w:pStyle w:val="ListBullet"/>
      </w:pPr>
      <w:r>
        <w:t>MAAS-040 Branding</w:t>
      </w:r>
    </w:p>
    <w:p>
      <w:pPr>
        <w:pStyle w:val="ListBullet"/>
      </w:pPr>
      <w:r>
        <w:t>MAAS-041 Theme engine</w:t>
      </w:r>
    </w:p>
    <w:p>
      <w:pPr>
        <w:pStyle w:val="ListBullet"/>
      </w:pPr>
      <w:r>
        <w:t>MAAS-042 Subdomain</w:t>
      </w:r>
    </w:p>
    <w:p>
      <w:pPr>
        <w:pStyle w:val="ListBullet"/>
      </w:pPr>
      <w:r>
        <w:t>MAAS-043 Custom domain</w:t>
      </w:r>
    </w:p>
    <w:p>
      <w:pPr>
        <w:pStyle w:val="ListBullet"/>
      </w:pPr>
      <w:r>
        <w:t>MAAS-044 Domain verification</w:t>
      </w:r>
    </w:p>
    <w:p>
      <w:pPr>
        <w:pStyle w:val="ListBullet"/>
      </w:pPr>
      <w:r>
        <w:t>MAAS-045 SSL activation</w:t>
      </w:r>
    </w:p>
    <w:p>
      <w:pPr>
        <w:pStyle w:val="ListBullet"/>
      </w:pPr>
      <w:r>
        <w:t>MAAS-046 Branded invoice</w:t>
      </w:r>
    </w:p>
    <w:p>
      <w:pPr>
        <w:pStyle w:val="ListBullet"/>
      </w:pPr>
      <w:r>
        <w:t>MAAS-047 Branded email</w:t>
      </w:r>
    </w:p>
    <w:p>
      <w:pPr>
        <w:pStyle w:val="ListBullet"/>
      </w:pPr>
      <w:r>
        <w:t>MAAS-048 Branded notifications</w:t>
      </w:r>
    </w:p>
    <w:p>
      <w:pPr>
        <w:pStyle w:val="Heading2"/>
      </w:pPr>
      <w:r>
        <w:t>MAAS-E06 – Product &amp; Catalogue</w:t>
      </w:r>
    </w:p>
    <w:p>
      <w:pPr>
        <w:pStyle w:val="ListBullet"/>
      </w:pPr>
      <w:r>
        <w:t>MAAS-050 Product CRUD</w:t>
      </w:r>
    </w:p>
    <w:p>
      <w:pPr>
        <w:pStyle w:val="ListBullet"/>
      </w:pPr>
      <w:r>
        <w:t>MAAS-051 Product variants</w:t>
      </w:r>
    </w:p>
    <w:p>
      <w:pPr>
        <w:pStyle w:val="ListBullet"/>
      </w:pPr>
      <w:r>
        <w:t>MAAS-052 Categories</w:t>
      </w:r>
    </w:p>
    <w:p>
      <w:pPr>
        <w:pStyle w:val="ListBullet"/>
      </w:pPr>
      <w:r>
        <w:t>MAAS-053 Brands</w:t>
      </w:r>
    </w:p>
    <w:p>
      <w:pPr>
        <w:pStyle w:val="ListBullet"/>
      </w:pPr>
      <w:r>
        <w:t>MAAS-054 SKU</w:t>
      </w:r>
    </w:p>
    <w:p>
      <w:pPr>
        <w:pStyle w:val="ListBullet"/>
      </w:pPr>
      <w:r>
        <w:t>MAAS-055 Barcode</w:t>
      </w:r>
    </w:p>
    <w:p>
      <w:pPr>
        <w:pStyle w:val="ListBullet"/>
      </w:pPr>
      <w:r>
        <w:t>MAAS-056 Images</w:t>
      </w:r>
    </w:p>
    <w:p>
      <w:pPr>
        <w:pStyle w:val="ListBullet"/>
      </w:pPr>
      <w:r>
        <w:t>MAAS-057 HSN/SAC</w:t>
      </w:r>
    </w:p>
    <w:p>
      <w:pPr>
        <w:pStyle w:val="ListBullet"/>
      </w:pPr>
      <w:r>
        <w:t>MAAS-058 Tax configuration</w:t>
      </w:r>
    </w:p>
    <w:p>
      <w:pPr>
        <w:pStyle w:val="Heading2"/>
      </w:pPr>
      <w:r>
        <w:t>MAAS-E07 – Inventory</w:t>
      </w:r>
    </w:p>
    <w:p>
      <w:pPr>
        <w:pStyle w:val="ListBullet"/>
      </w:pPr>
      <w:r>
        <w:t>MAAS-060 Warehouse</w:t>
      </w:r>
    </w:p>
    <w:p>
      <w:pPr>
        <w:pStyle w:val="ListBullet"/>
      </w:pPr>
      <w:r>
        <w:t>MAAS-061 Stock ledger</w:t>
      </w:r>
    </w:p>
    <w:p>
      <w:pPr>
        <w:pStyle w:val="ListBullet"/>
      </w:pPr>
      <w:r>
        <w:t>MAAS-062 Stock adjustment</w:t>
      </w:r>
    </w:p>
    <w:p>
      <w:pPr>
        <w:pStyle w:val="ListBullet"/>
      </w:pPr>
      <w:r>
        <w:t>MAAS-063 Stock transfer</w:t>
      </w:r>
    </w:p>
    <w:p>
      <w:pPr>
        <w:pStyle w:val="ListBullet"/>
      </w:pPr>
      <w:r>
        <w:t>MAAS-064 Stock reservation</w:t>
      </w:r>
    </w:p>
    <w:p>
      <w:pPr>
        <w:pStyle w:val="ListBullet"/>
      </w:pPr>
      <w:r>
        <w:t>MAAS-065 Low-stock alerts</w:t>
      </w:r>
    </w:p>
    <w:p>
      <w:pPr>
        <w:pStyle w:val="ListBullet"/>
      </w:pPr>
      <w:r>
        <w:t>MAAS-066 Multi-store inventory</w:t>
      </w:r>
    </w:p>
    <w:p>
      <w:pPr>
        <w:pStyle w:val="Heading2"/>
      </w:pPr>
      <w:r>
        <w:t>MAAS-E08 – Online Store</w:t>
      </w:r>
    </w:p>
    <w:p>
      <w:pPr>
        <w:pStyle w:val="ListBullet"/>
      </w:pPr>
      <w:r>
        <w:t>MAAS-070 Storefront shell</w:t>
      </w:r>
    </w:p>
    <w:p>
      <w:pPr>
        <w:pStyle w:val="ListBullet"/>
      </w:pPr>
      <w:r>
        <w:t>MAAS-071 Catalogue listing</w:t>
      </w:r>
    </w:p>
    <w:p>
      <w:pPr>
        <w:pStyle w:val="ListBullet"/>
      </w:pPr>
      <w:r>
        <w:t>MAAS-072 Product detail</w:t>
      </w:r>
    </w:p>
    <w:p>
      <w:pPr>
        <w:pStyle w:val="ListBullet"/>
      </w:pPr>
      <w:r>
        <w:t>MAAS-073 Search</w:t>
      </w:r>
    </w:p>
    <w:p>
      <w:pPr>
        <w:pStyle w:val="ListBullet"/>
      </w:pPr>
      <w:r>
        <w:t>MAAS-074 Cart</w:t>
      </w:r>
    </w:p>
    <w:p>
      <w:pPr>
        <w:pStyle w:val="ListBullet"/>
      </w:pPr>
      <w:r>
        <w:t>MAAS-075 Customer registration</w:t>
      </w:r>
    </w:p>
    <w:p>
      <w:pPr>
        <w:pStyle w:val="ListBullet"/>
      </w:pPr>
      <w:r>
        <w:t>MAAS-076 Guest checkout</w:t>
      </w:r>
    </w:p>
    <w:p>
      <w:pPr>
        <w:pStyle w:val="ListBullet"/>
      </w:pPr>
      <w:r>
        <w:t>MAAS-077 Address</w:t>
      </w:r>
    </w:p>
    <w:p>
      <w:pPr>
        <w:pStyle w:val="ListBullet"/>
      </w:pPr>
      <w:r>
        <w:t>MAAS-078 Checkout</w:t>
      </w:r>
    </w:p>
    <w:p>
      <w:pPr>
        <w:pStyle w:val="ListBullet"/>
      </w:pPr>
      <w:r>
        <w:t>MAAS-079 Confirmation</w:t>
      </w:r>
    </w:p>
    <w:p>
      <w:pPr>
        <w:pStyle w:val="Heading2"/>
      </w:pPr>
      <w:r>
        <w:t>MAAS-E09 – Order Management</w:t>
      </w:r>
    </w:p>
    <w:p>
      <w:pPr>
        <w:pStyle w:val="ListBullet"/>
      </w:pPr>
      <w:r>
        <w:t>MAAS-080 Order creation</w:t>
      </w:r>
    </w:p>
    <w:p>
      <w:pPr>
        <w:pStyle w:val="ListBullet"/>
      </w:pPr>
      <w:r>
        <w:t>MAAS-081 Order status workflow</w:t>
      </w:r>
    </w:p>
    <w:p>
      <w:pPr>
        <w:pStyle w:val="ListBullet"/>
      </w:pPr>
      <w:r>
        <w:t>MAAS-082 Cancellation</w:t>
      </w:r>
    </w:p>
    <w:p>
      <w:pPr>
        <w:pStyle w:val="ListBullet"/>
      </w:pPr>
      <w:r>
        <w:t>MAAS-083 Return request</w:t>
      </w:r>
    </w:p>
    <w:p>
      <w:pPr>
        <w:pStyle w:val="ListBullet"/>
      </w:pPr>
      <w:r>
        <w:t>MAAS-084 Refund</w:t>
      </w:r>
    </w:p>
    <w:p>
      <w:pPr>
        <w:pStyle w:val="ListBullet"/>
      </w:pPr>
      <w:r>
        <w:t>MAAS-085 Fulfilment</w:t>
      </w:r>
    </w:p>
    <w:p>
      <w:pPr>
        <w:pStyle w:val="Heading2"/>
      </w:pPr>
      <w:r>
        <w:t>MAAS-E10 – POS</w:t>
      </w:r>
    </w:p>
    <w:p>
      <w:pPr>
        <w:pStyle w:val="ListBullet"/>
      </w:pPr>
      <w:r>
        <w:t>MAAS-090 Terminal registration</w:t>
      </w:r>
    </w:p>
    <w:p>
      <w:pPr>
        <w:pStyle w:val="ListBullet"/>
      </w:pPr>
      <w:r>
        <w:t>MAAS-091 POS login</w:t>
      </w:r>
    </w:p>
    <w:p>
      <w:pPr>
        <w:pStyle w:val="ListBullet"/>
      </w:pPr>
      <w:r>
        <w:t>MAAS-092 Open shift</w:t>
      </w:r>
    </w:p>
    <w:p>
      <w:pPr>
        <w:pStyle w:val="ListBullet"/>
      </w:pPr>
      <w:r>
        <w:t>MAAS-093 Barcode scanning</w:t>
      </w:r>
    </w:p>
    <w:p>
      <w:pPr>
        <w:pStyle w:val="ListBullet"/>
      </w:pPr>
      <w:r>
        <w:t>MAAS-094 Product search</w:t>
      </w:r>
    </w:p>
    <w:p>
      <w:pPr>
        <w:pStyle w:val="ListBullet"/>
      </w:pPr>
      <w:r>
        <w:t>MAAS-095 Cart</w:t>
      </w:r>
    </w:p>
    <w:p>
      <w:pPr>
        <w:pStyle w:val="ListBullet"/>
      </w:pPr>
      <w:r>
        <w:t>MAAS-096 Discounts</w:t>
      </w:r>
    </w:p>
    <w:p>
      <w:pPr>
        <w:pStyle w:val="ListBullet"/>
      </w:pPr>
      <w:r>
        <w:t>MAAS-097 Customer</w:t>
      </w:r>
    </w:p>
    <w:p>
      <w:pPr>
        <w:pStyle w:val="ListBullet"/>
      </w:pPr>
      <w:r>
        <w:t>MAAS-098 GST</w:t>
      </w:r>
    </w:p>
    <w:p>
      <w:pPr>
        <w:pStyle w:val="ListBullet"/>
      </w:pPr>
      <w:r>
        <w:t>MAAS-099 Cash payment</w:t>
      </w:r>
    </w:p>
    <w:p>
      <w:pPr>
        <w:pStyle w:val="ListBullet"/>
      </w:pPr>
      <w:r>
        <w:t>MAAS-100 Payment</w:t>
      </w:r>
    </w:p>
    <w:p>
      <w:pPr>
        <w:pStyle w:val="ListBullet"/>
      </w:pPr>
      <w:r>
        <w:t>MAAS-101 Receipt</w:t>
      </w:r>
    </w:p>
    <w:p>
      <w:pPr>
        <w:pStyle w:val="ListBullet"/>
      </w:pPr>
      <w:r>
        <w:t>MAAS-102 Hold/retrieve</w:t>
      </w:r>
    </w:p>
    <w:p>
      <w:pPr>
        <w:pStyle w:val="ListBullet"/>
      </w:pPr>
      <w:r>
        <w:t>MAAS-103 Returns</w:t>
      </w:r>
    </w:p>
    <w:p>
      <w:pPr>
        <w:pStyle w:val="ListBullet"/>
      </w:pPr>
      <w:r>
        <w:t>MAAS-104 Close shift</w:t>
      </w:r>
    </w:p>
    <w:p>
      <w:pPr>
        <w:pStyle w:val="Heading2"/>
      </w:pPr>
      <w:r>
        <w:t>MAAS-E11 – Offline &amp; Synchronization</w:t>
      </w:r>
    </w:p>
    <w:p>
      <w:pPr>
        <w:pStyle w:val="ListBullet"/>
      </w:pPr>
      <w:r>
        <w:t>MAAS-110 Local product cache</w:t>
      </w:r>
    </w:p>
    <w:p>
      <w:pPr>
        <w:pStyle w:val="ListBullet"/>
      </w:pPr>
      <w:r>
        <w:t>MAAS-111 Tax cache</w:t>
      </w:r>
    </w:p>
    <w:p>
      <w:pPr>
        <w:pStyle w:val="ListBullet"/>
      </w:pPr>
      <w:r>
        <w:t>MAAS-112 IndexedDB</w:t>
      </w:r>
    </w:p>
    <w:p>
      <w:pPr>
        <w:pStyle w:val="ListBullet"/>
      </w:pPr>
      <w:r>
        <w:t>MAAS-113 Transaction queue</w:t>
      </w:r>
    </w:p>
    <w:p>
      <w:pPr>
        <w:pStyle w:val="ListBullet"/>
      </w:pPr>
      <w:r>
        <w:t>MAAS-114 Local transaction ID</w:t>
      </w:r>
    </w:p>
    <w:p>
      <w:pPr>
        <w:pStyle w:val="ListBullet"/>
      </w:pPr>
      <w:r>
        <w:t>MAAS-115 Sync engine</w:t>
      </w:r>
    </w:p>
    <w:p>
      <w:pPr>
        <w:pStyle w:val="ListBullet"/>
      </w:pPr>
      <w:r>
        <w:t>MAAS-116 Retry/backoff</w:t>
      </w:r>
    </w:p>
    <w:p>
      <w:pPr>
        <w:pStyle w:val="ListBullet"/>
      </w:pPr>
      <w:r>
        <w:t>MAAS-117 Idempotency</w:t>
      </w:r>
    </w:p>
    <w:p>
      <w:pPr>
        <w:pStyle w:val="ListBullet"/>
      </w:pPr>
      <w:r>
        <w:t>MAAS-118 Conflict handling</w:t>
      </w:r>
    </w:p>
    <w:p>
      <w:pPr>
        <w:pStyle w:val="ListBullet"/>
      </w:pPr>
      <w:r>
        <w:t>MAAS-119 Exception UI</w:t>
      </w:r>
    </w:p>
    <w:p>
      <w:pPr>
        <w:pStyle w:val="ListBullet"/>
      </w:pPr>
      <w:r>
        <w:t>MAAS-120 Connectivity state</w:t>
      </w:r>
    </w:p>
    <w:p>
      <w:pPr>
        <w:pStyle w:val="ListBullet"/>
      </w:pPr>
      <w:r>
        <w:t>MAAS-121 Sync dashboard</w:t>
      </w:r>
    </w:p>
    <w:p>
      <w:pPr>
        <w:pStyle w:val="Heading2"/>
      </w:pPr>
      <w:r>
        <w:t>MAAS-E12 – GST &amp; Tax</w:t>
      </w:r>
    </w:p>
    <w:p>
      <w:pPr>
        <w:pStyle w:val="ListBullet"/>
      </w:pPr>
      <w:r>
        <w:t>MAAS-130 GST configuration</w:t>
      </w:r>
    </w:p>
    <w:p>
      <w:pPr>
        <w:pStyle w:val="ListBullet"/>
      </w:pPr>
      <w:r>
        <w:t>MAAS-131 GSTIN</w:t>
      </w:r>
    </w:p>
    <w:p>
      <w:pPr>
        <w:pStyle w:val="ListBullet"/>
      </w:pPr>
      <w:r>
        <w:t>MAAS-132 HSN/SAC</w:t>
      </w:r>
    </w:p>
    <w:p>
      <w:pPr>
        <w:pStyle w:val="ListBullet"/>
      </w:pPr>
      <w:r>
        <w:t>MAAS-133 CGST</w:t>
      </w:r>
    </w:p>
    <w:p>
      <w:pPr>
        <w:pStyle w:val="ListBullet"/>
      </w:pPr>
      <w:r>
        <w:t>MAAS-134 SGST</w:t>
      </w:r>
    </w:p>
    <w:p>
      <w:pPr>
        <w:pStyle w:val="ListBullet"/>
      </w:pPr>
      <w:r>
        <w:t>MAAS-135 IGST</w:t>
      </w:r>
    </w:p>
    <w:p>
      <w:pPr>
        <w:pStyle w:val="ListBullet"/>
      </w:pPr>
      <w:r>
        <w:t>MAAS-136 B2B</w:t>
      </w:r>
    </w:p>
    <w:p>
      <w:pPr>
        <w:pStyle w:val="ListBullet"/>
      </w:pPr>
      <w:r>
        <w:t>MAAS-137 B2C</w:t>
      </w:r>
    </w:p>
    <w:p>
      <w:pPr>
        <w:pStyle w:val="ListBullet"/>
      </w:pPr>
      <w:r>
        <w:t>MAAS-138 India compliance adapter</w:t>
      </w:r>
    </w:p>
    <w:p>
      <w:pPr>
        <w:pStyle w:val="ListBullet"/>
      </w:pPr>
      <w:r>
        <w:t>MAAS-139 e-Invoice</w:t>
      </w:r>
    </w:p>
    <w:p>
      <w:pPr>
        <w:pStyle w:val="ListBullet"/>
      </w:pPr>
      <w:r>
        <w:t>MAAS-140 e-Way Bill</w:t>
      </w:r>
    </w:p>
    <w:p>
      <w:pPr>
        <w:pStyle w:val="Heading2"/>
      </w:pPr>
      <w:r>
        <w:t>MAAS-E13 – Payments</w:t>
      </w:r>
    </w:p>
    <w:p>
      <w:pPr>
        <w:pStyle w:val="ListBullet"/>
      </w:pPr>
      <w:r>
        <w:t>MAAS-150 Payment abstraction</w:t>
      </w:r>
    </w:p>
    <w:p>
      <w:pPr>
        <w:pStyle w:val="ListBullet"/>
      </w:pPr>
      <w:r>
        <w:t>MAAS-151 Gateway configuration</w:t>
      </w:r>
    </w:p>
    <w:p>
      <w:pPr>
        <w:pStyle w:val="ListBullet"/>
      </w:pPr>
      <w:r>
        <w:t>MAAS-152 Payment initiation</w:t>
      </w:r>
    </w:p>
    <w:p>
      <w:pPr>
        <w:pStyle w:val="ListBullet"/>
      </w:pPr>
      <w:r>
        <w:t>MAAS-153 Callback verification</w:t>
      </w:r>
    </w:p>
    <w:p>
      <w:pPr>
        <w:pStyle w:val="ListBullet"/>
      </w:pPr>
      <w:r>
        <w:t>MAAS-154 Reconciliation</w:t>
      </w:r>
    </w:p>
    <w:p>
      <w:pPr>
        <w:pStyle w:val="ListBullet"/>
      </w:pPr>
      <w:r>
        <w:t>MAAS-155 Refund</w:t>
      </w:r>
    </w:p>
    <w:p>
      <w:pPr>
        <w:pStyle w:val="ListBullet"/>
      </w:pPr>
      <w:r>
        <w:t>MAAS-156 Duplicate callback protection</w:t>
      </w:r>
    </w:p>
    <w:p>
      <w:pPr>
        <w:pStyle w:val="Heading2"/>
      </w:pPr>
      <w:r>
        <w:t>MAAS-E14 – Invoicing</w:t>
      </w:r>
    </w:p>
    <w:p>
      <w:pPr>
        <w:pStyle w:val="ListBullet"/>
      </w:pPr>
      <w:r>
        <w:t>MAAS-160 Invoice numbering</w:t>
      </w:r>
    </w:p>
    <w:p>
      <w:pPr>
        <w:pStyle w:val="ListBullet"/>
      </w:pPr>
      <w:r>
        <w:t>MAAS-161 Invoice generation</w:t>
      </w:r>
    </w:p>
    <w:p>
      <w:pPr>
        <w:pStyle w:val="ListBullet"/>
      </w:pPr>
      <w:r>
        <w:t>MAAS-162 PDF/print template</w:t>
      </w:r>
    </w:p>
    <w:p>
      <w:pPr>
        <w:pStyle w:val="ListBullet"/>
      </w:pPr>
      <w:r>
        <w:t>MAAS-163 Credit/return document</w:t>
      </w:r>
    </w:p>
    <w:p>
      <w:pPr>
        <w:pStyle w:val="Heading2"/>
      </w:pPr>
      <w:r>
        <w:t>MAAS-E15 – Delivery</w:t>
      </w:r>
    </w:p>
    <w:p>
      <w:pPr>
        <w:pStyle w:val="ListBullet"/>
      </w:pPr>
      <w:r>
        <w:t>MAAS-170 Pickup</w:t>
      </w:r>
    </w:p>
    <w:p>
      <w:pPr>
        <w:pStyle w:val="ListBullet"/>
      </w:pPr>
      <w:r>
        <w:t>MAAS-171 Merchant delivery</w:t>
      </w:r>
    </w:p>
    <w:p>
      <w:pPr>
        <w:pStyle w:val="ListBullet"/>
      </w:pPr>
      <w:r>
        <w:t>MAAS-172 Provider interface</w:t>
      </w:r>
    </w:p>
    <w:p>
      <w:pPr>
        <w:pStyle w:val="ListBullet"/>
      </w:pPr>
      <w:r>
        <w:t>MAAS-173 Shiprocket adapter</w:t>
      </w:r>
    </w:p>
    <w:p>
      <w:pPr>
        <w:pStyle w:val="ListBullet"/>
      </w:pPr>
      <w:r>
        <w:t>MAAS-174 Provider callback</w:t>
      </w:r>
    </w:p>
    <w:p>
      <w:pPr>
        <w:pStyle w:val="ListBullet"/>
      </w:pPr>
      <w:r>
        <w:t>MAAS-175 Tracking</w:t>
      </w:r>
    </w:p>
    <w:p>
      <w:pPr>
        <w:pStyle w:val="Heading2"/>
      </w:pPr>
      <w:r>
        <w:t>MAAS-E16 – Subscription Commerce</w:t>
      </w:r>
    </w:p>
    <w:p>
      <w:pPr>
        <w:pStyle w:val="ListBullet"/>
      </w:pPr>
      <w:r>
        <w:t>MAAS-180 Recurring product</w:t>
      </w:r>
    </w:p>
    <w:p>
      <w:pPr>
        <w:pStyle w:val="ListBullet"/>
      </w:pPr>
      <w:r>
        <w:t>MAAS-181 Subscription creation</w:t>
      </w:r>
    </w:p>
    <w:p>
      <w:pPr>
        <w:pStyle w:val="ListBullet"/>
      </w:pPr>
      <w:r>
        <w:t>MAAS-182 Schedule</w:t>
      </w:r>
    </w:p>
    <w:p>
      <w:pPr>
        <w:pStyle w:val="ListBullet"/>
      </w:pPr>
      <w:r>
        <w:t>MAAS-183 Recurring order generation</w:t>
      </w:r>
    </w:p>
    <w:p>
      <w:pPr>
        <w:pStyle w:val="ListBullet"/>
      </w:pPr>
      <w:r>
        <w:t>MAAS-184 Payment retry</w:t>
      </w:r>
    </w:p>
    <w:p>
      <w:pPr>
        <w:pStyle w:val="ListBullet"/>
      </w:pPr>
      <w:r>
        <w:t>MAAS-185 Pause</w:t>
      </w:r>
    </w:p>
    <w:p>
      <w:pPr>
        <w:pStyle w:val="ListBullet"/>
      </w:pPr>
      <w:r>
        <w:t>MAAS-186 Cancel</w:t>
      </w:r>
    </w:p>
    <w:p>
      <w:pPr>
        <w:pStyle w:val="Heading2"/>
      </w:pPr>
      <w:r>
        <w:t>MAAS-E17 – SaaS Billing</w:t>
      </w:r>
    </w:p>
    <w:p>
      <w:pPr>
        <w:pStyle w:val="ListBullet"/>
      </w:pPr>
      <w:r>
        <w:t>MAAS-190 Plans</w:t>
      </w:r>
    </w:p>
    <w:p>
      <w:pPr>
        <w:pStyle w:val="ListBullet"/>
      </w:pPr>
      <w:r>
        <w:t>MAAS-191 Entitlements</w:t>
      </w:r>
    </w:p>
    <w:p>
      <w:pPr>
        <w:pStyle w:val="ListBullet"/>
      </w:pPr>
      <w:r>
        <w:t>MAAS-192 Subscription creation</w:t>
      </w:r>
    </w:p>
    <w:p>
      <w:pPr>
        <w:pStyle w:val="ListBullet"/>
      </w:pPr>
      <w:r>
        <w:t>MAAS-193 Monthly billing</w:t>
      </w:r>
    </w:p>
    <w:p>
      <w:pPr>
        <w:pStyle w:val="ListBullet"/>
      </w:pPr>
      <w:r>
        <w:t>MAAS-194 Annual billing</w:t>
      </w:r>
    </w:p>
    <w:p>
      <w:pPr>
        <w:pStyle w:val="ListBullet"/>
      </w:pPr>
      <w:r>
        <w:t>MAAS-195 Transaction fee</w:t>
      </w:r>
    </w:p>
    <w:p>
      <w:pPr>
        <w:pStyle w:val="ListBullet"/>
      </w:pPr>
      <w:r>
        <w:t>MAAS-196 Merchant invoice</w:t>
      </w:r>
    </w:p>
    <w:p>
      <w:pPr>
        <w:pStyle w:val="ListBullet"/>
      </w:pPr>
      <w:r>
        <w:t>MAAS-197 Settlement report</w:t>
      </w:r>
    </w:p>
    <w:p>
      <w:pPr>
        <w:pStyle w:val="ListBullet"/>
      </w:pPr>
      <w:r>
        <w:t>MAAS-198 Suspension</w:t>
      </w:r>
    </w:p>
    <w:p>
      <w:pPr>
        <w:pStyle w:val="Heading2"/>
      </w:pPr>
      <w:r>
        <w:t>MAAS-E18 – Notifications</w:t>
      </w:r>
    </w:p>
    <w:p>
      <w:pPr>
        <w:pStyle w:val="ListBullet"/>
      </w:pPr>
      <w:r>
        <w:t>MAAS-200 Email notifications</w:t>
      </w:r>
    </w:p>
    <w:p>
      <w:pPr>
        <w:pStyle w:val="ListBullet"/>
      </w:pPr>
      <w:r>
        <w:t>MAAS-201 SMS/OTP adapter</w:t>
      </w:r>
    </w:p>
    <w:p>
      <w:pPr>
        <w:pStyle w:val="ListBullet"/>
      </w:pPr>
      <w:r>
        <w:t>MAAS-202 WhatsApp adapter</w:t>
      </w:r>
    </w:p>
    <w:p>
      <w:pPr>
        <w:pStyle w:val="ListBullet"/>
      </w:pPr>
      <w:r>
        <w:t>MAAS-203 Push notifications</w:t>
      </w:r>
    </w:p>
    <w:p>
      <w:pPr>
        <w:pStyle w:val="Heading2"/>
      </w:pPr>
      <w:r>
        <w:t>MAAS-E19 – Reporting</w:t>
      </w:r>
    </w:p>
    <w:p>
      <w:pPr>
        <w:pStyle w:val="ListBullet"/>
      </w:pPr>
      <w:r>
        <w:t>MAAS-210 Sales reports</w:t>
      </w:r>
    </w:p>
    <w:p>
      <w:pPr>
        <w:pStyle w:val="ListBullet"/>
      </w:pPr>
      <w:r>
        <w:t>MAAS-211 Inventory reports</w:t>
      </w:r>
    </w:p>
    <w:p>
      <w:pPr>
        <w:pStyle w:val="ListBullet"/>
      </w:pPr>
      <w:r>
        <w:t>MAAS-212 Tax reports</w:t>
      </w:r>
    </w:p>
    <w:p>
      <w:pPr>
        <w:pStyle w:val="ListBullet"/>
      </w:pPr>
      <w:r>
        <w:t>MAAS-213 POS shift reports</w:t>
      </w:r>
    </w:p>
    <w:p>
      <w:pPr>
        <w:pStyle w:val="ListBullet"/>
      </w:pPr>
      <w:r>
        <w:t>MAAS-214 Merchant dashboard</w:t>
      </w:r>
    </w:p>
    <w:p>
      <w:pPr>
        <w:pStyle w:val="Heading2"/>
      </w:pPr>
      <w:r>
        <w:t>MAAS-E20 – Security</w:t>
      </w:r>
    </w:p>
    <w:p>
      <w:pPr>
        <w:pStyle w:val="ListBullet"/>
      </w:pPr>
      <w:r>
        <w:t>MAAS-220 RBAC enforcement</w:t>
      </w:r>
    </w:p>
    <w:p>
      <w:pPr>
        <w:pStyle w:val="ListBullet"/>
      </w:pPr>
      <w:r>
        <w:t>MAAS-221 Tenant auth</w:t>
      </w:r>
    </w:p>
    <w:p>
      <w:pPr>
        <w:pStyle w:val="ListBullet"/>
      </w:pPr>
      <w:r>
        <w:t>MAAS-222 API security</w:t>
      </w:r>
    </w:p>
    <w:p>
      <w:pPr>
        <w:pStyle w:val="ListBullet"/>
      </w:pPr>
      <w:r>
        <w:t>MAAS-223 Rate limiting</w:t>
      </w:r>
    </w:p>
    <w:p>
      <w:pPr>
        <w:pStyle w:val="ListBullet"/>
      </w:pPr>
      <w:r>
        <w:t>MAAS-224 Audit logging</w:t>
      </w:r>
    </w:p>
    <w:p>
      <w:pPr>
        <w:pStyle w:val="ListBullet"/>
      </w:pPr>
      <w:r>
        <w:t>MAAS-225 Secrets management</w:t>
      </w:r>
    </w:p>
    <w:p>
      <w:pPr>
        <w:pStyle w:val="ListBullet"/>
      </w:pPr>
      <w:r>
        <w:t>MAAS-226 Dependency scan</w:t>
      </w:r>
    </w:p>
    <w:p>
      <w:pPr>
        <w:pStyle w:val="ListBullet"/>
      </w:pPr>
      <w:r>
        <w:t>MAAS-227 Vulnerability scan</w:t>
      </w:r>
    </w:p>
    <w:p>
      <w:pPr>
        <w:pStyle w:val="ListBullet"/>
      </w:pPr>
      <w:r>
        <w:t>MAAS-228 Penetration test</w:t>
      </w:r>
    </w:p>
    <w:p>
      <w:pPr>
        <w:pStyle w:val="Heading2"/>
      </w:pPr>
      <w:r>
        <w:t>MAAS-E21 – DevOps</w:t>
      </w:r>
    </w:p>
    <w:p>
      <w:pPr>
        <w:pStyle w:val="ListBullet"/>
      </w:pPr>
      <w:r>
        <w:t>MAAS-240 DEV environment</w:t>
      </w:r>
    </w:p>
    <w:p>
      <w:pPr>
        <w:pStyle w:val="ListBullet"/>
      </w:pPr>
      <w:r>
        <w:t>MAAS-241 TEST</w:t>
      </w:r>
    </w:p>
    <w:p>
      <w:pPr>
        <w:pStyle w:val="ListBullet"/>
      </w:pPr>
      <w:r>
        <w:t>MAAS-242 UAT</w:t>
      </w:r>
    </w:p>
    <w:p>
      <w:pPr>
        <w:pStyle w:val="ListBullet"/>
      </w:pPr>
      <w:r>
        <w:t>MAAS-243 PROD</w:t>
      </w:r>
    </w:p>
    <w:p>
      <w:pPr>
        <w:pStyle w:val="ListBullet"/>
      </w:pPr>
      <w:r>
        <w:t>MAAS-244 Docker registry</w:t>
      </w:r>
    </w:p>
    <w:p>
      <w:pPr>
        <w:pStyle w:val="ListBullet"/>
      </w:pPr>
      <w:r>
        <w:t>MAAS-245 Automated deployment</w:t>
      </w:r>
    </w:p>
    <w:p>
      <w:pPr>
        <w:pStyle w:val="ListBullet"/>
      </w:pPr>
      <w:r>
        <w:t>MAAS-246 Backup</w:t>
      </w:r>
    </w:p>
    <w:p>
      <w:pPr>
        <w:pStyle w:val="ListBullet"/>
      </w:pPr>
      <w:r>
        <w:t>MAAS-247 DR</w:t>
      </w:r>
    </w:p>
    <w:p>
      <w:pPr>
        <w:pStyle w:val="ListBullet"/>
      </w:pPr>
      <w:r>
        <w:t>MAAS-248 Monitoring</w:t>
      </w:r>
    </w:p>
    <w:p>
      <w:pPr>
        <w:pStyle w:val="ListBullet"/>
      </w:pPr>
      <w:r>
        <w:t>MAAS-249 Logging</w:t>
      </w:r>
    </w:p>
    <w:p>
      <w:pPr>
        <w:pStyle w:val="ListBullet"/>
      </w:pPr>
      <w:r>
        <w:t>MAAS-250 Alerting</w:t>
      </w:r>
    </w:p>
    <w:p>
      <w:pPr>
        <w:pStyle w:val="Heading2"/>
      </w:pPr>
      <w:r>
        <w:t>MAAS-E22 – Control Tower</w:t>
      </w:r>
    </w:p>
    <w:p>
      <w:pPr>
        <w:pStyle w:val="ListBullet"/>
      </w:pPr>
      <w:r>
        <w:t>MAAS-260 Platform dashboard</w:t>
      </w:r>
    </w:p>
    <w:p>
      <w:pPr>
        <w:pStyle w:val="ListBullet"/>
      </w:pPr>
      <w:r>
        <w:t>MAAS-261 Tenant dashboard</w:t>
      </w:r>
    </w:p>
    <w:p>
      <w:pPr>
        <w:pStyle w:val="ListBullet"/>
      </w:pPr>
      <w:r>
        <w:t>MAAS-262 Tenant health</w:t>
      </w:r>
    </w:p>
    <w:p>
      <w:pPr>
        <w:pStyle w:val="ListBullet"/>
      </w:pPr>
      <w:r>
        <w:t>MAAS-263 POS sync monitoring</w:t>
      </w:r>
    </w:p>
    <w:p>
      <w:pPr>
        <w:pStyle w:val="ListBullet"/>
      </w:pPr>
      <w:r>
        <w:t>MAAS-264 Payment failure monitoring</w:t>
      </w:r>
    </w:p>
    <w:p>
      <w:pPr>
        <w:pStyle w:val="ListBullet"/>
      </w:pPr>
      <w:r>
        <w:t>MAAS-265 GST failure monitoring</w:t>
      </w:r>
    </w:p>
    <w:p>
      <w:pPr>
        <w:pStyle w:val="ListBullet"/>
      </w:pPr>
      <w:r>
        <w:t>MAAS-266 Usage</w:t>
      </w:r>
    </w:p>
    <w:p>
      <w:pPr>
        <w:pStyle w:val="ListBullet"/>
      </w:pPr>
      <w:r>
        <w:t>MAAS-267 GMV</w:t>
      </w:r>
    </w:p>
    <w:p>
      <w:pPr>
        <w:pStyle w:val="ListBullet"/>
      </w:pPr>
      <w:r>
        <w:t>MAAS-268 MRR</w:t>
      </w:r>
    </w:p>
    <w:p>
      <w:pPr>
        <w:pStyle w:val="ListBullet"/>
      </w:pPr>
      <w:r>
        <w:t>MAAS-269 Transaction revenue</w:t>
      </w:r>
    </w:p>
    <w:p>
      <w:pPr>
        <w:pStyle w:val="Heading2"/>
      </w:pPr>
      <w:r>
        <w:t>MAAS-E23 – QA &amp; Automation</w:t>
      </w:r>
    </w:p>
    <w:p>
      <w:pPr>
        <w:pStyle w:val="ListBullet"/>
      </w:pPr>
      <w:r>
        <w:t>MAAS-280 Unit test framework</w:t>
      </w:r>
    </w:p>
    <w:p>
      <w:pPr>
        <w:pStyle w:val="ListBullet"/>
      </w:pPr>
      <w:r>
        <w:t>MAAS-281 API automation</w:t>
      </w:r>
    </w:p>
    <w:p>
      <w:pPr>
        <w:pStyle w:val="ListBullet"/>
      </w:pPr>
      <w:r>
        <w:t>MAAS-282 UI automation</w:t>
      </w:r>
    </w:p>
    <w:p>
      <w:pPr>
        <w:pStyle w:val="ListBullet"/>
      </w:pPr>
      <w:r>
        <w:t>MAAS-283 Offline test suite</w:t>
      </w:r>
    </w:p>
    <w:p>
      <w:pPr>
        <w:pStyle w:val="ListBullet"/>
      </w:pPr>
      <w:r>
        <w:t>MAAS-284 Security test suite</w:t>
      </w:r>
    </w:p>
    <w:p>
      <w:pPr>
        <w:pStyle w:val="ListBullet"/>
      </w:pPr>
      <w:r>
        <w:t>MAAS-285 Performance test suite</w:t>
      </w:r>
    </w:p>
    <w:p>
      <w:pPr>
        <w:pStyle w:val="ListBullet"/>
      </w:pPr>
      <w:r>
        <w:t>MAAS-286 Regression suite</w:t>
      </w:r>
    </w:p>
    <w:p>
      <w:pPr>
        <w:pStyle w:val="Heading2"/>
      </w:pPr>
      <w:r>
        <w:t xml:space="preserve">MAAS-E24 – Webhooks and Outbound Integrations</w:t>
      </w:r>
    </w:p>
    <w:p>
      <w:pPr>
        <w:pStyle w:val="ListBullet"/>
      </w:pPr>
      <w:r>
        <w:t xml:space="preserve">MAAS-290 Webhook subscription management</w:t>
      </w:r>
    </w:p>
    <w:p>
      <w:pPr>
        <w:pStyle w:val="ListBullet"/>
      </w:pPr>
      <w:r>
        <w:t xml:space="preserve">MAAS-291 Signed delivery + retry</w:t>
      </w:r>
    </w:p>
    <w:p>
      <w:pPr>
        <w:pStyle w:val="ListBullet"/>
      </w:pPr>
      <w:r>
        <w:t xml:space="preserve">MAAS-292 Delivery log and replay protection</w:t>
      </w:r>
    </w:p>
    <w:p>
      <w:pPr>
        <w:pStyle w:val="Heading2"/>
      </w:pPr>
      <w:r>
        <w:t xml:space="preserve">MAAS-E25 – Localization and Multi-Currency</w:t>
      </w:r>
    </w:p>
    <w:p>
      <w:pPr>
        <w:pStyle w:val="ListBullet"/>
      </w:pPr>
      <w:r>
        <w:t xml:space="preserve">MAAS-300 Locale/language configuration</w:t>
      </w:r>
    </w:p>
    <w:p>
      <w:pPr>
        <w:pStyle w:val="ListBullet"/>
      </w:pPr>
      <w:r>
        <w:t xml:space="preserve">MAAS-301 Storefront translation framework</w:t>
      </w:r>
    </w:p>
    <w:p>
      <w:pPr>
        <w:pStyle w:val="ListBullet"/>
      </w:pPr>
      <w:r>
        <w:t xml:space="preserve">MAAS-302 Multi-currency pricing and FX rate service</w:t>
      </w:r>
    </w:p>
    <w:p>
      <w:pPr>
        <w:pStyle w:val="Heading2"/>
      </w:pPr>
      <w:r>
        <w:t xml:space="preserve">MAAS-E26 – Fraud, Risk and Disputes</w:t>
      </w:r>
    </w:p>
    <w:p>
      <w:pPr>
        <w:pStyle w:val="ListBullet"/>
      </w:pPr>
      <w:r>
        <w:t xml:space="preserve">MAAS-310 Risk rule engine</w:t>
      </w:r>
    </w:p>
    <w:p>
      <w:pPr>
        <w:pStyle w:val="ListBullet"/>
      </w:pPr>
      <w:r>
        <w:t xml:space="preserve">MAAS-311 Manual review queue</w:t>
      </w:r>
    </w:p>
    <w:p>
      <w:pPr>
        <w:pStyle w:val="ListBullet"/>
      </w:pPr>
      <w:r>
        <w:t xml:space="preserve">MAAS-312 Chargeback/dispute workflow</w:t>
      </w:r>
    </w:p>
    <w:p>
      <w:pPr>
        <w:pStyle w:val="Heading2"/>
      </w:pPr>
      <w:r>
        <w:t xml:space="preserve">MAAS-E27 – Data Privacy and DPDP Compliance</w:t>
      </w:r>
    </w:p>
    <w:p>
      <w:pPr>
        <w:pStyle w:val="ListBullet"/>
      </w:pPr>
      <w:r>
        <w:t xml:space="preserve">MAAS-320 Consent capture and withdrawal</w:t>
      </w:r>
    </w:p>
    <w:p>
      <w:pPr>
        <w:pStyle w:val="ListBullet"/>
      </w:pPr>
      <w:r>
        <w:t xml:space="preserve">MAAS-321 Data-subject request workflow</w:t>
      </w:r>
    </w:p>
    <w:p>
      <w:pPr>
        <w:pStyle w:val="ListBullet"/>
      </w:pPr>
      <w:r>
        <w:t xml:space="preserve">MAAS-322 Breach-notification runbook and drill</w:t>
      </w:r>
    </w:p>
    <w:p>
      <w:pPr>
        <w:pStyle w:val="Heading2"/>
      </w:pPr>
      <w:r>
        <w:t xml:space="preserve">MAAS-E28 – Support and Helpdesk</w:t>
      </w:r>
    </w:p>
    <w:p>
      <w:pPr>
        <w:pStyle w:val="ListBullet"/>
      </w:pPr>
      <w:r>
        <w:t xml:space="preserve">MAAS-330 Support ticket capture</w:t>
      </w:r>
    </w:p>
    <w:p>
      <w:pPr>
        <w:pStyle w:val="ListBullet"/>
      </w:pPr>
      <w:r>
        <w:t xml:space="preserve">MAAS-331 SLA timers and escalation</w:t>
      </w:r>
    </w:p>
    <w:p>
      <w:pPr>
        <w:pStyle w:val="ListBullet"/>
      </w:pPr>
      <w:r>
        <w:t xml:space="preserve">MAAS-332 Control Tower support view</w:t>
      </w:r>
    </w:p>
    <w:p>
      <w:pPr>
        <w:pStyle w:val="Heading2"/>
      </w:pPr>
      <w:r>
        <w:t xml:space="preserve">MAAS-E29 – Compatibility QA</w:t>
      </w:r>
    </w:p>
    <w:p>
      <w:pPr>
        <w:pStyle w:val="ListBullet"/>
      </w:pPr>
      <w:r>
        <w:t xml:space="preserve">MAAS-340 Browser/OS/device test matrix</w:t>
      </w:r>
    </w:p>
    <w:p>
      <w:pPr>
        <w:pStyle w:val="ListBullet"/>
      </w:pPr>
      <w:r>
        <w:t xml:space="preserve">MAAS-341 POS hardware compatibility suite</w:t>
      </w:r>
    </w:p>
    <w:p>
      <w:pPr>
        <w:pStyle w:val="ListBullet"/>
      </w:pPr>
      <w:r>
        <w:t xml:space="preserve">MAAS-342 Low-bandwidth/offline regression pass</w:t>
      </w:r>
    </w:p>
    <w:p>
      <w:pPr>
        <w:pStyle w:val="Heading1"/>
      </w:pPr>
      <w:r>
        <w:t>17. DevOps, Observability and Operations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Area</w:t>
            </w:r>
          </w:p>
        </w:tc>
        <w:tc>
          <w:tcPr>
            <w:tcW w:type="dxa" w:w="5112"/>
            <w:shd w:fill="D9EAF7"/>
            <w:vAlign w:val="center"/>
          </w:tcPr>
          <w:p>
            <w:r>
              <w:rPr>
                <w:b/>
              </w:rPr>
              <w:t>Requirement</w:t>
            </w:r>
          </w:p>
        </w:tc>
      </w:tr>
      <w:tr>
        <w:tc>
          <w:tcPr>
            <w:tcW w:type="dxa" w:w="5112"/>
            <w:vAlign w:val="top"/>
          </w:tcPr>
          <w:p>
            <w:r>
              <w:t>Environments</w:t>
            </w:r>
          </w:p>
        </w:tc>
        <w:tc>
          <w:tcPr>
            <w:tcW w:type="dxa" w:w="5112"/>
            <w:vAlign w:val="top"/>
          </w:tcPr>
          <w:p>
            <w:r>
              <w:t>LOCAL → DEV → TEST → UAT → STAGING → PROD.</w:t>
            </w:r>
          </w:p>
        </w:tc>
      </w:tr>
      <w:tr>
        <w:tc>
          <w:tcPr>
            <w:tcW w:type="dxa" w:w="5112"/>
            <w:vAlign w:val="top"/>
          </w:tcPr>
          <w:p>
            <w:r>
              <w:t>Containers</w:t>
            </w:r>
          </w:p>
        </w:tc>
        <w:tc>
          <w:tcPr>
            <w:tcW w:type="dxa" w:w="5112"/>
            <w:vAlign w:val="top"/>
          </w:tcPr>
          <w:p>
            <w:r>
              <w:t>Frontend, API, worker, scheduler, database, Redis, reverse proxy; optional monitoring/search/object storage.</w:t>
            </w:r>
          </w:p>
        </w:tc>
      </w:tr>
      <w:tr>
        <w:tc>
          <w:tcPr>
            <w:tcW w:type="dxa" w:w="5112"/>
            <w:vAlign w:val="top"/>
          </w:tcPr>
          <w:p>
            <w:r>
              <w:t>CI/CD</w:t>
            </w:r>
          </w:p>
        </w:tc>
        <w:tc>
          <w:tcPr>
            <w:tcW w:type="dxa" w:w="5112"/>
            <w:vAlign w:val="top"/>
          </w:tcPr>
          <w:p>
            <w:r>
              <w:t>Build, unit tests, lint/security checks, image scan, migration validation and deployment approval gates.</w:t>
            </w:r>
          </w:p>
        </w:tc>
      </w:tr>
      <w:tr>
        <w:tc>
          <w:tcPr>
            <w:tcW w:type="dxa" w:w="5112"/>
            <w:vAlign w:val="top"/>
          </w:tcPr>
          <w:p>
            <w:r>
              <w:t>Database</w:t>
            </w:r>
          </w:p>
        </w:tc>
        <w:tc>
          <w:tcPr>
            <w:tcW w:type="dxa" w:w="5112"/>
            <w:vAlign w:val="top"/>
          </w:tcPr>
          <w:p>
            <w:r>
              <w:t>Versioned migrations; backup and restore verification; production migration rollback strategy.</w:t>
            </w:r>
          </w:p>
        </w:tc>
      </w:tr>
      <w:tr>
        <w:tc>
          <w:tcPr>
            <w:tcW w:type="dxa" w:w="5112"/>
            <w:vAlign w:val="top"/>
          </w:tcPr>
          <w:p>
            <w:r>
              <w:t>Monitoring</w:t>
            </w:r>
          </w:p>
        </w:tc>
        <w:tc>
          <w:tcPr>
            <w:tcW w:type="dxa" w:w="5112"/>
            <w:vAlign w:val="top"/>
          </w:tcPr>
          <w:p>
            <w:r>
              <w:t>API latency/error rate, DB health, queue depth, sync failures, payment failures, GST failures, resource utilization.</w:t>
            </w:r>
          </w:p>
        </w:tc>
      </w:tr>
      <w:tr>
        <w:tc>
          <w:tcPr>
            <w:tcW w:type="dxa" w:w="5112"/>
            <w:vAlign w:val="top"/>
          </w:tcPr>
          <w:p>
            <w:r>
              <w:t>Logging</w:t>
            </w:r>
          </w:p>
        </w:tc>
        <w:tc>
          <w:tcPr>
            <w:tcW w:type="dxa" w:w="5112"/>
            <w:vAlign w:val="top"/>
          </w:tcPr>
          <w:p>
            <w:r>
              <w:t>Structured logs with correlation ID, tenant ID where safe, user/terminal context and no sensitive payment secrets.</w:t>
            </w:r>
          </w:p>
        </w:tc>
      </w:tr>
      <w:tr>
        <w:tc>
          <w:tcPr>
            <w:tcW w:type="dxa" w:w="5112"/>
            <w:vAlign w:val="top"/>
          </w:tcPr>
          <w:p>
            <w:r>
              <w:t>Alerting</w:t>
            </w:r>
          </w:p>
        </w:tc>
        <w:tc>
          <w:tcPr>
            <w:tcW w:type="dxa" w:w="5112"/>
            <w:vAlign w:val="top"/>
          </w:tcPr>
          <w:p>
            <w:r>
              <w:t>Critical alerts for service outage, database failure, queue backlog, sync failure spikes and payment/GST integration failures.</w:t>
            </w:r>
          </w:p>
        </w:tc>
      </w:tr>
      <w:tr>
        <w:tc>
          <w:tcPr>
            <w:tcW w:type="dxa" w:w="5112"/>
            <w:vAlign w:val="top"/>
          </w:tcPr>
          <w:p>
            <w:r>
              <w:t>DR</w:t>
            </w:r>
          </w:p>
        </w:tc>
        <w:tc>
          <w:tcPr>
            <w:tcW w:type="dxa" w:w="5112"/>
            <w:vAlign w:val="top"/>
          </w:tcPr>
          <w:p>
            <w:r>
              <w:t>Document restore procedure and periodically test it.</w:t>
            </w:r>
          </w:p>
        </w:tc>
      </w:tr>
      <w:tr>
        <w:tc>
          <w:tcPr>
            <w:tcW w:type="dxa" w:w="5112"/>
            <w:vAlign w:val="top"/>
          </w:tcPr>
          <w:p>
            <w:r>
              <w:t>Support</w:t>
            </w:r>
          </w:p>
        </w:tc>
        <w:tc>
          <w:tcPr>
            <w:tcW w:type="dxa" w:w="5112"/>
            <w:vAlign w:val="top"/>
          </w:tcPr>
          <w:p>
            <w:r>
              <w:t>Control Tower support access must be time-bound/audited where feasible.</w:t>
            </w:r>
          </w:p>
        </w:tc>
      </w:tr>
      <w:tr>
        <w:tc>
          <w:tcPr>
            <w:tcW w:type="dxa" w:w="5112"/>
            <w:vAlign w:val="top"/>
          </w:tcPr>
          <w:p>
            <w:r>
              <w:t xml:space="preserve">Support SLA</w:t>
            </w:r>
          </w:p>
        </w:tc>
        <w:tc>
          <w:tcPr>
            <w:tcW w:type="dxa" w:w="5112"/>
            <w:vAlign w:val="top"/>
          </w:tcPr>
          <w:p>
            <w:r>
              <w:t xml:space="preserve">Critical ≤ 1 hour first response / 4 hour resolution target; High ≤ 4 hours / 1 business day; Normal ≤ 1 business day / 3 business days.</w:t>
            </w:r>
          </w:p>
        </w:tc>
      </w:tr>
    </w:tbl>
    <w:p/>
    <w:p>
      <w:pPr>
        <w:pStyle w:val="Heading1"/>
      </w:pPr>
      <w:r>
        <w:t>18. Release and Pilot Strategy</w:t>
      </w:r>
    </w:p>
    <w:p>
      <w:pPr>
        <w:pStyle w:val="ListNumber"/>
      </w:pPr>
      <w:r>
        <w:t>Internal platform tenant → validate end-to-end.</w:t>
      </w:r>
    </w:p>
    <w:p>
      <w:pPr>
        <w:pStyle w:val="ListNumber"/>
      </w:pPr>
      <w:r>
        <w:t>Vratha test merchant → validate branding, online, POS, offline, GST and billing.</w:t>
      </w:r>
    </w:p>
    <w:p>
      <w:pPr>
        <w:pStyle w:val="ListNumber"/>
      </w:pPr>
      <w:r>
        <w:t>1 friendly merchant → production-like pilot.</w:t>
      </w:r>
    </w:p>
    <w:p>
      <w:pPr>
        <w:pStyle w:val="ListNumber"/>
      </w:pPr>
      <w:r>
        <w:t>3 merchants with different business models.</w:t>
      </w:r>
    </w:p>
    <w:p>
      <w:pPr>
        <w:pStyle w:val="ListNumber"/>
      </w:pPr>
      <w:r>
        <w:t>10 merchants → operational hardening.</w:t>
      </w:r>
    </w:p>
    <w:p>
      <w:pPr>
        <w:pStyle w:val="ListNumber"/>
      </w:pPr>
      <w:r>
        <w:t>25 merchants → Year-1 baseline.</w:t>
      </w:r>
    </w:p>
    <w:p>
      <w:pPr>
        <w:pStyle w:val="ListNumber"/>
      </w:pPr>
      <w:r>
        <w:t>Scale toward 625 tenants using measured bottlenecks rather than assumptions.</w:t>
      </w:r>
    </w:p>
    <w:p>
      <w:r>
        <w:t>Pilot mix should deliberately include different business types such as fashion, grocery, food/bakery, services and general retail to validate the generic domain model.</w:t>
      </w:r>
    </w:p>
    <w:p>
      <w:pPr>
        <w:pStyle w:val="Heading1"/>
      </w:pPr>
      <w:r>
        <w:t>19. Definition of Done</w:t>
      </w:r>
    </w:p>
    <w:p>
      <w:pPr>
        <w:pStyle w:val="ListBullet"/>
      </w:pPr>
      <w:r>
        <w:t>Requirement mapped to Jira story and acceptance criteria.</w:t>
      </w:r>
    </w:p>
    <w:p>
      <w:pPr>
        <w:pStyle w:val="ListBullet"/>
      </w:pPr>
      <w:r>
        <w:t>API contract documented and versioned.</w:t>
      </w:r>
    </w:p>
    <w:p>
      <w:pPr>
        <w:pStyle w:val="ListBullet"/>
      </w:pPr>
      <w:r>
        <w:t>Database migration reviewed.</w:t>
      </w:r>
    </w:p>
    <w:p>
      <w:pPr>
        <w:pStyle w:val="ListBullet"/>
      </w:pPr>
      <w:r>
        <w:t>Unit and integration tests pass.</w:t>
      </w:r>
    </w:p>
    <w:p>
      <w:pPr>
        <w:pStyle w:val="ListBullet"/>
      </w:pPr>
      <w:r>
        <w:t>Critical UI/POS automation passes.</w:t>
      </w:r>
    </w:p>
    <w:p>
      <w:pPr>
        <w:pStyle w:val="ListBullet"/>
      </w:pPr>
      <w:r>
        <w:t>Tenant isolation test passes.</w:t>
      </w:r>
    </w:p>
    <w:p>
      <w:pPr>
        <w:pStyle w:val="ListBullet"/>
      </w:pPr>
      <w:r>
        <w:t>Audit events implemented where required.</w:t>
      </w:r>
    </w:p>
    <w:p>
      <w:pPr>
        <w:pStyle w:val="ListBullet"/>
      </w:pPr>
      <w:r>
        <w:t>Offline/sync behavior tested for normal, retry and duplicate scenarios.</w:t>
      </w:r>
    </w:p>
    <w:p>
      <w:pPr>
        <w:pStyle w:val="ListBullet"/>
      </w:pPr>
      <w:r>
        <w:t>Security checks completed.</w:t>
      </w:r>
    </w:p>
    <w:p>
      <w:pPr>
        <w:pStyle w:val="ListBullet"/>
      </w:pPr>
      <w:r>
        <w:t>Monitoring/alerts added for production-critical behavior.</w:t>
      </w:r>
    </w:p>
    <w:p>
      <w:pPr>
        <w:pStyle w:val="ListBullet"/>
      </w:pPr>
      <w:r>
        <w:t>Documentation updated.</w:t>
      </w:r>
    </w:p>
    <w:p>
      <w:pPr>
        <w:pStyle w:val="ListBullet"/>
      </w:pPr>
      <w:r>
        <w:t>Product owner/QA acceptance completed.</w:t>
      </w:r>
    </w:p>
    <w:p>
      <w:pPr>
        <w:pStyle w:val="Heading1"/>
      </w:pPr>
      <w:r>
        <w:t>20. Open Decisions and Risks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Item</w:t>
            </w:r>
          </w:p>
        </w:tc>
        <w:tc>
          <w:tcPr>
            <w:tcW w:type="dxa" w:w="3408"/>
            <w:shd w:fill="D9EAF7"/>
            <w:vAlign w:val="center"/>
          </w:tcPr>
          <w:p>
            <w:r>
              <w:rPr>
                <w:b/>
              </w:rPr>
              <w:t>Decision / Risk</w:t>
            </w:r>
          </w:p>
        </w:tc>
        <w:tc>
          <w:tcPr>
            <w:tcW w:type="dxa" w:w="3408"/>
            <w:shd w:fill="D9EAF7"/>
            <w:vAlign w:val="center"/>
          </w:tcPr>
          <w:p>
            <w:r>
              <w:rPr>
                <w:b/>
              </w:rPr>
              <w:t>Action</w:t>
            </w:r>
          </w:p>
        </w:tc>
      </w:tr>
      <w:tr>
        <w:tc>
          <w:tcPr>
            <w:tcW w:type="dxa" w:w="3408"/>
            <w:vAlign w:val="top"/>
          </w:tcPr>
          <w:p>
            <w:r>
              <w:t>Open-source component licensing</w:t>
            </w:r>
          </w:p>
        </w:tc>
        <w:tc>
          <w:tcPr>
            <w:tcW w:type="dxa" w:w="3408"/>
            <w:vAlign w:val="top"/>
          </w:tcPr>
          <w:p>
            <w:r>
              <w:t>ERPNext/Frappe/Webshop/TailPOS and other components may have GPL or other license obligations.</w:t>
            </w:r>
          </w:p>
        </w:tc>
        <w:tc>
          <w:tcPr>
            <w:tcW w:type="dxa" w:w="3408"/>
            <w:vAlign w:val="top"/>
          </w:tcPr>
          <w:p>
            <w:r>
              <w:t>Maintain third-party SBOM/license inventory and obtain legal review before distribution/white-label commercial launch.</w:t>
            </w:r>
          </w:p>
        </w:tc>
      </w:tr>
      <w:tr>
        <w:tc>
          <w:tcPr>
            <w:tcW w:type="dxa" w:w="3408"/>
            <w:vAlign w:val="top"/>
          </w:tcPr>
          <w:p>
            <w:r>
              <w:t>ERP integration boundary</w:t>
            </w:r>
          </w:p>
        </w:tc>
        <w:tc>
          <w:tcPr>
            <w:tcW w:type="dxa" w:w="3408"/>
            <w:vAlign w:val="top"/>
          </w:tcPr>
          <w:p>
            <w:r>
              <w:t>Avoid coupling product APIs to ERP internals.</w:t>
            </w:r>
          </w:p>
        </w:tc>
        <w:tc>
          <w:tcPr>
            <w:tcW w:type="dxa" w:w="3408"/>
            <w:vAlign w:val="top"/>
          </w:tcPr>
          <w:p>
            <w:r>
              <w:t>Use adapter/service boundary and contract tests.</w:t>
            </w:r>
          </w:p>
        </w:tc>
      </w:tr>
      <w:tr>
        <w:tc>
          <w:tcPr>
            <w:tcW w:type="dxa" w:w="3408"/>
            <w:vAlign w:val="top"/>
          </w:tcPr>
          <w:p>
            <w:r>
              <w:t>TailPOS maturity</w:t>
            </w:r>
          </w:p>
        </w:tc>
        <w:tc>
          <w:tcPr>
            <w:tcW w:type="dxa" w:w="3408"/>
            <w:vAlign w:val="top"/>
          </w:tcPr>
          <w:p>
            <w:r>
              <w:t>Offline POS capability must be validated for target devices and release level.</w:t>
            </w:r>
          </w:p>
        </w:tc>
        <w:tc>
          <w:tcPr>
            <w:tcW w:type="dxa" w:w="3408"/>
            <w:vAlign w:val="top"/>
          </w:tcPr>
          <w:p>
            <w:r>
              <w:t>Run technical PoC and production-readiness assessment.</w:t>
            </w:r>
          </w:p>
        </w:tc>
      </w:tr>
      <w:tr>
        <w:tc>
          <w:tcPr>
            <w:tcW w:type="dxa" w:w="3408"/>
            <w:vAlign w:val="top"/>
          </w:tcPr>
          <w:p>
            <w:r>
              <w:t>GST/e-Invoice provider</w:t>
            </w:r>
          </w:p>
        </w:tc>
        <w:tc>
          <w:tcPr>
            <w:tcW w:type="dxa" w:w="3408"/>
            <w:vAlign w:val="top"/>
          </w:tcPr>
          <w:p>
            <w:r>
              <w:t>External APIs may incur charges and have availability/credential constraints.</w:t>
            </w:r>
          </w:p>
        </w:tc>
        <w:tc>
          <w:tcPr>
            <w:tcW w:type="dxa" w:w="3408"/>
            <w:vAlign w:val="top"/>
          </w:tcPr>
          <w:p>
            <w:r>
              <w:t>Create compliance provider abstraction.</w:t>
            </w:r>
          </w:p>
        </w:tc>
      </w:tr>
      <w:tr>
        <w:tc>
          <w:tcPr>
            <w:tcW w:type="dxa" w:w="3408"/>
            <w:vAlign w:val="top"/>
          </w:tcPr>
          <w:p>
            <w:r>
              <w:t>Payments</w:t>
            </w:r>
          </w:p>
        </w:tc>
        <w:tc>
          <w:tcPr>
            <w:tcW w:type="dxa" w:w="3408"/>
            <w:vAlign w:val="top"/>
          </w:tcPr>
          <w:p>
            <w:r>
              <w:t>Gateway terms, fees and callback behavior vary.</w:t>
            </w:r>
          </w:p>
        </w:tc>
        <w:tc>
          <w:tcPr>
            <w:tcW w:type="dxa" w:w="3408"/>
            <w:vAlign w:val="top"/>
          </w:tcPr>
          <w:p>
            <w:r>
              <w:t>Create payment abstraction and reconciliation suite.</w:t>
            </w:r>
          </w:p>
        </w:tc>
      </w:tr>
      <w:tr>
        <w:tc>
          <w:tcPr>
            <w:tcW w:type="dxa" w:w="3408"/>
            <w:vAlign w:val="top"/>
          </w:tcPr>
          <w:p>
            <w:r>
              <w:t>WhatsApp</w:t>
            </w:r>
          </w:p>
        </w:tc>
        <w:tc>
          <w:tcPr>
            <w:tcW w:type="dxa" w:w="3408"/>
            <w:vAlign w:val="top"/>
          </w:tcPr>
          <w:p>
            <w:r>
              <w:t>Provider/business verification/template rules and fees vary.</w:t>
            </w:r>
          </w:p>
        </w:tc>
        <w:tc>
          <w:tcPr>
            <w:tcW w:type="dxa" w:w="3408"/>
            <w:vAlign w:val="top"/>
          </w:tcPr>
          <w:p>
            <w:r>
              <w:t>Provider adapter; never hard-code provider assumptions.</w:t>
            </w:r>
          </w:p>
        </w:tc>
      </w:tr>
      <w:tr>
        <w:tc>
          <w:tcPr>
            <w:tcW w:type="dxa" w:w="3408"/>
            <w:vAlign w:val="top"/>
          </w:tcPr>
          <w:p>
            <w:r>
              <w:t>Custom domains</w:t>
            </w:r>
          </w:p>
        </w:tc>
        <w:tc>
          <w:tcPr>
            <w:tcW w:type="dxa" w:w="3408"/>
            <w:vAlign w:val="top"/>
          </w:tcPr>
          <w:p>
            <w:r>
              <w:t>DNS and certificate automation require reliable operational workflow.</w:t>
            </w:r>
          </w:p>
        </w:tc>
        <w:tc>
          <w:tcPr>
            <w:tcW w:type="dxa" w:w="3408"/>
            <w:vAlign w:val="top"/>
          </w:tcPr>
          <w:p>
            <w:r>
              <w:t>Automate verification/SSL and expose status.</w:t>
            </w:r>
          </w:p>
        </w:tc>
      </w:tr>
      <w:tr>
        <w:tc>
          <w:tcPr>
            <w:tcW w:type="dxa" w:w="3408"/>
            <w:vAlign w:val="top"/>
          </w:tcPr>
          <w:p>
            <w:r>
              <w:t>Offline conflicts</w:t>
            </w:r>
          </w:p>
        </w:tc>
        <w:tc>
          <w:tcPr>
            <w:tcW w:type="dxa" w:w="3408"/>
            <w:vAlign w:val="top"/>
          </w:tcPr>
          <w:p>
            <w:r>
              <w:t>Stock/tax/pricing can change while terminals are offline.</w:t>
            </w:r>
          </w:p>
        </w:tc>
        <w:tc>
          <w:tcPr>
            <w:tcW w:type="dxa" w:w="3408"/>
            <w:vAlign w:val="top"/>
          </w:tcPr>
          <w:p>
            <w:r>
              <w:t>Define versioning, validity windows and reconciliation policy.</w:t>
            </w:r>
          </w:p>
        </w:tc>
      </w:tr>
      <w:tr>
        <w:tc>
          <w:tcPr>
            <w:tcW w:type="dxa" w:w="3408"/>
            <w:vAlign w:val="top"/>
          </w:tcPr>
          <w:p>
            <w:r>
              <w:t>Scale</w:t>
            </w:r>
          </w:p>
        </w:tc>
        <w:tc>
          <w:tcPr>
            <w:tcW w:type="dxa" w:w="3408"/>
            <w:vAlign w:val="top"/>
          </w:tcPr>
          <w:p>
            <w:r>
              <w:t>625 tenants is achievable with modular scaling but depends on usage mix.</w:t>
            </w:r>
          </w:p>
        </w:tc>
        <w:tc>
          <w:tcPr>
            <w:tcW w:type="dxa" w:w="3408"/>
            <w:vAlign w:val="top"/>
          </w:tcPr>
          <w:p>
            <w:r>
              <w:t>Load test representative tenant profiles before major scale stages.</w:t>
            </w:r>
          </w:p>
        </w:tc>
      </w:tr>
      <w:tr>
        <w:tc>
          <w:tcPr>
            <w:tcW w:type="dxa" w:w="3408"/>
            <w:vAlign w:val="top"/>
          </w:tcPr>
          <w:p>
            <w:r>
              <w:t xml:space="preserve">DPDP ownership</w:t>
            </w:r>
          </w:p>
        </w:tc>
        <w:tc>
          <w:tcPr>
            <w:tcW w:type="dxa" w:w="3408"/>
            <w:vAlign w:val="top"/>
          </w:tcPr>
          <w:p>
            <w:r>
              <w:t xml:space="preserve">DPDP Act compliance requires an accountable owner (Grievance Officer) and periodic DPIA review.</w:t>
            </w:r>
          </w:p>
        </w:tc>
        <w:tc>
          <w:tcPr>
            <w:tcW w:type="dxa" w:w="3408"/>
            <w:vAlign w:val="top"/>
          </w:tcPr>
          <w:p>
            <w:r>
              <w:t xml:space="preserve">Assign compliance owner; schedule DPIA before major processing changes.</w:t>
            </w:r>
          </w:p>
        </w:tc>
      </w:tr>
      <w:tr>
        <w:tc>
          <w:tcPr>
            <w:tcW w:type="dxa" w:w="3408"/>
            <w:vAlign w:val="top"/>
          </w:tcPr>
          <w:p>
            <w:r>
              <w:t xml:space="preserve">Fraud/chargeback policy</w:t>
            </w:r>
          </w:p>
        </w:tc>
        <w:tc>
          <w:tcPr>
            <w:tcW w:type="dxa" w:w="3408"/>
            <w:vAlign w:val="top"/>
          </w:tcPr>
          <w:p>
            <w:r>
              <w:t xml:space="preserve">Risk thresholds and dispute-resolution policy are not yet finalized with a payment partner.</w:t>
            </w:r>
          </w:p>
        </w:tc>
        <w:tc>
          <w:tcPr>
            <w:tcW w:type="dxa" w:w="3408"/>
            <w:vAlign w:val="top"/>
          </w:tcPr>
          <w:p>
            <w:r>
              <w:t xml:space="preserve">Define risk rules and chargeback SLA with payment gateway partner before pilot.</w:t>
            </w:r>
          </w:p>
        </w:tc>
      </w:tr>
      <w:tr>
        <w:tc>
          <w:tcPr>
            <w:tcW w:type="dxa" w:w="3408"/>
            <w:vAlign w:val="top"/>
          </w:tcPr>
          <w:p>
            <w:r>
              <w:t xml:space="preserve">Localization roadmap</w:t>
            </w:r>
          </w:p>
        </w:tc>
        <w:tc>
          <w:tcPr>
            <w:tcW w:type="dxa" w:w="3408"/>
            <w:vAlign w:val="top"/>
          </w:tcPr>
          <w:p>
            <w:r>
              <w:t xml:space="preserve">Scope of non-English/non-INR support for international tenants is undecided.</w:t>
            </w:r>
          </w:p>
        </w:tc>
        <w:tc>
          <w:tcPr>
            <w:tcW w:type="dxa" w:w="3408"/>
            <w:vAlign w:val="top"/>
          </w:tcPr>
          <w:p>
            <w:r>
              <w:t xml:space="preserve">Confirm target languages/currencies for Year 2 before committing engineering effort.</w:t>
            </w:r>
          </w:p>
        </w:tc>
      </w:tr>
    </w:tbl>
    <w:p/>
    <w:p>
      <w:pPr>
        <w:pStyle w:val="Heading1"/>
      </w:pPr>
      <w:r>
        <w:t>Appendix A – Recommended Repository Structure</w:t>
      </w:r>
    </w:p>
    <w:p>
      <w:r>
        <w:t>vratha-maas/</w:t>
        <w:br/>
        <w:t>├── control-plane/</w:t>
        <w:br/>
        <w:t>├── merchant-portal/</w:t>
        <w:br/>
        <w:t>├── storefront/</w:t>
        <w:br/>
        <w:t>├── pos/</w:t>
        <w:br/>
        <w:t>├── api/</w:t>
        <w:br/>
        <w:t>├── integrations/  (payments, delivery, gst, notifications)</w:t>
        <w:br/>
        <w:t>├── infrastructure/ (docker, reverse-proxy, monitoring)</w:t>
        <w:br/>
        <w:t>├── docs/</w:t>
        <w:br/>
        <w:t>├── tests/</w:t>
        <w:br/>
        <w:t>└── scripts/</w:t>
      </w:r>
    </w:p>
    <w:p>
      <w:r>
        <w:t>A monorepo is recommended initially if it improves shared contract/version management. Repository boundaries can be split later when team ownership or deployment cadence requires it.</w:t>
      </w:r>
    </w:p>
    <w:p>
      <w:pPr>
        <w:pStyle w:val="Heading1"/>
      </w:pPr>
      <w:r>
        <w:t>Appendix B – Core Status Values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Object</w:t>
            </w:r>
          </w:p>
        </w:tc>
        <w:tc>
          <w:tcPr>
            <w:tcW w:type="dxa" w:w="5112"/>
            <w:shd w:fill="D9EAF7"/>
            <w:vAlign w:val="center"/>
          </w:tcPr>
          <w:p>
            <w:r>
              <w:rPr>
                <w:b/>
              </w:rPr>
              <w:t>Statuses</w:t>
            </w:r>
          </w:p>
        </w:tc>
      </w:tr>
      <w:tr>
        <w:tc>
          <w:tcPr>
            <w:tcW w:type="dxa" w:w="5112"/>
            <w:vAlign w:val="top"/>
          </w:tcPr>
          <w:p>
            <w:r>
              <w:t>Tenant</w:t>
            </w:r>
          </w:p>
        </w:tc>
        <w:tc>
          <w:tcPr>
            <w:tcW w:type="dxa" w:w="5112"/>
            <w:vAlign w:val="top"/>
          </w:tcPr>
          <w:p>
            <w:r>
              <w:t>PROSPECT, REGISTERED, TRIAL, ACTIVE, PAST_DUE, SUSPENDED, CANCELLED, ARCHIVED</w:t>
            </w:r>
          </w:p>
        </w:tc>
      </w:tr>
      <w:tr>
        <w:tc>
          <w:tcPr>
            <w:tcW w:type="dxa" w:w="5112"/>
            <w:vAlign w:val="top"/>
          </w:tcPr>
          <w:p>
            <w:r>
              <w:t>Order</w:t>
            </w:r>
          </w:p>
        </w:tc>
        <w:tc>
          <w:tcPr>
            <w:tcW w:type="dxa" w:w="5112"/>
            <w:vAlign w:val="top"/>
          </w:tcPr>
          <w:p>
            <w:r>
              <w:t>CREATED, PAYMENT_PENDING, CONFIRMED, ALLOCATED, PACKED, READY, OUT_FOR_DELIVERY, DELIVERED, CANCELLED, RETURN_REQUESTED, RETURNED, REFUNDED</w:t>
            </w:r>
          </w:p>
        </w:tc>
      </w:tr>
      <w:tr>
        <w:tc>
          <w:tcPr>
            <w:tcW w:type="dxa" w:w="5112"/>
            <w:vAlign w:val="top"/>
          </w:tcPr>
          <w:p>
            <w:r>
              <w:t>Payment</w:t>
            </w:r>
          </w:p>
        </w:tc>
        <w:tc>
          <w:tcPr>
            <w:tcW w:type="dxa" w:w="5112"/>
            <w:vAlign w:val="top"/>
          </w:tcPr>
          <w:p>
            <w:r>
              <w:t>INITIATED, PENDING, SUCCESS, FAILED, REVERSED, REFUNDED</w:t>
            </w:r>
          </w:p>
        </w:tc>
      </w:tr>
      <w:tr>
        <w:tc>
          <w:tcPr>
            <w:tcW w:type="dxa" w:w="5112"/>
            <w:vAlign w:val="top"/>
          </w:tcPr>
          <w:p>
            <w:r>
              <w:t>Offline transaction</w:t>
            </w:r>
          </w:p>
        </w:tc>
        <w:tc>
          <w:tcPr>
            <w:tcW w:type="dxa" w:w="5112"/>
            <w:vAlign w:val="top"/>
          </w:tcPr>
          <w:p>
            <w:r>
              <w:t>PENDING, SYNCING, SYNCED, FAILED, CONFLICT</w:t>
            </w:r>
          </w:p>
        </w:tc>
      </w:tr>
      <w:tr>
        <w:tc>
          <w:tcPr>
            <w:tcW w:type="dxa" w:w="5112"/>
            <w:vAlign w:val="top"/>
          </w:tcPr>
          <w:p>
            <w:r>
              <w:t>Inventory quantity</w:t>
            </w:r>
          </w:p>
        </w:tc>
        <w:tc>
          <w:tcPr>
            <w:tcW w:type="dxa" w:w="5112"/>
            <w:vAlign w:val="top"/>
          </w:tcPr>
          <w:p>
            <w:r>
              <w:t>ON_HAND, RESERVED, AVAILABLE, DAMAGED, IN_TRANSIT, COMMITTED</w:t>
            </w:r>
          </w:p>
        </w:tc>
      </w:tr>
      <w:tr>
        <w:tc>
          <w:tcPr>
            <w:tcW w:type="dxa" w:w="5112"/>
            <w:vAlign w:val="top"/>
          </w:tcPr>
          <w:p>
            <w:r>
              <w:t>Subscription</w:t>
            </w:r>
          </w:p>
        </w:tc>
        <w:tc>
          <w:tcPr>
            <w:tcW w:type="dxa" w:w="5112"/>
            <w:vAlign w:val="top"/>
          </w:tcPr>
          <w:p>
            <w:r>
              <w:t>TRIAL, ACTIVE, PAUSED, PAST_DUE, CANCELLED, EXPIRED</w:t>
            </w:r>
          </w:p>
        </w:tc>
      </w:tr>
    </w:tbl>
    <w:p/>
    <w:p>
      <w:r>
        <w:br w:type="page"/>
      </w:r>
    </w:p>
    <w:p>
      <w:pPr>
        <w:pStyle w:val="Heading1"/>
      </w:pPr>
      <w:r>
        <w:t>21. Open-Source Reuse &amp; Build-vs-Extend Handbook</w:t>
      </w:r>
    </w:p>
    <w:p>
      <w:r>
        <w:t>Purpose: prevent Vratha MaaS developers from rebuilding capabilities that already exist in mature open-source components. The default engineering decision is CONFIGURE/INTEGRATE first, EXTEND second, BUILD only where the Vratha SaaS product requires differentiated behavior.</w:t>
      </w:r>
    </w:p>
    <w:p>
      <w:r>
        <w:t>Current reference baseline checked against project documentation/repositories in September 2026. Versions and feature behavior must be revalidated at implementation time.</w:t>
      </w:r>
    </w:p>
    <w:p>
      <w:pPr>
        <w:pStyle w:val="Heading2"/>
      </w:pPr>
      <w:r>
        <w:t>21.1 Mandatory engineering rule: Reuse before build</w:t>
      </w:r>
    </w:p>
    <w:p>
      <w:pPr>
        <w:pStyle w:val="ListBullet"/>
      </w:pPr>
      <w:r>
        <w:t>Do not create a new ERP/accounting engine. Use ERPNext/Frappe capabilities where they satisfy the requirement.</w:t>
      </w:r>
    </w:p>
    <w:p>
      <w:pPr>
        <w:pStyle w:val="ListBullet"/>
      </w:pPr>
      <w:r>
        <w:t>Do not create a second product/inventory/warehouse/stock-ledger model unless there is a proven MaaS-specific requirement. Prefer an adapter and a clear source-of-truth decision.</w:t>
      </w:r>
    </w:p>
    <w:p>
      <w:pPr>
        <w:pStyle w:val="ListBullet"/>
      </w:pPr>
      <w:r>
        <w:t>Do not build a new generic e-commerce cart/catalogue/order foundation if Frappe Webshop already provides the required capability; extend its UI/API or place the Vratha storefront layer above it.</w:t>
      </w:r>
    </w:p>
    <w:p>
      <w:pPr>
        <w:pStyle w:val="ListBullet"/>
      </w:pPr>
      <w:r>
        <w:t>Do not build an offline POS engine from zero before evaluating TailPOS. TailPOS explicitly provides offline-first POS, two-way ERPNext sync, mobile POS, barcode scanning, ESC/POS printing, payment modes, discounts, inventory and shift/sales reporting.</w:t>
      </w:r>
    </w:p>
    <w:p>
      <w:pPr>
        <w:pStyle w:val="ListBullet"/>
      </w:pPr>
      <w:r>
        <w:t>Do not build GST/e-Invoice/e-Way Bill logic from scratch. Reuse ERPNext tax configuration plus India Compliance where its supported workflow meets the requirement; build only MaaS-specific orchestration, tenant UX, provider abstraction and missing scenarios.</w:t>
      </w:r>
    </w:p>
    <w:p>
      <w:pPr>
        <w:pStyle w:val="ListBullet"/>
      </w:pPr>
      <w:r>
        <w:t>Do not expose ERPNext internal APIs directly to the customer-facing application as the long-term product contract. Use a Vratha API boundary and adapters.</w:t>
      </w:r>
    </w:p>
    <w:p>
      <w:pPr>
        <w:pStyle w:val="ListBullet"/>
      </w:pPr>
      <w:r>
        <w:t>Do not duplicate accounting calculations in the MaaS database. ERPNext should remain the accounting source of truth when ERPNext accounting is adopted.</w:t>
      </w:r>
    </w:p>
    <w:p>
      <w:pPr>
        <w:pStyle w:val="ListBullet"/>
      </w:pPr>
      <w:r>
        <w:t>Do not duplicate stock valuation/ledger logic. Use ERPNext inventory/stock ledger capabilities and synchronize projections into MaaS only when needed for UX/performance.</w:t>
      </w:r>
    </w:p>
    <w:p>
      <w:pPr>
        <w:pStyle w:val="ListBullet"/>
      </w:pPr>
      <w:r>
        <w:t>Do not introduce microservices merely because the product is a SaaS. Start modular; extract only measured bottlenecks.</w:t>
      </w:r>
    </w:p>
    <w:p>
      <w:pPr>
        <w:pStyle w:val="ListBullet"/>
      </w:pPr>
      <w:r>
        <w:t>Every new custom module must include a Build-vs-Reuse decision in its Jira story/technical design.</w:t>
      </w:r>
    </w:p>
    <w:p>
      <w:pPr>
        <w:pStyle w:val="Heading2"/>
      </w:pPr>
      <w:r>
        <w:t>21.2 Open-source component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Solution</w:t>
            </w:r>
          </w:p>
        </w:tc>
        <w:tc>
          <w:tcPr>
            <w:tcW w:type="dxa" w:w="2556"/>
            <w:shd w:fill="D9EAF7"/>
          </w:tcPr>
          <w:p>
            <w:r>
              <w:rPr>
                <w:b/>
              </w:rPr>
              <w:t>What to reuse</w:t>
            </w:r>
          </w:p>
        </w:tc>
        <w:tc>
          <w:tcPr>
            <w:tcW w:type="dxa" w:w="2556"/>
            <w:shd w:fill="D9EAF7"/>
          </w:tcPr>
          <w:p>
            <w:r>
              <w:rPr>
                <w:b/>
              </w:rPr>
              <w:t>Vratha responsibility</w:t>
            </w:r>
          </w:p>
        </w:tc>
        <w:tc>
          <w:tcPr>
            <w:tcW w:type="dxa" w:w="2556"/>
            <w:shd w:fill="D9EAF7"/>
          </w:tcPr>
          <w:p>
            <w:r>
              <w:rPr>
                <w:b/>
              </w:rPr>
              <w:t>Decision</w:t>
            </w:r>
          </w:p>
        </w:tc>
      </w:tr>
      <w:tr>
        <w:tc>
          <w:tcPr>
            <w:tcW w:type="dxa" w:w="2556"/>
            <w:vAlign w:val="top"/>
          </w:tcPr>
          <w:p>
            <w:r>
              <w:t>Frappe Framework</w:t>
            </w:r>
          </w:p>
        </w:tc>
        <w:tc>
          <w:tcPr>
            <w:tcW w:type="dxa" w:w="2556"/>
            <w:vAlign w:val="top"/>
          </w:tcPr>
          <w:p>
            <w:r>
              <w:t>Authentication foundation, ORM/data layer, REST API, background jobs, framework/UI building blocks.</w:t>
            </w:r>
          </w:p>
        </w:tc>
        <w:tc>
          <w:tcPr>
            <w:tcW w:type="dxa" w:w="2556"/>
            <w:vAlign w:val="top"/>
          </w:tcPr>
          <w:p>
            <w:r>
              <w:t>MaaS product boundaries, tenant context, white-label SaaS controls, custom APIs and UX.</w:t>
            </w:r>
          </w:p>
        </w:tc>
        <w:tc>
          <w:tcPr>
            <w:tcW w:type="dxa" w:w="2556"/>
            <w:vAlign w:val="top"/>
          </w:tcPr>
          <w:p>
            <w:r>
              <w:t>REUSE + EXTEND</w:t>
            </w:r>
          </w:p>
        </w:tc>
      </w:tr>
      <w:tr>
        <w:tc>
          <w:tcPr>
            <w:tcW w:type="dxa" w:w="2556"/>
            <w:vAlign w:val="top"/>
          </w:tcPr>
          <w:p>
            <w:r>
              <w:t>ERPNext</w:t>
            </w:r>
          </w:p>
        </w:tc>
        <w:tc>
          <w:tcPr>
            <w:tcW w:type="dxa" w:w="2556"/>
            <w:vAlign w:val="top"/>
          </w:tcPr>
          <w:p>
            <w:r>
              <w:t>Accounting, sales documents, purchasing, inventory, warehouses, customers, payments, reports and business master data.</w:t>
            </w:r>
          </w:p>
        </w:tc>
        <w:tc>
          <w:tcPr>
            <w:tcW w:type="dxa" w:w="2556"/>
            <w:vAlign w:val="top"/>
          </w:tcPr>
          <w:p>
            <w:r>
              <w:t>SaaS control plane, tenant lifecycle, product UX, orchestration, platform billing and differentiated workflows.</w:t>
            </w:r>
          </w:p>
        </w:tc>
        <w:tc>
          <w:tcPr>
            <w:tcW w:type="dxa" w:w="2556"/>
            <w:vAlign w:val="top"/>
          </w:tcPr>
          <w:p>
            <w:r>
              <w:t>REUSE AS BACK OFFICE</w:t>
            </w:r>
          </w:p>
        </w:tc>
      </w:tr>
      <w:tr>
        <w:tc>
          <w:tcPr>
            <w:tcW w:type="dxa" w:w="2556"/>
            <w:vAlign w:val="top"/>
          </w:tcPr>
          <w:p>
            <w:r>
              <w:t>Frappe Webshop</w:t>
            </w:r>
          </w:p>
        </w:tc>
        <w:tc>
          <w:tcPr>
            <w:tcW w:type="dxa" w:w="2556"/>
            <w:vAlign w:val="top"/>
          </w:tcPr>
          <w:p>
            <w:r>
              <w:t>Product publishing, catalogue, cart, search/filtering, wishlist, reviews, customer accounts, order tracking and ERPNext integration.</w:t>
            </w:r>
          </w:p>
        </w:tc>
        <w:tc>
          <w:tcPr>
            <w:tcW w:type="dxa" w:w="2556"/>
            <w:vAlign w:val="top"/>
          </w:tcPr>
          <w:p>
            <w:r>
              <w:t>Vratha storefront shell, white-label theme/domain, tenant-specific UX, checkout/payment/delivery orchestration where required.</w:t>
            </w:r>
          </w:p>
        </w:tc>
        <w:tc>
          <w:tcPr>
            <w:tcW w:type="dxa" w:w="2556"/>
            <w:vAlign w:val="top"/>
          </w:tcPr>
          <w:p>
            <w:r>
              <w:t>REUSE + EXTEND</w:t>
            </w:r>
          </w:p>
        </w:tc>
      </w:tr>
      <w:tr>
        <w:tc>
          <w:tcPr>
            <w:tcW w:type="dxa" w:w="2556"/>
            <w:vAlign w:val="top"/>
          </w:tcPr>
          <w:p>
            <w:r>
              <w:t>TailPOS</w:t>
            </w:r>
          </w:p>
        </w:tc>
        <w:tc>
          <w:tcPr>
            <w:tcW w:type="dxa" w:w="2556"/>
            <w:vAlign w:val="top"/>
          </w:tcPr>
          <w:p>
            <w:r>
              <w:t>Offline-first POS, two-way ERPNext sync, mobile/tablet POS, camera/Bluetooth barcode scanning, ESC/POS printing, payment modes, discounts, inventory and shift/sales reports.</w:t>
            </w:r>
          </w:p>
        </w:tc>
        <w:tc>
          <w:tcPr>
            <w:tcW w:type="dxa" w:w="2556"/>
            <w:vAlign w:val="top"/>
          </w:tcPr>
          <w:p>
            <w:r>
              <w:t>Vratha branding, terminal lifecycle, tenant control, robust sync/idempotency/reconciliation hardening, additional payment/tax workflows and device QA.</w:t>
            </w:r>
          </w:p>
        </w:tc>
        <w:tc>
          <w:tcPr>
            <w:tcW w:type="dxa" w:w="2556"/>
            <w:vAlign w:val="top"/>
          </w:tcPr>
          <w:p>
            <w:r>
              <w:t>REUSE + HARDEN/EXTEND</w:t>
            </w:r>
          </w:p>
        </w:tc>
      </w:tr>
      <w:tr>
        <w:tc>
          <w:tcPr>
            <w:tcW w:type="dxa" w:w="2556"/>
            <w:vAlign w:val="top"/>
          </w:tcPr>
          <w:p>
            <w:r>
              <w:t>India Compliance</w:t>
            </w:r>
          </w:p>
        </w:tc>
        <w:tc>
          <w:tcPr>
            <w:tcW w:type="dxa" w:w="2556"/>
            <w:vAlign w:val="top"/>
          </w:tcPr>
          <w:p>
            <w:r>
              <w:t>GST compliance workflows, GSTIN validation, e-Invoice/e-Waybill, GSTR-related reporting/reconciliation capabilities.</w:t>
            </w:r>
          </w:p>
        </w:tc>
        <w:tc>
          <w:tcPr>
            <w:tcW w:type="dxa" w:w="2556"/>
            <w:vAlign w:val="top"/>
          </w:tcPr>
          <w:p>
            <w:r>
              <w:t>MaaS integration adapter, tenant UX, provider credential management, monitoring, retry/orchestration and gaps not covered by the app.</w:t>
            </w:r>
          </w:p>
        </w:tc>
        <w:tc>
          <w:tcPr>
            <w:tcW w:type="dxa" w:w="2556"/>
            <w:vAlign w:val="top"/>
          </w:tcPr>
          <w:p>
            <w:r>
              <w:t>REUSE + ADAPT</w:t>
            </w:r>
          </w:p>
        </w:tc>
      </w:tr>
      <w:tr>
        <w:tc>
          <w:tcPr>
            <w:tcW w:type="dxa" w:w="2556"/>
            <w:vAlign w:val="top"/>
          </w:tcPr>
          <w:p>
            <w:r>
              <w:t>Frappe Docker / Docker stack</w:t>
            </w:r>
          </w:p>
        </w:tc>
        <w:tc>
          <w:tcPr>
            <w:tcW w:type="dxa" w:w="2556"/>
            <w:vAlign w:val="top"/>
          </w:tcPr>
          <w:p>
            <w:r>
              <w:t>Containerized Frappe deployment pattern and infrastructure foundation.</w:t>
            </w:r>
          </w:p>
        </w:tc>
        <w:tc>
          <w:tcPr>
            <w:tcW w:type="dxa" w:w="2556"/>
            <w:vAlign w:val="top"/>
          </w:tcPr>
          <w:p>
            <w:r>
              <w:t>MaaS-specific compose/deployment, reverse proxy, secrets, monitoring, backups and environment promotion.</w:t>
            </w:r>
          </w:p>
        </w:tc>
        <w:tc>
          <w:tcPr>
            <w:tcW w:type="dxa" w:w="2556"/>
            <w:vAlign w:val="top"/>
          </w:tcPr>
          <w:p>
            <w:r>
              <w:t>REUSE + CONFIGURE</w:t>
            </w:r>
          </w:p>
        </w:tc>
      </w:tr>
    </w:tbl>
    <w:p/>
    <w:p>
      <w:pPr>
        <w:pStyle w:val="Heading2"/>
      </w:pPr>
      <w:r>
        <w:t>21.3 Feature-by-feature mapping: build, reuse or enhance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b/>
              </w:rPr>
              <w:t>MaaS Feature</w:t>
            </w:r>
          </w:p>
        </w:tc>
        <w:tc>
          <w:tcPr>
            <w:tcW w:type="dxa" w:w="2045"/>
            <w:shd w:fill="D9EAF7"/>
          </w:tcPr>
          <w:p>
            <w:r>
              <w:rPr>
                <w:b/>
              </w:rPr>
              <w:t>Open-source baseline</w:t>
            </w:r>
          </w:p>
        </w:tc>
        <w:tc>
          <w:tcPr>
            <w:tcW w:type="dxa" w:w="2045"/>
            <w:shd w:fill="D9EAF7"/>
          </w:tcPr>
          <w:p>
            <w:r>
              <w:rPr>
                <w:b/>
              </w:rPr>
              <w:t>Reuse level</w:t>
            </w:r>
          </w:p>
        </w:tc>
        <w:tc>
          <w:tcPr>
            <w:tcW w:type="dxa" w:w="2045"/>
            <w:shd w:fill="D9EAF7"/>
          </w:tcPr>
          <w:p>
            <w:r>
              <w:rPr>
                <w:b/>
              </w:rPr>
              <w:t>Vratha enhancement</w:t>
            </w:r>
          </w:p>
        </w:tc>
        <w:tc>
          <w:tcPr>
            <w:tcW w:type="dxa" w:w="2045"/>
            <w:shd w:fill="D9EAF7"/>
          </w:tcPr>
          <w:p>
            <w:r>
              <w:rPr>
                <w:b/>
              </w:rPr>
              <w:t>Developer instruction</w:t>
            </w:r>
          </w:p>
        </w:tc>
      </w:tr>
      <w:tr>
        <w:tc>
          <w:tcPr>
            <w:tcW w:type="dxa" w:w="2045"/>
            <w:vAlign w:val="top"/>
          </w:tcPr>
          <w:p>
            <w:r>
              <w:t>Tenant registration/provisioning</w:t>
            </w:r>
          </w:p>
        </w:tc>
        <w:tc>
          <w:tcPr>
            <w:tcW w:type="dxa" w:w="2045"/>
            <w:vAlign w:val="top"/>
          </w:tcPr>
          <w:p>
            <w:r>
              <w:t>Frappe/ERPNext site/app model can support underlying tenants/sites; ERPNext is not a SaaS control tower.</w:t>
            </w:r>
          </w:p>
        </w:tc>
        <w:tc>
          <w:tcPr>
            <w:tcW w:type="dxa" w:w="2045"/>
            <w:vAlign w:val="top"/>
          </w:tcPr>
          <w:p>
            <w:r>
              <w:t>PARTIAL</w:t>
            </w:r>
          </w:p>
        </w:tc>
        <w:tc>
          <w:tcPr>
            <w:tcW w:type="dxa" w:w="2045"/>
            <w:vAlign w:val="top"/>
          </w:tcPr>
          <w:p>
            <w:r>
              <w:t>Central tenant registry, plans, lifecycle, provisioning workflow and tenant health.</w:t>
            </w:r>
          </w:p>
        </w:tc>
        <w:tc>
          <w:tcPr>
            <w:tcW w:type="dxa" w:w="2045"/>
            <w:vAlign w:val="top"/>
          </w:tcPr>
          <w:p>
            <w:r>
              <w:t>BUILD CONTROL PLANE; do not fork ERPNext core.</w:t>
            </w:r>
          </w:p>
        </w:tc>
      </w:tr>
      <w:tr>
        <w:tc>
          <w:tcPr>
            <w:tcW w:type="dxa" w:w="2045"/>
            <w:vAlign w:val="top"/>
          </w:tcPr>
          <w:p>
            <w:r>
              <w:t>Merchant accounting</w:t>
            </w:r>
          </w:p>
        </w:tc>
        <w:tc>
          <w:tcPr>
            <w:tcW w:type="dxa" w:w="2045"/>
            <w:vAlign w:val="top"/>
          </w:tcPr>
          <w:p>
            <w:r>
              <w:t>ERPNext Accounting + GL + invoices + payments.</w:t>
            </w:r>
          </w:p>
        </w:tc>
        <w:tc>
          <w:tcPr>
            <w:tcW w:type="dxa" w:w="2045"/>
            <w:vAlign w:val="top"/>
          </w:tcPr>
          <w:p>
            <w:r>
              <w:t>HIGH</w:t>
            </w:r>
          </w:p>
        </w:tc>
        <w:tc>
          <w:tcPr>
            <w:tcW w:type="dxa" w:w="2045"/>
            <w:vAlign w:val="top"/>
          </w:tcPr>
          <w:p>
            <w:r>
              <w:t>Tenant-aware SaaS onboarding and simplified merchant UX.</w:t>
            </w:r>
          </w:p>
        </w:tc>
        <w:tc>
          <w:tcPr>
            <w:tcW w:type="dxa" w:w="2045"/>
            <w:vAlign w:val="top"/>
          </w:tcPr>
          <w:p>
            <w:r>
              <w:t>CONFIGURE ERPNext; no new ledger engine.</w:t>
            </w:r>
          </w:p>
        </w:tc>
      </w:tr>
      <w:tr>
        <w:tc>
          <w:tcPr>
            <w:tcW w:type="dxa" w:w="2045"/>
            <w:vAlign w:val="top"/>
          </w:tcPr>
          <w:p>
            <w:r>
              <w:t>Inventory</w:t>
            </w:r>
          </w:p>
        </w:tc>
        <w:tc>
          <w:tcPr>
            <w:tcW w:type="dxa" w:w="2045"/>
            <w:vAlign w:val="top"/>
          </w:tcPr>
          <w:p>
            <w:r>
              <w:t>ERPNext Item/Warehouse/Stock Ledger.</w:t>
            </w:r>
          </w:p>
        </w:tc>
        <w:tc>
          <w:tcPr>
            <w:tcW w:type="dxa" w:w="2045"/>
            <w:vAlign w:val="top"/>
          </w:tcPr>
          <w:p>
            <w:r>
              <w:t>HIGH</w:t>
            </w:r>
          </w:p>
        </w:tc>
        <w:tc>
          <w:tcPr>
            <w:tcW w:type="dxa" w:w="2045"/>
            <w:vAlign w:val="top"/>
          </w:tcPr>
          <w:p>
            <w:r>
              <w:t>MaaS unified inventory view across online/POS and tenant UX.</w:t>
            </w:r>
          </w:p>
        </w:tc>
        <w:tc>
          <w:tcPr>
            <w:tcW w:type="dxa" w:w="2045"/>
            <w:vAlign w:val="top"/>
          </w:tcPr>
          <w:p>
            <w:r>
              <w:t>ADAPTER/PROJECTION only where needed.</w:t>
            </w:r>
          </w:p>
        </w:tc>
      </w:tr>
      <w:tr>
        <w:tc>
          <w:tcPr>
            <w:tcW w:type="dxa" w:w="2045"/>
            <w:vAlign w:val="top"/>
          </w:tcPr>
          <w:p>
            <w:r>
              <w:t>Product catalogue</w:t>
            </w:r>
          </w:p>
        </w:tc>
        <w:tc>
          <w:tcPr>
            <w:tcW w:type="dxa" w:w="2045"/>
            <w:vAlign w:val="top"/>
          </w:tcPr>
          <w:p>
            <w:r>
              <w:t>ERPNext Items + Webshop product publishing.</w:t>
            </w:r>
          </w:p>
        </w:tc>
        <w:tc>
          <w:tcPr>
            <w:tcW w:type="dxa" w:w="2045"/>
            <w:vAlign w:val="top"/>
          </w:tcPr>
          <w:p>
            <w:r>
              <w:t>HIGH</w:t>
            </w:r>
          </w:p>
        </w:tc>
        <w:tc>
          <w:tcPr>
            <w:tcW w:type="dxa" w:w="2045"/>
            <w:vAlign w:val="top"/>
          </w:tcPr>
          <w:p>
            <w:r>
              <w:t>White-label catalogue, variants, channel-specific presentation.</w:t>
            </w:r>
          </w:p>
        </w:tc>
        <w:tc>
          <w:tcPr>
            <w:tcW w:type="dxa" w:w="2045"/>
            <w:vAlign w:val="top"/>
          </w:tcPr>
          <w:p>
            <w:r>
              <w:t>EXTEND; avoid duplicate master.</w:t>
            </w:r>
          </w:p>
        </w:tc>
      </w:tr>
      <w:tr>
        <w:tc>
          <w:tcPr>
            <w:tcW w:type="dxa" w:w="2045"/>
            <w:vAlign w:val="top"/>
          </w:tcPr>
          <w:p>
            <w:r>
              <w:t>Online store</w:t>
            </w:r>
          </w:p>
        </w:tc>
        <w:tc>
          <w:tcPr>
            <w:tcW w:type="dxa" w:w="2045"/>
            <w:vAlign w:val="top"/>
          </w:tcPr>
          <w:p>
            <w:r>
              <w:t>Frappe Webshop.</w:t>
            </w:r>
          </w:p>
        </w:tc>
        <w:tc>
          <w:tcPr>
            <w:tcW w:type="dxa" w:w="2045"/>
            <w:vAlign w:val="top"/>
          </w:tcPr>
          <w:p>
            <w:r>
              <w:t>HIGH</w:t>
            </w:r>
          </w:p>
        </w:tc>
        <w:tc>
          <w:tcPr>
            <w:tcW w:type="dxa" w:w="2045"/>
            <w:vAlign w:val="top"/>
          </w:tcPr>
          <w:p>
            <w:r>
              <w:t>PWA shell, tenant theme/domain, optimized checkout, MaaS navigation and integrations.</w:t>
            </w:r>
          </w:p>
        </w:tc>
        <w:tc>
          <w:tcPr>
            <w:tcW w:type="dxa" w:w="2045"/>
            <w:vAlign w:val="top"/>
          </w:tcPr>
          <w:p>
            <w:r>
              <w:t>EXTEND Webshop or wrap with MaaS frontend.</w:t>
            </w:r>
          </w:p>
        </w:tc>
      </w:tr>
      <w:tr>
        <w:tc>
          <w:tcPr>
            <w:tcW w:type="dxa" w:w="2045"/>
            <w:vAlign w:val="top"/>
          </w:tcPr>
          <w:p>
            <w:r>
              <w:t>Cart/search/wishlist/reviews</w:t>
            </w:r>
          </w:p>
        </w:tc>
        <w:tc>
          <w:tcPr>
            <w:tcW w:type="dxa" w:w="2045"/>
            <w:vAlign w:val="top"/>
          </w:tcPr>
          <w:p>
            <w:r>
              <w:t>Webshop.</w:t>
            </w:r>
          </w:p>
        </w:tc>
        <w:tc>
          <w:tcPr>
            <w:tcW w:type="dxa" w:w="2045"/>
            <w:vAlign w:val="top"/>
          </w:tcPr>
          <w:p>
            <w:r>
              <w:t>HIGH</w:t>
            </w:r>
          </w:p>
        </w:tc>
        <w:tc>
          <w:tcPr>
            <w:tcW w:type="dxa" w:w="2045"/>
            <w:vAlign w:val="top"/>
          </w:tcPr>
          <w:p>
            <w:r>
              <w:t>Branding, performance, tenant-specific rules.</w:t>
            </w:r>
          </w:p>
        </w:tc>
        <w:tc>
          <w:tcPr>
            <w:tcW w:type="dxa" w:w="2045"/>
            <w:vAlign w:val="top"/>
          </w:tcPr>
          <w:p>
            <w:r>
              <w:t>CONFIGURE/EXTEND.</w:t>
            </w:r>
          </w:p>
        </w:tc>
      </w:tr>
      <w:tr>
        <w:tc>
          <w:tcPr>
            <w:tcW w:type="dxa" w:w="2045"/>
            <w:vAlign w:val="top"/>
          </w:tcPr>
          <w:p>
            <w:r>
              <w:t>Orders</w:t>
            </w:r>
          </w:p>
        </w:tc>
        <w:tc>
          <w:tcPr>
            <w:tcW w:type="dxa" w:w="2045"/>
            <w:vAlign w:val="top"/>
          </w:tcPr>
          <w:p>
            <w:r>
              <w:t>ERPNext sales documents + Webshop integration.</w:t>
            </w:r>
          </w:p>
        </w:tc>
        <w:tc>
          <w:tcPr>
            <w:tcW w:type="dxa" w:w="2045"/>
            <w:vAlign w:val="top"/>
          </w:tcPr>
          <w:p>
            <w:r>
              <w:t>HIGH</w:t>
            </w:r>
          </w:p>
        </w:tc>
        <w:tc>
          <w:tcPr>
            <w:tcW w:type="dxa" w:w="2045"/>
            <w:vAlign w:val="top"/>
          </w:tcPr>
          <w:p>
            <w:r>
              <w:t>MaaS channel abstraction, unified order status and control tower.</w:t>
            </w:r>
          </w:p>
        </w:tc>
        <w:tc>
          <w:tcPr>
            <w:tcW w:type="dxa" w:w="2045"/>
            <w:vAlign w:val="top"/>
          </w:tcPr>
          <w:p>
            <w:r>
              <w:t>MAP to ERPNext documents; avoid parallel order truth.</w:t>
            </w:r>
          </w:p>
        </w:tc>
      </w:tr>
      <w:tr>
        <w:tc>
          <w:tcPr>
            <w:tcW w:type="dxa" w:w="2045"/>
            <w:vAlign w:val="top"/>
          </w:tcPr>
          <w:p>
            <w:r>
              <w:t>POS online</w:t>
            </w:r>
          </w:p>
        </w:tc>
        <w:tc>
          <w:tcPr>
            <w:tcW w:type="dxa" w:w="2045"/>
            <w:vAlign w:val="top"/>
          </w:tcPr>
          <w:p>
            <w:r>
              <w:t>ERPNext POS / TailPOS.</w:t>
            </w:r>
          </w:p>
        </w:tc>
        <w:tc>
          <w:tcPr>
            <w:tcW w:type="dxa" w:w="2045"/>
            <w:vAlign w:val="top"/>
          </w:tcPr>
          <w:p>
            <w:r>
              <w:t>HIGH</w:t>
            </w:r>
          </w:p>
        </w:tc>
        <w:tc>
          <w:tcPr>
            <w:tcW w:type="dxa" w:w="2045"/>
            <w:vAlign w:val="top"/>
          </w:tcPr>
          <w:p>
            <w:r>
              <w:t>MaaS POS shell, tenant branding, terminal management and device QA.</w:t>
            </w:r>
          </w:p>
        </w:tc>
        <w:tc>
          <w:tcPr>
            <w:tcW w:type="dxa" w:w="2045"/>
            <w:vAlign w:val="top"/>
          </w:tcPr>
          <w:p>
            <w:r>
              <w:t>Evaluate TailPOS first; do not rebuild.</w:t>
            </w:r>
          </w:p>
        </w:tc>
      </w:tr>
      <w:tr>
        <w:tc>
          <w:tcPr>
            <w:tcW w:type="dxa" w:w="2045"/>
            <w:vAlign w:val="top"/>
          </w:tcPr>
          <w:p>
            <w:r>
              <w:t>POS offline</w:t>
            </w:r>
          </w:p>
        </w:tc>
        <w:tc>
          <w:tcPr>
            <w:tcW w:type="dxa" w:w="2045"/>
            <w:vAlign w:val="top"/>
          </w:tcPr>
          <w:p>
            <w:r>
              <w:t>TailPOS offline-first architecture.</w:t>
            </w:r>
          </w:p>
        </w:tc>
        <w:tc>
          <w:tcPr>
            <w:tcW w:type="dxa" w:w="2045"/>
            <w:vAlign w:val="top"/>
          </w:tcPr>
          <w:p>
            <w:r>
              <w:t>VERY HIGH</w:t>
            </w:r>
          </w:p>
        </w:tc>
        <w:tc>
          <w:tcPr>
            <w:tcW w:type="dxa" w:w="2045"/>
            <w:vAlign w:val="top"/>
          </w:tcPr>
          <w:p>
            <w:r>
              <w:t>Production hardening: queue, idempotency, conflict UI, reconciliation, device/browser matrix.</w:t>
            </w:r>
          </w:p>
        </w:tc>
        <w:tc>
          <w:tcPr>
            <w:tcW w:type="dxa" w:w="2045"/>
            <w:vAlign w:val="top"/>
          </w:tcPr>
          <w:p>
            <w:r>
              <w:t>EXTEND/HARDEN; build missing controls only.</w:t>
            </w:r>
          </w:p>
        </w:tc>
      </w:tr>
      <w:tr>
        <w:tc>
          <w:tcPr>
            <w:tcW w:type="dxa" w:w="2045"/>
            <w:vAlign w:val="top"/>
          </w:tcPr>
          <w:p>
            <w:r>
              <w:t>Barcode scanning</w:t>
            </w:r>
          </w:p>
        </w:tc>
        <w:tc>
          <w:tcPr>
            <w:tcW w:type="dxa" w:w="2045"/>
            <w:vAlign w:val="top"/>
          </w:tcPr>
          <w:p>
            <w:r>
              <w:t>TailPOS + browser/device scanner support.</w:t>
            </w:r>
          </w:p>
        </w:tc>
        <w:tc>
          <w:tcPr>
            <w:tcW w:type="dxa" w:w="2045"/>
            <w:vAlign w:val="top"/>
          </w:tcPr>
          <w:p>
            <w:r>
              <w:t>HIGH</w:t>
            </w:r>
          </w:p>
        </w:tc>
        <w:tc>
          <w:tcPr>
            <w:tcW w:type="dxa" w:w="2045"/>
            <w:vAlign w:val="top"/>
          </w:tcPr>
          <w:p>
            <w:r>
              <w:t>Device compatibility and configurable scanner modes.</w:t>
            </w:r>
          </w:p>
        </w:tc>
        <w:tc>
          <w:tcPr>
            <w:tcW w:type="dxa" w:w="2045"/>
            <w:vAlign w:val="top"/>
          </w:tcPr>
          <w:p>
            <w:r>
              <w:t>REUSE.</w:t>
            </w:r>
          </w:p>
        </w:tc>
      </w:tr>
      <w:tr>
        <w:tc>
          <w:tcPr>
            <w:tcW w:type="dxa" w:w="2045"/>
            <w:vAlign w:val="top"/>
          </w:tcPr>
          <w:p>
            <w:r>
              <w:t>Receipt printing</w:t>
            </w:r>
          </w:p>
        </w:tc>
        <w:tc>
          <w:tcPr>
            <w:tcW w:type="dxa" w:w="2045"/>
            <w:vAlign w:val="top"/>
          </w:tcPr>
          <w:p>
            <w:r>
              <w:t>TailPOS ESC/POS support.</w:t>
            </w:r>
          </w:p>
        </w:tc>
        <w:tc>
          <w:tcPr>
            <w:tcW w:type="dxa" w:w="2045"/>
            <w:vAlign w:val="top"/>
          </w:tcPr>
          <w:p>
            <w:r>
              <w:t>HIGH</w:t>
            </w:r>
          </w:p>
        </w:tc>
        <w:tc>
          <w:tcPr>
            <w:tcW w:type="dxa" w:w="2045"/>
            <w:vAlign w:val="top"/>
          </w:tcPr>
          <w:p>
            <w:r>
              <w:t>Branded receipt templates and supported printer matrix.</w:t>
            </w:r>
          </w:p>
        </w:tc>
        <w:tc>
          <w:tcPr>
            <w:tcW w:type="dxa" w:w="2045"/>
            <w:vAlign w:val="top"/>
          </w:tcPr>
          <w:p>
            <w:r>
              <w:t>EXTEND templates; avoid print engine rewrite.</w:t>
            </w:r>
          </w:p>
        </w:tc>
      </w:tr>
      <w:tr>
        <w:tc>
          <w:tcPr>
            <w:tcW w:type="dxa" w:w="2045"/>
            <w:vAlign w:val="top"/>
          </w:tcPr>
          <w:p>
            <w:r>
              <w:t>Cash/payment modes</w:t>
            </w:r>
          </w:p>
        </w:tc>
        <w:tc>
          <w:tcPr>
            <w:tcW w:type="dxa" w:w="2045"/>
            <w:vAlign w:val="top"/>
          </w:tcPr>
          <w:p>
            <w:r>
              <w:t>TailPOS + ERPNext payment setup.</w:t>
            </w:r>
          </w:p>
        </w:tc>
        <w:tc>
          <w:tcPr>
            <w:tcW w:type="dxa" w:w="2045"/>
            <w:vAlign w:val="top"/>
          </w:tcPr>
          <w:p>
            <w:r>
              <w:t>HIGH</w:t>
            </w:r>
          </w:p>
        </w:tc>
        <w:tc>
          <w:tcPr>
            <w:tcW w:type="dxa" w:w="2045"/>
            <w:vAlign w:val="top"/>
          </w:tcPr>
          <w:p>
            <w:r>
              <w:t>MaaS payment abstraction and gateway adapters.</w:t>
            </w:r>
          </w:p>
        </w:tc>
        <w:tc>
          <w:tcPr>
            <w:tcW w:type="dxa" w:w="2045"/>
            <w:vAlign w:val="top"/>
          </w:tcPr>
          <w:p>
            <w:r>
              <w:t>REUSE core; build adapters.</w:t>
            </w:r>
          </w:p>
        </w:tc>
      </w:tr>
      <w:tr>
        <w:tc>
          <w:tcPr>
            <w:tcW w:type="dxa" w:w="2045"/>
            <w:vAlign w:val="top"/>
          </w:tcPr>
          <w:p>
            <w:r>
              <w:t>GST tax calculation</w:t>
            </w:r>
          </w:p>
        </w:tc>
        <w:tc>
          <w:tcPr>
            <w:tcW w:type="dxa" w:w="2045"/>
            <w:vAlign w:val="top"/>
          </w:tcPr>
          <w:p>
            <w:r>
              <w:t>ERPNext tax templates/rules/item tax templates.</w:t>
            </w:r>
          </w:p>
        </w:tc>
        <w:tc>
          <w:tcPr>
            <w:tcW w:type="dxa" w:w="2045"/>
            <w:vAlign w:val="top"/>
          </w:tcPr>
          <w:p>
            <w:r>
              <w:t>HIGH</w:t>
            </w:r>
          </w:p>
        </w:tc>
        <w:tc>
          <w:tcPr>
            <w:tcW w:type="dxa" w:w="2045"/>
            <w:vAlign w:val="top"/>
          </w:tcPr>
          <w:p>
            <w:r>
              <w:t>MaaS tax UX and validation workflow.</w:t>
            </w:r>
          </w:p>
        </w:tc>
        <w:tc>
          <w:tcPr>
            <w:tcW w:type="dxa" w:w="2045"/>
            <w:vAlign w:val="top"/>
          </w:tcPr>
          <w:p>
            <w:r>
              <w:t>CONFIGURE/EXTEND; tax rules require business/tax review.</w:t>
            </w:r>
          </w:p>
        </w:tc>
      </w:tr>
      <w:tr>
        <w:tc>
          <w:tcPr>
            <w:tcW w:type="dxa" w:w="2045"/>
            <w:vAlign w:val="top"/>
          </w:tcPr>
          <w:p>
            <w:r>
              <w:t>GST compliance</w:t>
            </w:r>
          </w:p>
        </w:tc>
        <w:tc>
          <w:tcPr>
            <w:tcW w:type="dxa" w:w="2045"/>
            <w:vAlign w:val="top"/>
          </w:tcPr>
          <w:p>
            <w:r>
              <w:t>India Compliance.</w:t>
            </w:r>
          </w:p>
        </w:tc>
        <w:tc>
          <w:tcPr>
            <w:tcW w:type="dxa" w:w="2045"/>
            <w:vAlign w:val="top"/>
          </w:tcPr>
          <w:p>
            <w:r>
              <w:t>HIGH</w:t>
            </w:r>
          </w:p>
        </w:tc>
        <w:tc>
          <w:tcPr>
            <w:tcW w:type="dxa" w:w="2045"/>
            <w:vAlign w:val="top"/>
          </w:tcPr>
          <w:p>
            <w:r>
              <w:t>Credential/configuration layer, monitoring and tenant orchestration.</w:t>
            </w:r>
          </w:p>
        </w:tc>
        <w:tc>
          <w:tcPr>
            <w:tcW w:type="dxa" w:w="2045"/>
            <w:vAlign w:val="top"/>
          </w:tcPr>
          <w:p>
            <w:r>
              <w:t>INTEGRATE; do not clone compliance logic.</w:t>
            </w:r>
          </w:p>
        </w:tc>
      </w:tr>
      <w:tr>
        <w:tc>
          <w:tcPr>
            <w:tcW w:type="dxa" w:w="2045"/>
            <w:vAlign w:val="top"/>
          </w:tcPr>
          <w:p>
            <w:r>
              <w:t>E-Invoice/E-Way Bill</w:t>
            </w:r>
          </w:p>
        </w:tc>
        <w:tc>
          <w:tcPr>
            <w:tcW w:type="dxa" w:w="2045"/>
            <w:vAlign w:val="top"/>
          </w:tcPr>
          <w:p>
            <w:r>
              <w:t>India Compliance.</w:t>
            </w:r>
          </w:p>
        </w:tc>
        <w:tc>
          <w:tcPr>
            <w:tcW w:type="dxa" w:w="2045"/>
            <w:vAlign w:val="top"/>
          </w:tcPr>
          <w:p>
            <w:r>
              <w:t>HIGH</w:t>
            </w:r>
          </w:p>
        </w:tc>
        <w:tc>
          <w:tcPr>
            <w:tcW w:type="dxa" w:w="2045"/>
            <w:vAlign w:val="top"/>
          </w:tcPr>
          <w:p>
            <w:r>
              <w:t>Status dashboards, retry/reconciliation and SaaS-level alerts.</w:t>
            </w:r>
          </w:p>
        </w:tc>
        <w:tc>
          <w:tcPr>
            <w:tcW w:type="dxa" w:w="2045"/>
            <w:vAlign w:val="top"/>
          </w:tcPr>
          <w:p>
            <w:r>
              <w:t>INTEGRATE + QA.</w:t>
            </w:r>
          </w:p>
        </w:tc>
      </w:tr>
      <w:tr>
        <w:tc>
          <w:tcPr>
            <w:tcW w:type="dxa" w:w="2045"/>
            <w:vAlign w:val="top"/>
          </w:tcPr>
          <w:p>
            <w:r>
              <w:t>Invoices</w:t>
            </w:r>
          </w:p>
        </w:tc>
        <w:tc>
          <w:tcPr>
            <w:tcW w:type="dxa" w:w="2045"/>
            <w:vAlign w:val="top"/>
          </w:tcPr>
          <w:p>
            <w:r>
              <w:t>ERPNext Sales Invoice + India Compliance where applicable.</w:t>
            </w:r>
          </w:p>
        </w:tc>
        <w:tc>
          <w:tcPr>
            <w:tcW w:type="dxa" w:w="2045"/>
            <w:vAlign w:val="top"/>
          </w:tcPr>
          <w:p>
            <w:r>
              <w:t>HIGH</w:t>
            </w:r>
          </w:p>
        </w:tc>
        <w:tc>
          <w:tcPr>
            <w:tcW w:type="dxa" w:w="2045"/>
            <w:vAlign w:val="top"/>
          </w:tcPr>
          <w:p>
            <w:r>
              <w:t>White-label print/PDF template and customer-facing delivery.</w:t>
            </w:r>
          </w:p>
        </w:tc>
        <w:tc>
          <w:tcPr>
            <w:tcW w:type="dxa" w:w="2045"/>
            <w:vAlign w:val="top"/>
          </w:tcPr>
          <w:p>
            <w:r>
              <w:t>EXTEND print/UI; retain ERP source.</w:t>
            </w:r>
          </w:p>
        </w:tc>
      </w:tr>
      <w:tr>
        <w:tc>
          <w:tcPr>
            <w:tcW w:type="dxa" w:w="2045"/>
            <w:vAlign w:val="top"/>
          </w:tcPr>
          <w:p>
            <w:r>
              <w:t>Payments</w:t>
            </w:r>
          </w:p>
        </w:tc>
        <w:tc>
          <w:tcPr>
            <w:tcW w:type="dxa" w:w="2045"/>
            <w:vAlign w:val="top"/>
          </w:tcPr>
          <w:p>
            <w:r>
              <w:t>ERPNext Payment Entry + external gateway APIs.</w:t>
            </w:r>
          </w:p>
        </w:tc>
        <w:tc>
          <w:tcPr>
            <w:tcW w:type="dxa" w:w="2045"/>
            <w:vAlign w:val="top"/>
          </w:tcPr>
          <w:p>
            <w:r>
              <w:t>MEDIUM</w:t>
            </w:r>
          </w:p>
        </w:tc>
        <w:tc>
          <w:tcPr>
            <w:tcW w:type="dxa" w:w="2045"/>
            <w:vAlign w:val="top"/>
          </w:tcPr>
          <w:p>
            <w:r>
              <w:t>Provider abstraction, callback verification, idempotency, reconciliation.</w:t>
            </w:r>
          </w:p>
        </w:tc>
        <w:tc>
          <w:tcPr>
            <w:tcW w:type="dxa" w:w="2045"/>
            <w:vAlign w:val="top"/>
          </w:tcPr>
          <w:p>
            <w:r>
              <w:t>BUILD ADAPTER LAYER, not payment ledger.</w:t>
            </w:r>
          </w:p>
        </w:tc>
      </w:tr>
      <w:tr>
        <w:tc>
          <w:tcPr>
            <w:tcW w:type="dxa" w:w="2045"/>
            <w:vAlign w:val="top"/>
          </w:tcPr>
          <w:p>
            <w:r>
              <w:t>Delivery</w:t>
            </w:r>
          </w:p>
        </w:tc>
        <w:tc>
          <w:tcPr>
            <w:tcW w:type="dxa" w:w="2045"/>
            <w:vAlign w:val="top"/>
          </w:tcPr>
          <w:p>
            <w:r>
              <w:t>ERPNext shipment/delivery documents + provider APIs.</w:t>
            </w:r>
          </w:p>
        </w:tc>
        <w:tc>
          <w:tcPr>
            <w:tcW w:type="dxa" w:w="2045"/>
            <w:vAlign w:val="top"/>
          </w:tcPr>
          <w:p>
            <w:r>
              <w:t>MEDIUM</w:t>
            </w:r>
          </w:p>
        </w:tc>
        <w:tc>
          <w:tcPr>
            <w:tcW w:type="dxa" w:w="2045"/>
            <w:vAlign w:val="top"/>
          </w:tcPr>
          <w:p>
            <w:r>
              <w:t>Pickup/merchant/provider abstraction, Shiprocket adapter, tracking UX.</w:t>
            </w:r>
          </w:p>
        </w:tc>
        <w:tc>
          <w:tcPr>
            <w:tcW w:type="dxa" w:w="2045"/>
            <w:vAlign w:val="top"/>
          </w:tcPr>
          <w:p>
            <w:r>
              <w:t>BUILD MaaS integration layer.</w:t>
            </w:r>
          </w:p>
        </w:tc>
      </w:tr>
      <w:tr>
        <w:tc>
          <w:tcPr>
            <w:tcW w:type="dxa" w:w="2045"/>
            <w:vAlign w:val="top"/>
          </w:tcPr>
          <w:p>
            <w:r>
              <w:t>Subscriptions</w:t>
            </w:r>
          </w:p>
        </w:tc>
        <w:tc>
          <w:tcPr>
            <w:tcW w:type="dxa" w:w="2045"/>
            <w:vAlign w:val="top"/>
          </w:tcPr>
          <w:p>
            <w:r>
              <w:t>ERPNext/Webshop may cover parts; MaaS recurring commerce is a product-specific requirement.</w:t>
            </w:r>
          </w:p>
        </w:tc>
        <w:tc>
          <w:tcPr>
            <w:tcW w:type="dxa" w:w="2045"/>
            <w:vAlign w:val="top"/>
          </w:tcPr>
          <w:p>
            <w:r>
              <w:t>LOW/MEDIUM</w:t>
            </w:r>
          </w:p>
        </w:tc>
        <w:tc>
          <w:tcPr>
            <w:tcW w:type="dxa" w:w="2045"/>
            <w:vAlign w:val="top"/>
          </w:tcPr>
          <w:p>
            <w:r>
              <w:t>Recurring product schedule, recurring orders, retry/pause/cancel and SaaS controls.</w:t>
            </w:r>
          </w:p>
        </w:tc>
        <w:tc>
          <w:tcPr>
            <w:tcW w:type="dxa" w:w="2045"/>
            <w:vAlign w:val="top"/>
          </w:tcPr>
          <w:p>
            <w:r>
              <w:t>BUILD MaaS module; reuse underlying sales/payment records.</w:t>
            </w:r>
          </w:p>
        </w:tc>
      </w:tr>
      <w:tr>
        <w:tc>
          <w:tcPr>
            <w:tcW w:type="dxa" w:w="2045"/>
            <w:vAlign w:val="top"/>
          </w:tcPr>
          <w:p>
            <w:r>
              <w:t>White-label</w:t>
            </w:r>
          </w:p>
        </w:tc>
        <w:tc>
          <w:tcPr>
            <w:tcW w:type="dxa" w:w="2045"/>
            <w:vAlign w:val="top"/>
          </w:tcPr>
          <w:p>
            <w:r>
              <w:t>Not a complete SaaS white-label layer in the baseline.</w:t>
            </w:r>
          </w:p>
        </w:tc>
        <w:tc>
          <w:tcPr>
            <w:tcW w:type="dxa" w:w="2045"/>
            <w:vAlign w:val="top"/>
          </w:tcPr>
          <w:p>
            <w:r>
              <w:t>LOW</w:t>
            </w:r>
          </w:p>
        </w:tc>
        <w:tc>
          <w:tcPr>
            <w:tcW w:type="dxa" w:w="2045"/>
            <w:vAlign w:val="top"/>
          </w:tcPr>
          <w:p>
            <w:r>
              <w:t>Brand, custom domain, SSL, email sender, invoice/receipt/WhatsApp identity.</w:t>
            </w:r>
          </w:p>
        </w:tc>
        <w:tc>
          <w:tcPr>
            <w:tcW w:type="dxa" w:w="2045"/>
            <w:vAlign w:val="top"/>
          </w:tcPr>
          <w:p>
            <w:r>
              <w:t>BUILD MaaS differentiator.</w:t>
            </w:r>
          </w:p>
        </w:tc>
      </w:tr>
      <w:tr>
        <w:tc>
          <w:tcPr>
            <w:tcW w:type="dxa" w:w="2045"/>
            <w:vAlign w:val="top"/>
          </w:tcPr>
          <w:p>
            <w:r>
              <w:t>Custom domains</w:t>
            </w:r>
          </w:p>
        </w:tc>
        <w:tc>
          <w:tcPr>
            <w:tcW w:type="dxa" w:w="2045"/>
            <w:vAlign w:val="top"/>
          </w:tcPr>
          <w:p>
            <w:r>
              <w:t>Infrastructure capability; not a complete MaaS tenant workflow.</w:t>
            </w:r>
          </w:p>
        </w:tc>
        <w:tc>
          <w:tcPr>
            <w:tcW w:type="dxa" w:w="2045"/>
            <w:vAlign w:val="top"/>
          </w:tcPr>
          <w:p>
            <w:r>
              <w:t>LOW</w:t>
            </w:r>
          </w:p>
        </w:tc>
        <w:tc>
          <w:tcPr>
            <w:tcW w:type="dxa" w:w="2045"/>
            <w:vAlign w:val="top"/>
          </w:tcPr>
          <w:p>
            <w:r>
              <w:t>DNS verification, SSL state, tenant routing and domain lifecycle.</w:t>
            </w:r>
          </w:p>
        </w:tc>
        <w:tc>
          <w:tcPr>
            <w:tcW w:type="dxa" w:w="2045"/>
            <w:vAlign w:val="top"/>
          </w:tcPr>
          <w:p>
            <w:r>
              <w:t>BUILD control-plane workflow.</w:t>
            </w:r>
          </w:p>
        </w:tc>
      </w:tr>
      <w:tr>
        <w:tc>
          <w:tcPr>
            <w:tcW w:type="dxa" w:w="2045"/>
            <w:vAlign w:val="top"/>
          </w:tcPr>
          <w:p>
            <w:r>
              <w:t>SaaS plans/billing</w:t>
            </w:r>
          </w:p>
        </w:tc>
        <w:tc>
          <w:tcPr>
            <w:tcW w:type="dxa" w:w="2045"/>
            <w:vAlign w:val="top"/>
          </w:tcPr>
          <w:p>
            <w:r>
              <w:t>Not provided as the required MaaS multi-tenant commercial model.</w:t>
            </w:r>
          </w:p>
        </w:tc>
        <w:tc>
          <w:tcPr>
            <w:tcW w:type="dxa" w:w="2045"/>
            <w:vAlign w:val="top"/>
          </w:tcPr>
          <w:p>
            <w:r>
              <w:t>LOW</w:t>
            </w:r>
          </w:p>
        </w:tc>
        <w:tc>
          <w:tcPr>
            <w:tcW w:type="dxa" w:w="2045"/>
            <w:vAlign w:val="top"/>
          </w:tcPr>
          <w:p>
            <w:r>
              <w:t>Plans, entitlements, transaction fees, merchant invoices, settlements, suspension.</w:t>
            </w:r>
          </w:p>
        </w:tc>
        <w:tc>
          <w:tcPr>
            <w:tcW w:type="dxa" w:w="2045"/>
            <w:vAlign w:val="top"/>
          </w:tcPr>
          <w:p>
            <w:r>
              <w:t>BUILD MaaS control plane.</w:t>
            </w:r>
          </w:p>
        </w:tc>
      </w:tr>
      <w:tr>
        <w:tc>
          <w:tcPr>
            <w:tcW w:type="dxa" w:w="2045"/>
            <w:vAlign w:val="top"/>
          </w:tcPr>
          <w:p>
            <w:r>
              <w:t>Control Tower</w:t>
            </w:r>
          </w:p>
        </w:tc>
        <w:tc>
          <w:tcPr>
            <w:tcW w:type="dxa" w:w="2045"/>
            <w:vAlign w:val="top"/>
          </w:tcPr>
          <w:p>
            <w:r>
              <w:t>Not provided as a MaaS SaaS product.</w:t>
            </w:r>
          </w:p>
        </w:tc>
        <w:tc>
          <w:tcPr>
            <w:tcW w:type="dxa" w:w="2045"/>
            <w:vAlign w:val="top"/>
          </w:tcPr>
          <w:p>
            <w:r>
              <w:t>LOW</w:t>
            </w:r>
          </w:p>
        </w:tc>
        <w:tc>
          <w:tcPr>
            <w:tcW w:type="dxa" w:w="2045"/>
            <w:vAlign w:val="top"/>
          </w:tcPr>
          <w:p>
            <w:r>
              <w:t>Tenant health, GMV, MRR, fee revenue, sync/payment/GST failures, support.</w:t>
            </w:r>
          </w:p>
        </w:tc>
        <w:tc>
          <w:tcPr>
            <w:tcW w:type="dxa" w:w="2045"/>
            <w:vAlign w:val="top"/>
          </w:tcPr>
          <w:p>
            <w:r>
              <w:t>BUILD.</w:t>
            </w:r>
          </w:p>
        </w:tc>
      </w:tr>
      <w:tr>
        <w:tc>
          <w:tcPr>
            <w:tcW w:type="dxa" w:w="2045"/>
            <w:vAlign w:val="top"/>
          </w:tcPr>
          <w:p>
            <w:r>
              <w:t>Audit</w:t>
            </w:r>
          </w:p>
        </w:tc>
        <w:tc>
          <w:tcPr>
            <w:tcW w:type="dxa" w:w="2045"/>
            <w:vAlign w:val="top"/>
          </w:tcPr>
          <w:p>
            <w:r>
              <w:t>ERPNext/Frappe provides audit/history mechanisms for underlying records.</w:t>
            </w:r>
          </w:p>
        </w:tc>
        <w:tc>
          <w:tcPr>
            <w:tcW w:type="dxa" w:w="2045"/>
            <w:vAlign w:val="top"/>
          </w:tcPr>
          <w:p>
            <w:r>
              <w:t>MEDIUM</w:t>
            </w:r>
          </w:p>
        </w:tc>
        <w:tc>
          <w:tcPr>
            <w:tcW w:type="dxa" w:w="2045"/>
            <w:vAlign w:val="top"/>
          </w:tcPr>
          <w:p>
            <w:r>
              <w:t>Cross-system MaaS audit and correlation IDs.</w:t>
            </w:r>
          </w:p>
        </w:tc>
        <w:tc>
          <w:tcPr>
            <w:tcW w:type="dxa" w:w="2045"/>
            <w:vAlign w:val="top"/>
          </w:tcPr>
          <w:p>
            <w:r>
              <w:t>EXTEND; centralize platform audit events.</w:t>
            </w:r>
          </w:p>
        </w:tc>
      </w:tr>
      <w:tr>
        <w:tc>
          <w:tcPr>
            <w:tcW w:type="dxa" w:w="2045"/>
            <w:vAlign w:val="top"/>
          </w:tcPr>
          <w:p>
            <w:r>
              <w:t>Reports</w:t>
            </w:r>
          </w:p>
        </w:tc>
        <w:tc>
          <w:tcPr>
            <w:tcW w:type="dxa" w:w="2045"/>
            <w:vAlign w:val="top"/>
          </w:tcPr>
          <w:p>
            <w:r>
              <w:t>ERPNext accounting/inventory/sales reports.</w:t>
            </w:r>
          </w:p>
        </w:tc>
        <w:tc>
          <w:tcPr>
            <w:tcW w:type="dxa" w:w="2045"/>
            <w:vAlign w:val="top"/>
          </w:tcPr>
          <w:p>
            <w:r>
              <w:t>HIGH</w:t>
            </w:r>
          </w:p>
        </w:tc>
        <w:tc>
          <w:tcPr>
            <w:tcW w:type="dxa" w:w="2045"/>
            <w:vAlign w:val="top"/>
          </w:tcPr>
          <w:p>
            <w:r>
              <w:t>MaaS cross-channel dashboards and SaaS metrics.</w:t>
            </w:r>
          </w:p>
        </w:tc>
        <w:tc>
          <w:tcPr>
            <w:tcW w:type="dxa" w:w="2045"/>
            <w:vAlign w:val="top"/>
          </w:tcPr>
          <w:p>
            <w:r>
              <w:t>REUSE + BUILD KPI layer.</w:t>
            </w:r>
          </w:p>
        </w:tc>
      </w:tr>
      <w:tr>
        <w:tc>
          <w:tcPr>
            <w:tcW w:type="dxa" w:w="2045"/>
            <w:vAlign w:val="top"/>
          </w:tcPr>
          <w:p>
            <w:r>
              <w:t>Notifications</w:t>
            </w:r>
          </w:p>
        </w:tc>
        <w:tc>
          <w:tcPr>
            <w:tcW w:type="dxa" w:w="2045"/>
            <w:vAlign w:val="top"/>
          </w:tcPr>
          <w:p>
            <w:r>
              <w:t>Frappe/background jobs plus external providers.</w:t>
            </w:r>
          </w:p>
        </w:tc>
        <w:tc>
          <w:tcPr>
            <w:tcW w:type="dxa" w:w="2045"/>
            <w:vAlign w:val="top"/>
          </w:tcPr>
          <w:p>
            <w:r>
              <w:t>MEDIUM</w:t>
            </w:r>
          </w:p>
        </w:tc>
        <w:tc>
          <w:tcPr>
            <w:tcW w:type="dxa" w:w="2045"/>
            <w:vAlign w:val="top"/>
          </w:tcPr>
          <w:p>
            <w:r>
              <w:t>Tenant-branded email/SMS/WhatsApp/push templates and routing.</w:t>
            </w:r>
          </w:p>
        </w:tc>
        <w:tc>
          <w:tcPr>
            <w:tcW w:type="dxa" w:w="2045"/>
            <w:vAlign w:val="top"/>
          </w:tcPr>
          <w:p>
            <w:r>
              <w:t>BUILD abstraction; reuse job framework.</w:t>
            </w:r>
          </w:p>
        </w:tc>
      </w:tr>
      <w:tr>
        <w:tc>
          <w:tcPr>
            <w:tcW w:type="dxa" w:w="2045"/>
            <w:vAlign w:val="top"/>
          </w:tcPr>
          <w:p>
            <w:r>
              <w:t>Authentication</w:t>
            </w:r>
          </w:p>
        </w:tc>
        <w:tc>
          <w:tcPr>
            <w:tcW w:type="dxa" w:w="2045"/>
            <w:vAlign w:val="top"/>
          </w:tcPr>
          <w:p>
            <w:r>
              <w:t>Frappe framework foundation.</w:t>
            </w:r>
          </w:p>
        </w:tc>
        <w:tc>
          <w:tcPr>
            <w:tcW w:type="dxa" w:w="2045"/>
            <w:vAlign w:val="top"/>
          </w:tcPr>
          <w:p>
            <w:r>
              <w:t>HIGH</w:t>
            </w:r>
          </w:p>
        </w:tc>
        <w:tc>
          <w:tcPr>
            <w:tcW w:type="dxa" w:w="2045"/>
            <w:vAlign w:val="top"/>
          </w:tcPr>
          <w:p>
            <w:r>
              <w:t>MaaS tenant onboarding, session policy, optional MFA and white-label customer identity.</w:t>
            </w:r>
          </w:p>
        </w:tc>
        <w:tc>
          <w:tcPr>
            <w:tcW w:type="dxa" w:w="2045"/>
            <w:vAlign w:val="top"/>
          </w:tcPr>
          <w:p>
            <w:r>
              <w:t>REUSE framework; extend only needed controls.</w:t>
            </w:r>
          </w:p>
        </w:tc>
      </w:tr>
    </w:tbl>
    <w:p/>
    <w:p>
      <w:pPr>
        <w:pStyle w:val="Heading2"/>
      </w:pPr>
      <w:r>
        <w:t>21.4 Source-of-truth rules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Data domain</w:t>
            </w:r>
          </w:p>
        </w:tc>
        <w:tc>
          <w:tcPr>
            <w:tcW w:type="dxa" w:w="2556"/>
            <w:shd w:fill="D9EAF7"/>
          </w:tcPr>
          <w:p>
            <w:r>
              <w:rPr>
                <w:b/>
              </w:rPr>
              <w:t>System of record</w:t>
            </w:r>
          </w:p>
        </w:tc>
        <w:tc>
          <w:tcPr>
            <w:tcW w:type="dxa" w:w="2556"/>
            <w:shd w:fill="D9EAF7"/>
          </w:tcPr>
          <w:p>
            <w:r>
              <w:rPr>
                <w:b/>
              </w:rPr>
              <w:t>MaaS copy/projection allowed?</w:t>
            </w:r>
          </w:p>
        </w:tc>
        <w:tc>
          <w:tcPr>
            <w:tcW w:type="dxa" w:w="2556"/>
            <w:shd w:fill="D9EAF7"/>
          </w:tcPr>
          <w:p>
            <w:r>
              <w:rPr>
                <w:b/>
              </w:rPr>
              <w:t>Rule</w:t>
            </w:r>
          </w:p>
        </w:tc>
      </w:tr>
      <w:tr>
        <w:tc>
          <w:tcPr>
            <w:tcW w:type="dxa" w:w="2556"/>
            <w:vAlign w:val="top"/>
          </w:tcPr>
          <w:p>
            <w:r>
              <w:t>Accounting / GL</w:t>
            </w:r>
          </w:p>
        </w:tc>
        <w:tc>
          <w:tcPr>
            <w:tcW w:type="dxa" w:w="2556"/>
            <w:vAlign w:val="top"/>
          </w:tcPr>
          <w:p>
            <w:r>
              <w:t>ERPNext</w:t>
            </w:r>
          </w:p>
        </w:tc>
        <w:tc>
          <w:tcPr>
            <w:tcW w:type="dxa" w:w="2556"/>
            <w:vAlign w:val="top"/>
          </w:tcPr>
          <w:p>
            <w:r>
              <w:t>Yes, read-only projection</w:t>
            </w:r>
          </w:p>
        </w:tc>
        <w:tc>
          <w:tcPr>
            <w:tcW w:type="dxa" w:w="2556"/>
            <w:vAlign w:val="top"/>
          </w:tcPr>
          <w:p>
            <w:r>
              <w:t>Never create a competing ledger.</w:t>
            </w:r>
          </w:p>
        </w:tc>
      </w:tr>
      <w:tr>
        <w:tc>
          <w:tcPr>
            <w:tcW w:type="dxa" w:w="2556"/>
            <w:vAlign w:val="top"/>
          </w:tcPr>
          <w:p>
            <w:r>
              <w:t>Stock ledger / valuation</w:t>
            </w:r>
          </w:p>
        </w:tc>
        <w:tc>
          <w:tcPr>
            <w:tcW w:type="dxa" w:w="2556"/>
            <w:vAlign w:val="top"/>
          </w:tcPr>
          <w:p>
            <w:r>
              <w:t>ERPNext</w:t>
            </w:r>
          </w:p>
        </w:tc>
        <w:tc>
          <w:tcPr>
            <w:tcW w:type="dxa" w:w="2556"/>
            <w:vAlign w:val="top"/>
          </w:tcPr>
          <w:p>
            <w:r>
              <w:t>Yes, cached availability projection</w:t>
            </w:r>
          </w:p>
        </w:tc>
        <w:tc>
          <w:tcPr>
            <w:tcW w:type="dxa" w:w="2556"/>
            <w:vAlign w:val="top"/>
          </w:tcPr>
          <w:p>
            <w:r>
              <w:t>ERPNext remains authoritative for stock valuation when used as back office.</w:t>
            </w:r>
          </w:p>
        </w:tc>
      </w:tr>
      <w:tr>
        <w:tc>
          <w:tcPr>
            <w:tcW w:type="dxa" w:w="2556"/>
            <w:vAlign w:val="top"/>
          </w:tcPr>
          <w:p>
            <w:r>
              <w:t>Product master</w:t>
            </w:r>
          </w:p>
        </w:tc>
        <w:tc>
          <w:tcPr>
            <w:tcW w:type="dxa" w:w="2556"/>
            <w:vAlign w:val="top"/>
          </w:tcPr>
          <w:p>
            <w:r>
              <w:t>ERPNext or explicitly designated MaaS master</w:t>
            </w:r>
          </w:p>
        </w:tc>
        <w:tc>
          <w:tcPr>
            <w:tcW w:type="dxa" w:w="2556"/>
            <w:vAlign w:val="top"/>
          </w:tcPr>
          <w:p>
            <w:r>
              <w:t>Yes</w:t>
            </w:r>
          </w:p>
        </w:tc>
        <w:tc>
          <w:tcPr>
            <w:tcW w:type="dxa" w:w="2556"/>
            <w:vAlign w:val="top"/>
          </w:tcPr>
          <w:p>
            <w:r>
              <w:t>Choose one owner per deployment; do not create two editable masters.</w:t>
            </w:r>
          </w:p>
        </w:tc>
      </w:tr>
      <w:tr>
        <w:tc>
          <w:tcPr>
            <w:tcW w:type="dxa" w:w="2556"/>
            <w:vAlign w:val="top"/>
          </w:tcPr>
          <w:p>
            <w:r>
              <w:t>Customer master</w:t>
            </w:r>
          </w:p>
        </w:tc>
        <w:tc>
          <w:tcPr>
            <w:tcW w:type="dxa" w:w="2556"/>
            <w:vAlign w:val="top"/>
          </w:tcPr>
          <w:p>
            <w:r>
              <w:t>ERPNext or MaaS depending on channel design</w:t>
            </w:r>
          </w:p>
        </w:tc>
        <w:tc>
          <w:tcPr>
            <w:tcW w:type="dxa" w:w="2556"/>
            <w:vAlign w:val="top"/>
          </w:tcPr>
          <w:p>
            <w:r>
              <w:t>Yes</w:t>
            </w:r>
          </w:p>
        </w:tc>
        <w:tc>
          <w:tcPr>
            <w:tcW w:type="dxa" w:w="2556"/>
            <w:vAlign w:val="top"/>
          </w:tcPr>
          <w:p>
            <w:r>
              <w:t>Define ownership and sync direction.</w:t>
            </w:r>
          </w:p>
        </w:tc>
      </w:tr>
      <w:tr>
        <w:tc>
          <w:tcPr>
            <w:tcW w:type="dxa" w:w="2556"/>
            <w:vAlign w:val="top"/>
          </w:tcPr>
          <w:p>
            <w:r>
              <w:t>Order</w:t>
            </w:r>
          </w:p>
        </w:tc>
        <w:tc>
          <w:tcPr>
            <w:tcW w:type="dxa" w:w="2556"/>
            <w:vAlign w:val="top"/>
          </w:tcPr>
          <w:p>
            <w:r>
              <w:t>MaaS order orchestration + mapped ERPNext sales document</w:t>
            </w:r>
          </w:p>
        </w:tc>
        <w:tc>
          <w:tcPr>
            <w:tcW w:type="dxa" w:w="2556"/>
            <w:vAlign w:val="top"/>
          </w:tcPr>
          <w:p>
            <w:r>
              <w:t>Yes</w:t>
            </w:r>
          </w:p>
        </w:tc>
        <w:tc>
          <w:tcPr>
            <w:tcW w:type="dxa" w:w="2556"/>
            <w:vAlign w:val="top"/>
          </w:tcPr>
          <w:p>
            <w:r>
              <w:t>MaaS may own channel state; ERPNext must receive the authoritative accounting/sales document.</w:t>
            </w:r>
          </w:p>
        </w:tc>
      </w:tr>
      <w:tr>
        <w:tc>
          <w:tcPr>
            <w:tcW w:type="dxa" w:w="2556"/>
            <w:vAlign w:val="top"/>
          </w:tcPr>
          <w:p>
            <w:r>
              <w:t>Payment status</w:t>
            </w:r>
          </w:p>
        </w:tc>
        <w:tc>
          <w:tcPr>
            <w:tcW w:type="dxa" w:w="2556"/>
            <w:vAlign w:val="top"/>
          </w:tcPr>
          <w:p>
            <w:r>
              <w:t>Payment provider + MaaS payment orchestration</w:t>
            </w:r>
          </w:p>
        </w:tc>
        <w:tc>
          <w:tcPr>
            <w:tcW w:type="dxa" w:w="2556"/>
            <w:vAlign w:val="top"/>
          </w:tcPr>
          <w:p>
            <w:r>
              <w:t>Yes</w:t>
            </w:r>
          </w:p>
        </w:tc>
        <w:tc>
          <w:tcPr>
            <w:tcW w:type="dxa" w:w="2556"/>
            <w:vAlign w:val="top"/>
          </w:tcPr>
          <w:p>
            <w:r>
              <w:t>Verify provider callbacks; ERPNext Payment Entry records accounting impact.</w:t>
            </w:r>
          </w:p>
        </w:tc>
      </w:tr>
      <w:tr>
        <w:tc>
          <w:tcPr>
            <w:tcW w:type="dxa" w:w="2556"/>
            <w:vAlign w:val="top"/>
          </w:tcPr>
          <w:p>
            <w:r>
              <w:t>GST compliance response</w:t>
            </w:r>
          </w:p>
        </w:tc>
        <w:tc>
          <w:tcPr>
            <w:tcW w:type="dxa" w:w="2556"/>
            <w:vAlign w:val="top"/>
          </w:tcPr>
          <w:p>
            <w:r>
              <w:t>India Compliance/provider response</w:t>
            </w:r>
          </w:p>
        </w:tc>
        <w:tc>
          <w:tcPr>
            <w:tcW w:type="dxa" w:w="2556"/>
            <w:vAlign w:val="top"/>
          </w:tcPr>
          <w:p>
            <w:r>
              <w:t>Yes</w:t>
            </w:r>
          </w:p>
        </w:tc>
        <w:tc>
          <w:tcPr>
            <w:tcW w:type="dxa" w:w="2556"/>
            <w:vAlign w:val="top"/>
          </w:tcPr>
          <w:p>
            <w:r>
              <w:t>Persist reference/status; never fabricate IRN/e-Way Bill success.</w:t>
            </w:r>
          </w:p>
        </w:tc>
      </w:tr>
      <w:tr>
        <w:tc>
          <w:tcPr>
            <w:tcW w:type="dxa" w:w="2556"/>
            <w:vAlign w:val="top"/>
          </w:tcPr>
          <w:p>
            <w:r>
              <w:t>Offline POS transaction</w:t>
            </w:r>
          </w:p>
        </w:tc>
        <w:tc>
          <w:tcPr>
            <w:tcW w:type="dxa" w:w="2556"/>
            <w:vAlign w:val="top"/>
          </w:tcPr>
          <w:p>
            <w:r>
              <w:t>POS local store until sync; then server transaction</w:t>
            </w:r>
          </w:p>
        </w:tc>
        <w:tc>
          <w:tcPr>
            <w:tcW w:type="dxa" w:w="2556"/>
            <w:vAlign w:val="top"/>
          </w:tcPr>
          <w:p>
            <w:r>
              <w:t>Yes</w:t>
            </w:r>
          </w:p>
        </w:tc>
        <w:tc>
          <w:tcPr>
            <w:tcW w:type="dxa" w:w="2556"/>
            <w:vAlign w:val="top"/>
          </w:tcPr>
          <w:p>
            <w:r>
              <w:t>Local ID is immutable; server idempotency prevents duplication.</w:t>
            </w:r>
          </w:p>
        </w:tc>
      </w:tr>
      <w:tr>
        <w:tc>
          <w:tcPr>
            <w:tcW w:type="dxa" w:w="2556"/>
            <w:vAlign w:val="top"/>
          </w:tcPr>
          <w:p>
            <w:r>
              <w:t>SaaS subscription / platform fee</w:t>
            </w:r>
          </w:p>
        </w:tc>
        <w:tc>
          <w:tcPr>
            <w:tcW w:type="dxa" w:w="2556"/>
            <w:vAlign w:val="top"/>
          </w:tcPr>
          <w:p>
            <w:r>
              <w:t>MaaS Control Plane</w:t>
            </w:r>
          </w:p>
        </w:tc>
        <w:tc>
          <w:tcPr>
            <w:tcW w:type="dxa" w:w="2556"/>
            <w:vAlign w:val="top"/>
          </w:tcPr>
          <w:p>
            <w:r>
              <w:t>Yes</w:t>
            </w:r>
          </w:p>
        </w:tc>
        <w:tc>
          <w:tcPr>
            <w:tcW w:type="dxa" w:w="2556"/>
            <w:vAlign w:val="top"/>
          </w:tcPr>
          <w:p>
            <w:r>
              <w:t>Do not put platform billing logic into merchant ERP accounting core unless required for merchant reporting.</w:t>
            </w:r>
          </w:p>
        </w:tc>
      </w:tr>
    </w:tbl>
    <w:p/>
    <w:p>
      <w:pPr>
        <w:pStyle w:val="Heading2"/>
      </w:pPr>
      <w:r>
        <w:t>21.5 Enhancement classification for Jira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Class</w:t>
            </w:r>
          </w:p>
        </w:tc>
        <w:tc>
          <w:tcPr>
            <w:tcW w:type="dxa" w:w="2556"/>
            <w:shd w:fill="D9EAF7"/>
          </w:tcPr>
          <w:p>
            <w:r>
              <w:rPr>
                <w:b/>
              </w:rPr>
              <w:t>Meaning</w:t>
            </w:r>
          </w:p>
        </w:tc>
        <w:tc>
          <w:tcPr>
            <w:tcW w:type="dxa" w:w="2556"/>
            <w:shd w:fill="D9EAF7"/>
          </w:tcPr>
          <w:p>
            <w:r>
              <w:rPr>
                <w:b/>
              </w:rPr>
              <w:t>Jira label</w:t>
            </w:r>
          </w:p>
        </w:tc>
        <w:tc>
          <w:tcPr>
            <w:tcW w:type="dxa" w:w="2556"/>
            <w:shd w:fill="D9EAF7"/>
          </w:tcPr>
          <w:p>
            <w:r>
              <w:rPr>
                <w:b/>
              </w:rPr>
              <w:t>Developer expectation</w:t>
            </w:r>
          </w:p>
        </w:tc>
      </w:tr>
      <w:tr>
        <w:tc>
          <w:tcPr>
            <w:tcW w:type="dxa" w:w="2556"/>
            <w:vAlign w:val="top"/>
          </w:tcPr>
          <w:p>
            <w:r>
              <w:t>REUSE</w:t>
            </w:r>
          </w:p>
        </w:tc>
        <w:tc>
          <w:tcPr>
            <w:tcW w:type="dxa" w:w="2556"/>
            <w:vAlign w:val="top"/>
          </w:tcPr>
          <w:p>
            <w:r>
              <w:t>Feature already works and meets requirement.</w:t>
            </w:r>
          </w:p>
        </w:tc>
        <w:tc>
          <w:tcPr>
            <w:tcW w:type="dxa" w:w="2556"/>
            <w:vAlign w:val="top"/>
          </w:tcPr>
          <w:p>
            <w:r>
              <w:t>reuse-existing</w:t>
            </w:r>
          </w:p>
        </w:tc>
        <w:tc>
          <w:tcPr>
            <w:tcW w:type="dxa" w:w="2556"/>
            <w:vAlign w:val="top"/>
          </w:tcPr>
          <w:p>
            <w:r>
              <w:t>Configure, document and test; no custom code unless necessary.</w:t>
            </w:r>
          </w:p>
        </w:tc>
      </w:tr>
      <w:tr>
        <w:tc>
          <w:tcPr>
            <w:tcW w:type="dxa" w:w="2556"/>
            <w:vAlign w:val="top"/>
          </w:tcPr>
          <w:p>
            <w:r>
              <w:t>CONFIGURE</w:t>
            </w:r>
          </w:p>
        </w:tc>
        <w:tc>
          <w:tcPr>
            <w:tcW w:type="dxa" w:w="2556"/>
            <w:vAlign w:val="top"/>
          </w:tcPr>
          <w:p>
            <w:r>
              <w:t>Feature exists but needs configuration.</w:t>
            </w:r>
          </w:p>
        </w:tc>
        <w:tc>
          <w:tcPr>
            <w:tcW w:type="dxa" w:w="2556"/>
            <w:vAlign w:val="top"/>
          </w:tcPr>
          <w:p>
            <w:r>
              <w:t>configure-existing</w:t>
            </w:r>
          </w:p>
        </w:tc>
        <w:tc>
          <w:tcPr>
            <w:tcW w:type="dxa" w:w="2556"/>
            <w:vAlign w:val="top"/>
          </w:tcPr>
          <w:p>
            <w:r>
              <w:t>Create configuration/migration scripts and test scenarios.</w:t>
            </w:r>
          </w:p>
        </w:tc>
      </w:tr>
      <w:tr>
        <w:tc>
          <w:tcPr>
            <w:tcW w:type="dxa" w:w="2556"/>
            <w:vAlign w:val="top"/>
          </w:tcPr>
          <w:p>
            <w:r>
              <w:t>EXTEND</w:t>
            </w:r>
          </w:p>
        </w:tc>
        <w:tc>
          <w:tcPr>
            <w:tcW w:type="dxa" w:w="2556"/>
            <w:vAlign w:val="top"/>
          </w:tcPr>
          <w:p>
            <w:r>
              <w:t>Feature exists but UX/functionality is insufficient.</w:t>
            </w:r>
          </w:p>
        </w:tc>
        <w:tc>
          <w:tcPr>
            <w:tcW w:type="dxa" w:w="2556"/>
            <w:vAlign w:val="top"/>
          </w:tcPr>
          <w:p>
            <w:r>
              <w:t>extend-existing</w:t>
            </w:r>
          </w:p>
        </w:tc>
        <w:tc>
          <w:tcPr>
            <w:tcW w:type="dxa" w:w="2556"/>
            <w:vAlign w:val="top"/>
          </w:tcPr>
          <w:p>
            <w:r>
              <w:t>Prefer extension hooks/custom app/API/UI over core fork.</w:t>
            </w:r>
          </w:p>
        </w:tc>
      </w:tr>
      <w:tr>
        <w:tc>
          <w:tcPr>
            <w:tcW w:type="dxa" w:w="2556"/>
            <w:vAlign w:val="top"/>
          </w:tcPr>
          <w:p>
            <w:r>
              <w:t>ADAPTER</w:t>
            </w:r>
          </w:p>
        </w:tc>
        <w:tc>
          <w:tcPr>
            <w:tcW w:type="dxa" w:w="2556"/>
            <w:vAlign w:val="top"/>
          </w:tcPr>
          <w:p>
            <w:r>
              <w:t>External/open-source component must be connected through a stable interface.</w:t>
            </w:r>
          </w:p>
        </w:tc>
        <w:tc>
          <w:tcPr>
            <w:tcW w:type="dxa" w:w="2556"/>
            <w:vAlign w:val="top"/>
          </w:tcPr>
          <w:p>
            <w:r>
              <w:t>integration-adapter</w:t>
            </w:r>
          </w:p>
        </w:tc>
        <w:tc>
          <w:tcPr>
            <w:tcW w:type="dxa" w:w="2556"/>
            <w:vAlign w:val="top"/>
          </w:tcPr>
          <w:p>
            <w:r>
              <w:t>Provider-specific code isolated behind interface.</w:t>
            </w:r>
          </w:p>
        </w:tc>
      </w:tr>
      <w:tr>
        <w:tc>
          <w:tcPr>
            <w:tcW w:type="dxa" w:w="2556"/>
            <w:vAlign w:val="top"/>
          </w:tcPr>
          <w:p>
            <w:r>
              <w:t>HARDEN</w:t>
            </w:r>
          </w:p>
        </w:tc>
        <w:tc>
          <w:tcPr>
            <w:tcW w:type="dxa" w:w="2556"/>
            <w:vAlign w:val="top"/>
          </w:tcPr>
          <w:p>
            <w:r>
              <w:t>Existing feature meets concept but needs reliability/security/scale improvements.</w:t>
            </w:r>
          </w:p>
        </w:tc>
        <w:tc>
          <w:tcPr>
            <w:tcW w:type="dxa" w:w="2556"/>
            <w:vAlign w:val="top"/>
          </w:tcPr>
          <w:p>
            <w:r>
              <w:t>harden-existing</w:t>
            </w:r>
          </w:p>
        </w:tc>
        <w:tc>
          <w:tcPr>
            <w:tcW w:type="dxa" w:w="2556"/>
            <w:vAlign w:val="top"/>
          </w:tcPr>
          <w:p>
            <w:r>
              <w:t>Add tests, retries, idempotency, observability and performance improvements.</w:t>
            </w:r>
          </w:p>
        </w:tc>
      </w:tr>
      <w:tr>
        <w:tc>
          <w:tcPr>
            <w:tcW w:type="dxa" w:w="2556"/>
            <w:vAlign w:val="top"/>
          </w:tcPr>
          <w:p>
            <w:r>
              <w:t>BUILD</w:t>
            </w:r>
          </w:p>
        </w:tc>
        <w:tc>
          <w:tcPr>
            <w:tcW w:type="dxa" w:w="2556"/>
            <w:vAlign w:val="top"/>
          </w:tcPr>
          <w:p>
            <w:r>
              <w:t>No suitable reusable capability exists or MaaS differentiation requires it.</w:t>
            </w:r>
          </w:p>
        </w:tc>
        <w:tc>
          <w:tcPr>
            <w:tcW w:type="dxa" w:w="2556"/>
            <w:vAlign w:val="top"/>
          </w:tcPr>
          <w:p>
            <w:r>
              <w:t>build-new</w:t>
            </w:r>
          </w:p>
        </w:tc>
        <w:tc>
          <w:tcPr>
            <w:tcW w:type="dxa" w:w="2556"/>
            <w:vAlign w:val="top"/>
          </w:tcPr>
          <w:p>
            <w:r>
              <w:t>New module requires architecture review and Build-vs-Reuse record.</w:t>
            </w:r>
          </w:p>
        </w:tc>
      </w:tr>
    </w:tbl>
    <w:p/>
    <w:p>
      <w:pPr>
        <w:pStyle w:val="Heading2"/>
      </w:pPr>
      <w:r>
        <w:t>21.6 Developer decision gate</w:t>
      </w:r>
    </w:p>
    <w:p>
      <w:pPr>
        <w:pStyle w:val="ListNumber"/>
      </w:pPr>
      <w:r>
        <w:t>Step 1 – Search the approved open-source baseline and existing MaaS code.</w:t>
      </w:r>
    </w:p>
    <w:p>
      <w:pPr>
        <w:pStyle w:val="ListNumber"/>
      </w:pPr>
      <w:r>
        <w:t>Step 2 – Demonstrate the existing capability in a PoC/test tenant.</w:t>
      </w:r>
    </w:p>
    <w:p>
      <w:pPr>
        <w:pStyle w:val="ListNumber"/>
      </w:pPr>
      <w:r>
        <w:t>Step 3 – Identify configuration gaps versus true functional gaps.</w:t>
      </w:r>
    </w:p>
    <w:p>
      <w:pPr>
        <w:pStyle w:val="ListNumber"/>
      </w:pPr>
      <w:r>
        <w:t>Step 4 – Prefer extension hooks/custom app/API/UI over modifying upstream core.</w:t>
      </w:r>
    </w:p>
    <w:p>
      <w:pPr>
        <w:pStyle w:val="ListNumber"/>
      </w:pPr>
      <w:r>
        <w:t>Step 5 – If building, document why reuse failed, expected effort, upgrade impact and test ownership.</w:t>
      </w:r>
    </w:p>
    <w:p>
      <w:pPr>
        <w:pStyle w:val="ListNumber"/>
      </w:pPr>
      <w:r>
        <w:t>Step 6 – Architecture owner approves BUILD items before significant coding effort.</w:t>
      </w:r>
    </w:p>
    <w:p>
      <w:pPr>
        <w:pStyle w:val="ListNumber"/>
      </w:pPr>
      <w:r>
        <w:t>Step 7 – QA creates regression coverage for both the reused baseline and the enhancement.</w:t>
      </w:r>
    </w:p>
    <w:p>
      <w:pPr>
        <w:pStyle w:val="ListNumber"/>
      </w:pPr>
      <w:r>
        <w:t>Step 8 – Record upstream version/commit and license in the software bill of materials.</w:t>
      </w:r>
    </w:p>
    <w:p>
      <w:pPr>
        <w:pStyle w:val="Heading2"/>
      </w:pPr>
      <w:r>
        <w:t>21.7 Specific developer work allocation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Team</w:t>
            </w:r>
          </w:p>
        </w:tc>
        <w:tc>
          <w:tcPr>
            <w:tcW w:type="dxa" w:w="3408"/>
            <w:shd w:fill="D9EAF7"/>
          </w:tcPr>
          <w:p>
            <w:r>
              <w:rPr>
                <w:b/>
              </w:rPr>
              <w:t>Do NOT spend time rebuilding</w:t>
            </w:r>
          </w:p>
        </w:tc>
        <w:tc>
          <w:tcPr>
            <w:tcW w:type="dxa" w:w="3408"/>
            <w:shd w:fill="D9EAF7"/>
          </w:tcPr>
          <w:p>
            <w:r>
              <w:rPr>
                <w:b/>
              </w:rPr>
              <w:t>Spend effort on</w:t>
            </w:r>
          </w:p>
        </w:tc>
      </w:tr>
      <w:tr>
        <w:tc>
          <w:tcPr>
            <w:tcW w:type="dxa" w:w="3408"/>
            <w:vAlign w:val="top"/>
          </w:tcPr>
          <w:p>
            <w:r>
              <w:t>Backend</w:t>
            </w:r>
          </w:p>
        </w:tc>
        <w:tc>
          <w:tcPr>
            <w:tcW w:type="dxa" w:w="3408"/>
            <w:vAlign w:val="top"/>
          </w:tcPr>
          <w:p>
            <w:r>
              <w:t>ERP ledger, stock valuation, standard sales/invoice objects, basic ERP master data.</w:t>
            </w:r>
          </w:p>
        </w:tc>
        <w:tc>
          <w:tcPr>
            <w:tcW w:type="dxa" w:w="3408"/>
            <w:vAlign w:val="top"/>
          </w:tcPr>
          <w:p>
            <w:r>
              <w:t>Tenant APIs, orchestration, adapters, idempotency, SaaS billing, white-label, sync service, control tower.</w:t>
            </w:r>
          </w:p>
        </w:tc>
      </w:tr>
      <w:tr>
        <w:tc>
          <w:tcPr>
            <w:tcW w:type="dxa" w:w="3408"/>
            <w:vAlign w:val="top"/>
          </w:tcPr>
          <w:p>
            <w:r>
              <w:t>Frontend</w:t>
            </w:r>
          </w:p>
        </w:tc>
        <w:tc>
          <w:tcPr>
            <w:tcW w:type="dxa" w:w="3408"/>
            <w:vAlign w:val="top"/>
          </w:tcPr>
          <w:p>
            <w:r>
              <w:t>Recreating every ERPNext admin screen.</w:t>
            </w:r>
          </w:p>
        </w:tc>
        <w:tc>
          <w:tcPr>
            <w:tcW w:type="dxa" w:w="3408"/>
            <w:vAlign w:val="top"/>
          </w:tcPr>
          <w:p>
            <w:r>
              <w:t>MaaS merchant UX, PWA storefront, white-label theme, POS UX, exception handling.</w:t>
            </w:r>
          </w:p>
        </w:tc>
      </w:tr>
      <w:tr>
        <w:tc>
          <w:tcPr>
            <w:tcW w:type="dxa" w:w="3408"/>
            <w:vAlign w:val="top"/>
          </w:tcPr>
          <w:p>
            <w:r>
              <w:t>POS</w:t>
            </w:r>
          </w:p>
        </w:tc>
        <w:tc>
          <w:tcPr>
            <w:tcW w:type="dxa" w:w="3408"/>
            <w:vAlign w:val="top"/>
          </w:tcPr>
          <w:p>
            <w:r>
              <w:t>New offline engine from scratch, new receipt protocol.</w:t>
            </w:r>
          </w:p>
        </w:tc>
        <w:tc>
          <w:tcPr>
            <w:tcW w:type="dxa" w:w="3408"/>
            <w:vAlign w:val="top"/>
          </w:tcPr>
          <w:p>
            <w:r>
              <w:t>TailPOS evaluation, hardening, sync correctness, device compatibility, branding and reconciliation.</w:t>
            </w:r>
          </w:p>
        </w:tc>
      </w:tr>
      <w:tr>
        <w:tc>
          <w:tcPr>
            <w:tcW w:type="dxa" w:w="3408"/>
            <w:vAlign w:val="top"/>
          </w:tcPr>
          <w:p>
            <w:r>
              <w:t>QA</w:t>
            </w:r>
          </w:p>
        </w:tc>
        <w:tc>
          <w:tcPr>
            <w:tcW w:type="dxa" w:w="3408"/>
            <w:vAlign w:val="top"/>
          </w:tcPr>
          <w:p>
            <w:r>
              <w:t>Only testing custom code in isolation.</w:t>
            </w:r>
          </w:p>
        </w:tc>
        <w:tc>
          <w:tcPr>
            <w:tcW w:type="dxa" w:w="3408"/>
            <w:vAlign w:val="top"/>
          </w:tcPr>
          <w:p>
            <w:r>
              <w:t>End-to-end flows across ERPNext/Webshop/TailPOS/India Compliance + regression and failure scenarios.</w:t>
            </w:r>
          </w:p>
        </w:tc>
      </w:tr>
      <w:tr>
        <w:tc>
          <w:tcPr>
            <w:tcW w:type="dxa" w:w="3408"/>
            <w:vAlign w:val="top"/>
          </w:tcPr>
          <w:p>
            <w:r>
              <w:t>DevOps</w:t>
            </w:r>
          </w:p>
        </w:tc>
        <w:tc>
          <w:tcPr>
            <w:tcW w:type="dxa" w:w="3408"/>
            <w:vAlign w:val="top"/>
          </w:tcPr>
          <w:p>
            <w:r>
              <w:t>A new deployment platform from scratch if Docker baseline is sufficient.</w:t>
            </w:r>
          </w:p>
        </w:tc>
        <w:tc>
          <w:tcPr>
            <w:tcW w:type="dxa" w:w="3408"/>
            <w:vAlign w:val="top"/>
          </w:tcPr>
          <w:p>
            <w:r>
              <w:t>Automated tenant provisioning, CI/CD, observability, backup/restore, domain/SSL automation.</w:t>
            </w:r>
          </w:p>
        </w:tc>
      </w:tr>
      <w:tr>
        <w:tc>
          <w:tcPr>
            <w:tcW w:type="dxa" w:w="3408"/>
            <w:vAlign w:val="top"/>
          </w:tcPr>
          <w:p>
            <w:r>
              <w:t>Product/BA</w:t>
            </w:r>
          </w:p>
        </w:tc>
        <w:tc>
          <w:tcPr>
            <w:tcW w:type="dxa" w:w="3408"/>
            <w:vAlign w:val="top"/>
          </w:tcPr>
          <w:p>
            <w:r>
              <w:t>Writing requirements that duplicate ERP functionality.</w:t>
            </w:r>
          </w:p>
        </w:tc>
        <w:tc>
          <w:tcPr>
            <w:tcW w:type="dxa" w:w="3408"/>
            <w:vAlign w:val="top"/>
          </w:tcPr>
          <w:p>
            <w:r>
              <w:t>Defining gaps, tenant journeys, commercial rules, entitlement model and acceptance criteria.</w:t>
            </w:r>
          </w:p>
        </w:tc>
      </w:tr>
    </w:tbl>
    <w:p/>
    <w:p>
      <w:pPr>
        <w:pStyle w:val="Heading2"/>
      </w:pPr>
      <w:r>
        <w:t>21.8 Upgrade strategy: minimize fork debt</w:t>
      </w:r>
    </w:p>
    <w:p>
      <w:pPr>
        <w:pStyle w:val="ListBullet"/>
      </w:pPr>
      <w:r>
        <w:t>Keep upstream ERPNext/Frappe/Webshop/TailPOS/India Compliance changes as clean as possible.</w:t>
      </w:r>
    </w:p>
    <w:p>
      <w:pPr>
        <w:pStyle w:val="ListBullet"/>
      </w:pPr>
      <w:r>
        <w:t>Prefer a separate Vratha custom app/integration layer over editing upstream files.</w:t>
      </w:r>
    </w:p>
    <w:p>
      <w:pPr>
        <w:pStyle w:val="ListBullet"/>
      </w:pPr>
      <w:r>
        <w:t>Maintain a compatibility matrix: Vratha release ↔ Frappe version ↔ ERPNext version ↔ Webshop version ↔ TailPOS version ↔ India Compliance version.</w:t>
      </w:r>
    </w:p>
    <w:p>
      <w:pPr>
        <w:pStyle w:val="ListBullet"/>
      </w:pPr>
      <w:r>
        <w:t>Pin tested versions for production; upgrade through DEV → TEST → UAT before production.</w:t>
      </w:r>
    </w:p>
    <w:p>
      <w:pPr>
        <w:pStyle w:val="ListBullet"/>
      </w:pPr>
      <w:r>
        <w:t>Every upstream upgrade must execute the critical regression suite: tenant isolation, catalogue, inventory, online checkout, POS, offline sync, GST, invoice, payment and billing.</w:t>
      </w:r>
    </w:p>
    <w:p>
      <w:pPr>
        <w:pStyle w:val="ListBullet"/>
      </w:pPr>
      <w:r>
        <w:t>Avoid permanent source forks unless upstream extension mechanisms cannot satisfy a critical requirement.</w:t>
      </w:r>
    </w:p>
    <w:p>
      <w:pPr>
        <w:pStyle w:val="Heading2"/>
      </w:pPr>
      <w:r>
        <w:t>21.9 Cost-control KPI for engineering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Metric</w:t>
            </w:r>
          </w:p>
        </w:tc>
        <w:tc>
          <w:tcPr>
            <w:tcW w:type="dxa" w:w="5112"/>
            <w:shd w:fill="D9EAF7"/>
          </w:tcPr>
          <w:p>
            <w:r>
              <w:rPr>
                <w:b/>
              </w:rPr>
              <w:t>Target / Control</w:t>
            </w:r>
          </w:p>
        </w:tc>
      </w:tr>
      <w:tr>
        <w:tc>
          <w:tcPr>
            <w:tcW w:type="dxa" w:w="5112"/>
            <w:vAlign w:val="top"/>
          </w:tcPr>
          <w:p>
            <w:r>
              <w:t>Reuse ratio</w:t>
            </w:r>
          </w:p>
        </w:tc>
        <w:tc>
          <w:tcPr>
            <w:tcW w:type="dxa" w:w="5112"/>
            <w:vAlign w:val="top"/>
          </w:tcPr>
          <w:p>
            <w:r>
              <w:t>Target ≥70% of standard ERP/e-commerce/POS/compliance functionality delivered through reuse/configuration/integration rather than new core code.</w:t>
            </w:r>
          </w:p>
        </w:tc>
      </w:tr>
      <w:tr>
        <w:tc>
          <w:tcPr>
            <w:tcW w:type="dxa" w:w="5112"/>
            <w:vAlign w:val="top"/>
          </w:tcPr>
          <w:p>
            <w:r>
              <w:t>Custom-core ratio</w:t>
            </w:r>
          </w:p>
        </w:tc>
        <w:tc>
          <w:tcPr>
            <w:tcW w:type="dxa" w:w="5112"/>
            <w:vAlign w:val="top"/>
          </w:tcPr>
          <w:p>
            <w:r>
              <w:t>Minimize changes to upstream repositories; track every modified upstream file.</w:t>
            </w:r>
          </w:p>
        </w:tc>
      </w:tr>
      <w:tr>
        <w:tc>
          <w:tcPr>
            <w:tcW w:type="dxa" w:w="5112"/>
            <w:vAlign w:val="top"/>
          </w:tcPr>
          <w:p>
            <w:r>
              <w:t>Build-vs-Reuse exceptions</w:t>
            </w:r>
          </w:p>
        </w:tc>
        <w:tc>
          <w:tcPr>
            <w:tcW w:type="dxa" w:w="5112"/>
            <w:vAlign w:val="top"/>
          </w:tcPr>
          <w:p>
            <w:r>
              <w:t>100% of BUILD items have documented justification and architecture approval.</w:t>
            </w:r>
          </w:p>
        </w:tc>
      </w:tr>
      <w:tr>
        <w:tc>
          <w:tcPr>
            <w:tcW w:type="dxa" w:w="5112"/>
            <w:vAlign w:val="top"/>
          </w:tcPr>
          <w:p>
            <w:r>
              <w:t>Regression coverage</w:t>
            </w:r>
          </w:p>
        </w:tc>
        <w:tc>
          <w:tcPr>
            <w:tcW w:type="dxa" w:w="5112"/>
            <w:vAlign w:val="top"/>
          </w:tcPr>
          <w:p>
            <w:r>
              <w:t>All reused critical flows have automated or repeatable regression tests.</w:t>
            </w:r>
          </w:p>
        </w:tc>
      </w:tr>
      <w:tr>
        <w:tc>
          <w:tcPr>
            <w:tcW w:type="dxa" w:w="5112"/>
            <w:vAlign w:val="top"/>
          </w:tcPr>
          <w:p>
            <w:r>
              <w:t>Upgrade effort</w:t>
            </w:r>
          </w:p>
        </w:tc>
        <w:tc>
          <w:tcPr>
            <w:tcW w:type="dxa" w:w="5112"/>
            <w:vAlign w:val="top"/>
          </w:tcPr>
          <w:p>
            <w:r>
              <w:t>Track hours required for every upstream upgrade; use this to decide whether a customization should move to an adapter.</w:t>
            </w:r>
          </w:p>
        </w:tc>
      </w:tr>
      <w:tr>
        <w:tc>
          <w:tcPr>
            <w:tcW w:type="dxa" w:w="5112"/>
            <w:vAlign w:val="top"/>
          </w:tcPr>
          <w:p>
            <w:r>
              <w:t>Third-party cost visibility</w:t>
            </w:r>
          </w:p>
        </w:tc>
        <w:tc>
          <w:tcPr>
            <w:tcW w:type="dxa" w:w="5112"/>
            <w:vAlign w:val="top"/>
          </w:tcPr>
          <w:p>
            <w:r>
              <w:t>Track external GST/payment/WhatsApp/SMS/delivery/API costs separately from software licensing.</w:t>
            </w:r>
          </w:p>
        </w:tc>
      </w:tr>
    </w:tbl>
    <w:p/>
    <w:p>
      <w:pPr>
        <w:pStyle w:val="Heading2"/>
      </w:pPr>
      <w:r>
        <w:t>21.10 QA reuse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QA Area</w:t>
            </w:r>
          </w:p>
        </w:tc>
        <w:tc>
          <w:tcPr>
            <w:tcW w:type="dxa" w:w="3408"/>
            <w:shd w:fill="D9EAF7"/>
          </w:tcPr>
          <w:p>
            <w:r>
              <w:rPr>
                <w:b/>
              </w:rPr>
              <w:t>Baseline to validate</w:t>
            </w:r>
          </w:p>
        </w:tc>
        <w:tc>
          <w:tcPr>
            <w:tcW w:type="dxa" w:w="3408"/>
            <w:shd w:fill="D9EAF7"/>
          </w:tcPr>
          <w:p>
            <w:r>
              <w:rPr>
                <w:b/>
              </w:rPr>
              <w:t>MaaS-specific tests</w:t>
            </w:r>
          </w:p>
        </w:tc>
      </w:tr>
      <w:tr>
        <w:tc>
          <w:tcPr>
            <w:tcW w:type="dxa" w:w="3408"/>
            <w:vAlign w:val="top"/>
          </w:tcPr>
          <w:p>
            <w:r>
              <w:t>ERP accounting</w:t>
            </w:r>
          </w:p>
        </w:tc>
        <w:tc>
          <w:tcPr>
            <w:tcW w:type="dxa" w:w="3408"/>
            <w:vAlign w:val="top"/>
          </w:tcPr>
          <w:p>
            <w:r>
              <w:t>Sales invoice, payment, GL and stock accounting.</w:t>
            </w:r>
          </w:p>
        </w:tc>
        <w:tc>
          <w:tcPr>
            <w:tcW w:type="dxa" w:w="3408"/>
            <w:vAlign w:val="top"/>
          </w:tcPr>
          <w:p>
            <w:r>
              <w:t>Tenant mapping, platform fee separation and cross-channel reconciliation.</w:t>
            </w:r>
          </w:p>
        </w:tc>
      </w:tr>
      <w:tr>
        <w:tc>
          <w:tcPr>
            <w:tcW w:type="dxa" w:w="3408"/>
            <w:vAlign w:val="top"/>
          </w:tcPr>
          <w:p>
            <w:r>
              <w:t>Webshop</w:t>
            </w:r>
          </w:p>
        </w:tc>
        <w:tc>
          <w:tcPr>
            <w:tcW w:type="dxa" w:w="3408"/>
            <w:vAlign w:val="top"/>
          </w:tcPr>
          <w:p>
            <w:r>
              <w:t>Catalogue, cart, search, wishlist, order flow.</w:t>
            </w:r>
          </w:p>
        </w:tc>
        <w:tc>
          <w:tcPr>
            <w:tcW w:type="dxa" w:w="3408"/>
            <w:vAlign w:val="top"/>
          </w:tcPr>
          <w:p>
            <w:r>
              <w:t>White-label, custom domain, tenant isolation and MaaS checkout rules.</w:t>
            </w:r>
          </w:p>
        </w:tc>
      </w:tr>
      <w:tr>
        <w:tc>
          <w:tcPr>
            <w:tcW w:type="dxa" w:w="3408"/>
            <w:vAlign w:val="top"/>
          </w:tcPr>
          <w:p>
            <w:r>
              <w:t>TailPOS</w:t>
            </w:r>
          </w:p>
        </w:tc>
        <w:tc>
          <w:tcPr>
            <w:tcW w:type="dxa" w:w="3408"/>
            <w:vAlign w:val="top"/>
          </w:tcPr>
          <w:p>
            <w:r>
              <w:t>Offline sale, sync, barcode, printer, payments, shift reports.</w:t>
            </w:r>
          </w:p>
        </w:tc>
        <w:tc>
          <w:tcPr>
            <w:tcW w:type="dxa" w:w="3408"/>
            <w:vAlign w:val="top"/>
          </w:tcPr>
          <w:p>
            <w:r>
              <w:t>20-sale outage test, lost ACK, retry, duplicate prevention, conflict resolution and terminal lifecycle.</w:t>
            </w:r>
          </w:p>
        </w:tc>
      </w:tr>
      <w:tr>
        <w:tc>
          <w:tcPr>
            <w:tcW w:type="dxa" w:w="3408"/>
            <w:vAlign w:val="top"/>
          </w:tcPr>
          <w:p>
            <w:r>
              <w:t>India Compliance</w:t>
            </w:r>
          </w:p>
        </w:tc>
        <w:tc>
          <w:tcPr>
            <w:tcW w:type="dxa" w:w="3408"/>
            <w:vAlign w:val="top"/>
          </w:tcPr>
          <w:p>
            <w:r>
              <w:t>GSTIN validation, e-Invoice/e-Way Bill and relevant reports.</w:t>
            </w:r>
          </w:p>
        </w:tc>
        <w:tc>
          <w:tcPr>
            <w:tcW w:type="dxa" w:w="3408"/>
            <w:vAlign w:val="top"/>
          </w:tcPr>
          <w:p>
            <w:r>
              <w:t>Tenant credential isolation, API failure/retry, status dashboards and no false success.</w:t>
            </w:r>
          </w:p>
        </w:tc>
      </w:tr>
      <w:tr>
        <w:tc>
          <w:tcPr>
            <w:tcW w:type="dxa" w:w="3408"/>
            <w:vAlign w:val="top"/>
          </w:tcPr>
          <w:p>
            <w:r>
              <w:t>Docker/Frappe</w:t>
            </w:r>
          </w:p>
        </w:tc>
        <w:tc>
          <w:tcPr>
            <w:tcW w:type="dxa" w:w="3408"/>
            <w:vAlign w:val="top"/>
          </w:tcPr>
          <w:p>
            <w:r>
              <w:t>Container startup, migration, background jobs.</w:t>
            </w:r>
          </w:p>
        </w:tc>
        <w:tc>
          <w:tcPr>
            <w:tcW w:type="dxa" w:w="3408"/>
            <w:vAlign w:val="top"/>
          </w:tcPr>
          <w:p>
            <w:r>
              <w:t>Multi-tenant provisioning, deployment rollback, health checks and restore.</w:t>
            </w:r>
          </w:p>
        </w:tc>
      </w:tr>
    </w:tbl>
    <w:p/>
    <w:p>
      <w:pPr>
        <w:pStyle w:val="Heading1"/>
      </w:pPr>
      <w:r>
        <w:t>22. Approved Open-Source Baseline &amp; References</w:t>
      </w:r>
    </w:p>
    <w:p>
      <w:r>
        <w:t>The following sources were reviewed for the reuse mapping. Developers must re-check the exact release/version selected for production.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Component</w:t>
            </w:r>
          </w:p>
        </w:tc>
        <w:tc>
          <w:tcPr>
            <w:tcW w:type="dxa" w:w="3408"/>
            <w:shd w:fill="D9EAF7"/>
          </w:tcPr>
          <w:p>
            <w:r>
              <w:rPr>
                <w:b/>
              </w:rPr>
              <w:t>Reference</w:t>
            </w:r>
          </w:p>
        </w:tc>
        <w:tc>
          <w:tcPr>
            <w:tcW w:type="dxa" w:w="3408"/>
            <w:shd w:fill="D9EAF7"/>
          </w:tcPr>
          <w:p>
            <w:r>
              <w:rPr>
                <w:b/>
              </w:rPr>
              <w:t>Key capability verified</w:t>
            </w:r>
          </w:p>
        </w:tc>
      </w:tr>
      <w:tr>
        <w:tc>
          <w:tcPr>
            <w:tcW w:type="dxa" w:w="3408"/>
            <w:vAlign w:val="top"/>
          </w:tcPr>
          <w:p>
            <w:r>
              <w:t>ERPNext</w:t>
            </w:r>
          </w:p>
        </w:tc>
        <w:tc>
          <w:tcPr>
            <w:tcW w:type="dxa" w:w="3408"/>
            <w:vAlign w:val="top"/>
          </w:tcPr>
          <w:p>
            <w:r>
              <w:t>Official ERPNext documentation</w:t>
            </w:r>
          </w:p>
        </w:tc>
        <w:tc>
          <w:tcPr>
            <w:tcW w:type="dxa" w:w="3408"/>
            <w:vAlign w:val="top"/>
          </w:tcPr>
          <w:p>
            <w:r>
              <w:t>Business management, accounting, inventory, POS, payments and e-commerce integration.</w:t>
            </w:r>
          </w:p>
        </w:tc>
      </w:tr>
      <w:tr>
        <w:tc>
          <w:tcPr>
            <w:tcW w:type="dxa" w:w="3408"/>
            <w:vAlign w:val="top"/>
          </w:tcPr>
          <w:p>
            <w:r>
              <w:t>Frappe Webshop</w:t>
            </w:r>
          </w:p>
        </w:tc>
        <w:tc>
          <w:tcPr>
            <w:tcW w:type="dxa" w:w="3408"/>
            <w:vAlign w:val="top"/>
          </w:tcPr>
          <w:p>
            <w:r>
              <w:t>Official Frappe Webshop repository</w:t>
            </w:r>
          </w:p>
        </w:tc>
        <w:tc>
          <w:tcPr>
            <w:tcW w:type="dxa" w:w="3408"/>
            <w:vAlign w:val="top"/>
          </w:tcPr>
          <w:p>
            <w:r>
              <w:t>Open-source e-commerce, catalogue, cart, search, wishlist, reviews, order tracking and ERPNext integration.</w:t>
            </w:r>
          </w:p>
        </w:tc>
      </w:tr>
      <w:tr>
        <w:tc>
          <w:tcPr>
            <w:tcW w:type="dxa" w:w="3408"/>
            <w:vAlign w:val="top"/>
          </w:tcPr>
          <w:p>
            <w:r>
              <w:t>TailPOS</w:t>
            </w:r>
          </w:p>
        </w:tc>
        <w:tc>
          <w:tcPr>
            <w:tcW w:type="dxa" w:w="3408"/>
            <w:vAlign w:val="top"/>
          </w:tcPr>
          <w:p>
            <w:r>
              <w:t>TailPOS repository</w:t>
            </w:r>
          </w:p>
        </w:tc>
        <w:tc>
          <w:tcPr>
            <w:tcW w:type="dxa" w:w="3408"/>
            <w:vAlign w:val="top"/>
          </w:tcPr>
          <w:p>
            <w:r>
              <w:t>Offline-first POS, two-way ERPNext sync, mobile POS, barcode scanning, ESC/POS printing, payments, discounts, inventory and sales reports.</w:t>
            </w:r>
          </w:p>
        </w:tc>
      </w:tr>
      <w:tr>
        <w:tc>
          <w:tcPr>
            <w:tcW w:type="dxa" w:w="3408"/>
            <w:vAlign w:val="top"/>
          </w:tcPr>
          <w:p>
            <w:r>
              <w:t>India Compliance</w:t>
            </w:r>
          </w:p>
        </w:tc>
        <w:tc>
          <w:tcPr>
            <w:tcW w:type="dxa" w:w="3408"/>
            <w:vAlign w:val="top"/>
          </w:tcPr>
          <w:p>
            <w:r>
              <w:t>India Compliance repository</w:t>
            </w:r>
          </w:p>
        </w:tc>
        <w:tc>
          <w:tcPr>
            <w:tcW w:type="dxa" w:w="3408"/>
            <w:vAlign w:val="top"/>
          </w:tcPr>
          <w:p>
            <w:r>
              <w:t>GST compliance, e-Invoice/e-Waybill, GSTIN validation and reporting/reconciliation features.</w:t>
            </w:r>
          </w:p>
        </w:tc>
      </w:tr>
      <w:tr>
        <w:tc>
          <w:tcPr>
            <w:tcW w:type="dxa" w:w="3408"/>
            <w:vAlign w:val="top"/>
          </w:tcPr>
          <w:p>
            <w:r>
              <w:t>Frappe licensing</w:t>
            </w:r>
          </w:p>
        </w:tc>
        <w:tc>
          <w:tcPr>
            <w:tcW w:type="dxa" w:w="3408"/>
            <w:vAlign w:val="top"/>
          </w:tcPr>
          <w:p>
            <w:r>
              <w:t>Frappe legal documentation</w:t>
            </w:r>
          </w:p>
        </w:tc>
        <w:tc>
          <w:tcPr>
            <w:tcW w:type="dxa" w:w="3408"/>
            <w:vAlign w:val="top"/>
          </w:tcPr>
          <w:p>
            <w:r>
              <w:t>Frappe Framework MIT; ERPNext GPLv3; each repository's license governs its own software.</w:t>
            </w:r>
          </w:p>
        </w:tc>
      </w:tr>
    </w:tbl>
    <w:p/>
    <w:p>
      <w:r>
        <w:t>Important: open-source does not mean zero operating cost. External GST APIs, payment gateways, messaging, delivery providers, domains, hosting and other services may have fees or terms. License/trademark obligations must be reviewed before commercial distribution or modification. This handbook is an engineering planning document, not legal advice.</w:t>
      </w:r>
    </w:p>
    <w:p>
      <w:pPr>
        <w:pStyle w:val="Heading1"/>
      </w:pPr>
      <w:r>
        <w:t>23.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rPr>
              <w:t>Version</w:t>
            </w:r>
          </w:p>
        </w:tc>
        <w:tc>
          <w:tcPr>
            <w:tcW w:type="dxa" w:w="2556"/>
            <w:shd w:fill="D9EAF7"/>
          </w:tcPr>
          <w:p>
            <w:r>
              <w:rPr>
                <w:b/>
              </w:rPr>
              <w:t>Date</w:t>
            </w:r>
          </w:p>
        </w:tc>
        <w:tc>
          <w:tcPr>
            <w:tcW w:type="dxa" w:w="2556"/>
            <w:shd w:fill="D9EAF7"/>
          </w:tcPr>
          <w:p>
            <w:r>
              <w:rPr>
                <w:b/>
              </w:rPr>
              <w:t>Change</w:t>
            </w:r>
          </w:p>
        </w:tc>
        <w:tc>
          <w:tcPr>
            <w:tcW w:type="dxa" w:w="2556"/>
            <w:shd w:fill="D9EAF7"/>
          </w:tcPr>
          <w:p>
            <w:r>
              <w:rPr>
                <w:b/>
              </w:rPr>
              <w:t>Owner</w:t>
            </w:r>
          </w:p>
        </w:tc>
      </w:tr>
      <w:tr>
        <w:tc>
          <w:tcPr>
            <w:tcW w:type="dxa" w:w="2556"/>
            <w:vAlign w:val="top"/>
          </w:tcPr>
          <w:p>
            <w:r>
              <w:t>1.0</w:t>
            </w:r>
          </w:p>
        </w:tc>
        <w:tc>
          <w:tcPr>
            <w:tcW w:type="dxa" w:w="2556"/>
            <w:vAlign w:val="top"/>
          </w:tcPr>
          <w:p>
            <w:r>
              <w:t>Initial baseline</w:t>
            </w:r>
          </w:p>
        </w:tc>
        <w:tc>
          <w:tcPr>
            <w:tcW w:type="dxa" w:w="2556"/>
            <w:vAlign w:val="top"/>
          </w:tcPr>
          <w:p>
            <w:r>
              <w:t>Developer/QA requirements, architecture, entities, journeys, screens, acceptance criteria, MVP and Jira backlog.</w:t>
            </w:r>
          </w:p>
        </w:tc>
        <w:tc>
          <w:tcPr>
            <w:tcW w:type="dxa" w:w="2556"/>
            <w:vAlign w:val="top"/>
          </w:tcPr>
          <w:p>
            <w:r>
              <w:t>Vratha MaaS Product/Architecture</w:t>
            </w:r>
          </w:p>
        </w:tc>
      </w:tr>
      <w:tr>
        <w:tc>
          <w:tcPr>
            <w:tcW w:type="dxa" w:w="2556"/>
            <w:vAlign w:val="top"/>
          </w:tcPr>
          <w:p>
            <w:r>
              <w:t>1.1</w:t>
            </w:r>
          </w:p>
        </w:tc>
        <w:tc>
          <w:tcPr>
            <w:tcW w:type="dxa" w:w="2556"/>
            <w:vAlign w:val="top"/>
          </w:tcPr>
          <w:p>
            <w:r>
              <w:t>September 2026</w:t>
            </w:r>
          </w:p>
        </w:tc>
        <w:tc>
          <w:tcPr>
            <w:tcW w:type="dxa" w:w="2556"/>
            <w:vAlign w:val="top"/>
          </w:tcPr>
          <w:p>
            <w:r>
              <w:t>Added open-source reuse map, feature-by-feature ERPNext/Webshop/TailPOS/India Compliance mapping, source-of-truth rules, build-vs-reuse gates, QA mapping, upgrade strategy and cost-control KPIs.</w:t>
            </w:r>
          </w:p>
        </w:tc>
        <w:tc>
          <w:tcPr>
            <w:tcW w:type="dxa" w:w="2556"/>
            <w:vAlign w:val="top"/>
          </w:tcPr>
          <w:p>
            <w:r>
              <w:t>Vratha MaaS Product/Architecture</w:t>
            </w:r>
          </w:p>
        </w:tc>
      </w:tr>
      <w:tr>
        <w:tc>
          <w:tcPr>
            <w:tcW w:type="dxa" w:w="2556"/>
            <w:vAlign w:val="top"/>
          </w:tcPr>
          <w:p>
            <w:r>
              <w:t xml:space="preserve">1.2</w:t>
            </w:r>
          </w:p>
        </w:tc>
        <w:tc>
          <w:tcPr>
            <w:tcW w:type="dxa" w:w="2556"/>
            <w:vAlign w:val="top"/>
          </w:tcPr>
          <w:p>
            <w:r>
              <w:t xml:space="preserve">September 2026</w:t>
            </w:r>
          </w:p>
        </w:tc>
        <w:tc>
          <w:tcPr>
            <w:tcW w:type="dxa" w:w="2556"/>
            <w:vAlign w:val="top"/>
          </w:tcPr>
          <w:p>
            <w:r>
              <w:t xml:space="preserve">Gap-analysis update: added DPDP/data-privacy compliance, new data entities (integration credentials, wishlist, review, device token, support ticket, locale, FX rate, fraud flag, dispute, consent, data-subject request), webhooks/outbound integrations, localization &amp; multi-currency, fraud/risk/dispute management, support SLAs, browser/OS/device QA compatibility matrix, and related Jira epics.</w:t>
            </w:r>
          </w:p>
        </w:tc>
        <w:tc>
          <w:tcPr>
            <w:tcW w:type="dxa" w:w="2556"/>
            <w:vAlign w:val="top"/>
          </w:tcPr>
          <w:p>
            <w:r>
              <w:t xml:space="preserve">Vratha MaaS Product/Architecture</w:t>
            </w:r>
          </w:p>
        </w:tc>
      </w:tr>
    </w:tbl>
    <w:p/>
    <w:p>
      <w:r>
        <w:rPr>
          <w:b/>
        </w:rPr>
        <w:t xml:space="preserve">ENGINEERING PRINCIPLE: </w:t>
      </w:r>
      <w:r>
        <w:t>Do not build what can be configured, reused or safely extended. The differentiating investment for Vratha MaaS is the SaaS control plane, white-label experience, offline reliability, synchronization, integrations, tenant isolation and operational control tower—not recreating an ERP.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Vratha MaaS – Developer &amp; QA Handbook v1.2 | Open-Source Reuse &amp; Build-vs-Extend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