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F4E78"/>
          <w:sz w:val="36"/>
          <w:szCs w:val="36"/>
        </w:rPr>
        <w:t xml:space="preserve">WEEKLY LEADERSHIP REVIEW</w:t>
      </w:r>
    </w:p>
    <w:p>
      <w:pPr>
        <w:jc w:val="center"/>
      </w:pPr>
      <w:r>
        <w:rPr>
          <w:color w:val="444444"/>
          <w:sz w:val="28"/>
          <w:szCs w:val="28"/>
        </w:rPr>
        <w:t xml:space="preserve">Gobind Sugar Mill, Aira</w:t>
      </w:r>
    </w:p>
    <w:p>
      <w:pPr>
        <w:jc w:val="center"/>
      </w:pPr>
      <w:r>
        <w:rPr>
          <w:color w:val="666666"/>
          <w:sz w:val="20"/>
          <w:szCs w:val="20"/>
        </w:rPr>
        <w:t xml:space="preserve">Week: 28th Dec. to 03th Jan. 2026 vs Previous Week (21st Dec to 27th Dec 2025)</w:t>
      </w:r>
    </w:p>
    <w:p>
      <w:pPr>
        <w:jc w:val="center"/>
      </w:pPr>
      <w:r>
        <w:rPr>
          <w:color w:val="666666"/>
          <w:sz w:val="20"/>
          <w:szCs w:val="20"/>
        </w:rPr>
        <w:t xml:space="preserve">Season Day: 70</w:t>
      </w:r>
    </w:p>
    <w:p>
      <w:pPr>
        <w:spacing w:after="300"/>
      </w:pPr>
    </w:p>
    <w:p>
      <w:pPr>
        <w:pBdr>
          <w:bottom w:val="single" w:color="1F4E78" w:sz="6" w:space="1"/>
        </w:pBdr>
      </w:pPr>
      <w:r>
        <w:rPr>
          <w:b/>
          <w:bCs/>
          <w:color w:val="1F4E78"/>
          <w:sz w:val="26"/>
          <w:szCs w:val="26"/>
        </w:rPr>
        <w:t xml:space="preserve">PART 1 – INSIGHT NARRATIVE</w:t>
      </w:r>
    </w:p>
    <w:p>
      <w:pPr>
        <w:spacing w:after="150"/>
      </w:pPr>
    </w:p>
    <w:p>
      <w:r>
        <w:rPr>
          <w:b/>
          <w:bCs/>
          <w:color w:val="2E75B5"/>
          <w:sz w:val="24"/>
          <w:szCs w:val="24"/>
        </w:rPr>
        <w:t xml:space="preserve">1. Executive Summary (Key Insights)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b/>
          <w:bCs/>
          <w:sz w:val="22"/>
          <w:szCs w:val="22"/>
        </w:rPr>
        <w:t xml:space="preserve">CRUSHING PERFORMANCE: </w:t>
      </w:r>
      <w:r>
        <w:rPr>
          <w:sz w:val="22"/>
          <w:szCs w:val="22"/>
        </w:rPr>
        <w:t xml:space="preserve">Total Sugarcane Crush (LQ) at 6.91 vs 7.51 in last week; Highest Crush in December week 7.51 LQ; Highest Crush in month 32.25 L Qts.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b/>
          <w:bCs/>
          <w:sz w:val="22"/>
          <w:szCs w:val="22"/>
        </w:rPr>
        <w:t xml:space="preserve">RECOVERY: </w:t>
      </w:r>
      <w:r>
        <w:rPr>
          <w:sz w:val="22"/>
          <w:szCs w:val="22"/>
        </w:rPr>
        <w:t xml:space="preserve">Sugar recovery stable at 10.44% vs 10.43% in last week; Till date recovery 9.89%.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b/>
          <w:bCs/>
          <w:sz w:val="22"/>
          <w:szCs w:val="22"/>
        </w:rPr>
        <w:t xml:space="preserve">LOSSES: </w:t>
      </w:r>
      <w:r>
        <w:rPr>
          <w:sz w:val="22"/>
          <w:szCs w:val="22"/>
        </w:rPr>
        <w:t xml:space="preserve">Total losses increased mildly to 2.58% vs 2.52% in last week; Molasses loss increase to 1.97% vs 1.91%.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b/>
          <w:bCs/>
          <w:sz w:val="22"/>
          <w:szCs w:val="22"/>
        </w:rPr>
        <w:t xml:space="preserve">POWER: </w:t>
      </w:r>
      <w:r>
        <w:rPr>
          <w:sz w:val="22"/>
          <w:szCs w:val="22"/>
        </w:rPr>
        <w:t xml:space="preserve">Power generation lower at 63.66 LU vs 64.71 LU last week; Power export slightly down to 36.80 LU vs 36.92 LU.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b/>
          <w:bCs/>
          <w:sz w:val="22"/>
          <w:szCs w:val="22"/>
        </w:rPr>
        <w:t xml:space="preserve">DISTILLERY: </w:t>
      </w:r>
      <w:r>
        <w:rPr>
          <w:sz w:val="22"/>
          <w:szCs w:val="22"/>
        </w:rPr>
        <w:t xml:space="preserve">Ethanol production marginally lower at 8.32 LL vs 8.42 LL; Capacity utilization at 95.11% vs 96.20% last week.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b/>
          <w:bCs/>
          <w:sz w:val="22"/>
          <w:szCs w:val="22"/>
        </w:rPr>
        <w:t xml:space="preserve">SUGAR QUALITY: </w:t>
      </w:r>
      <w:r>
        <w:rPr>
          <w:sz w:val="22"/>
          <w:szCs w:val="22"/>
        </w:rPr>
        <w:t xml:space="preserve">DS House ICUMSA improved for M-sugar at 85 vs 92, S-sugar 88 vs 98; RS House quality lower - L-sugar 32 vs 29; Pharma sugar ICUMSA lower.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b/>
          <w:bCs/>
          <w:sz w:val="22"/>
          <w:szCs w:val="22"/>
        </w:rPr>
        <w:t xml:space="preserve">CAPEX / PROJECTS: </w:t>
      </w:r>
      <w:r>
        <w:rPr>
          <w:sz w:val="22"/>
          <w:szCs w:val="22"/>
        </w:rPr>
        <w:t xml:space="preserve">Mud Removal System piping and erection complete; electrical and instrumentation cabling complete; commissioning underway with GEA expected onsite by 05.01.26.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b/>
          <w:bCs/>
          <w:sz w:val="22"/>
          <w:szCs w:val="22"/>
        </w:rPr>
        <w:t xml:space="preserve">EHS &amp; SAFETY: </w:t>
      </w:r>
      <w:r>
        <w:rPr>
          <w:sz w:val="22"/>
          <w:szCs w:val="22"/>
        </w:rPr>
        <w:t xml:space="preserve">No fatalities; 3 minor human injuries; 1 goat died, 1 bull injured; 23 accidents in 9 weeks; Fire mock drill at distress and training ongoing; reflection tapes implemented for foggy season.</w:t>
      </w:r>
    </w:p>
    <w:p>
      <w:pPr>
        <w:spacing w:after="150"/>
      </w:pPr>
    </w:p>
    <w:p>
      <w:pPr>
        <w:spacing w:before="200" w:after="100"/>
      </w:pPr>
      <w:r>
        <w:rPr>
          <w:b/>
          <w:bCs/>
          <w:color w:val="2E75B5"/>
          <w:sz w:val="22"/>
          <w:szCs w:val="22"/>
        </w:rPr>
        <w:t xml:space="preserve">2. Overall Performance</w:t>
      </w:r>
    </w:p>
    <w:p>
      <w:pPr>
        <w:spacing w:after="100"/>
      </w:pPr>
      <w:r>
        <w:t xml:space="preserve">Sugar production steady at 0.61 LQ this week vs 0.65 LQ prior; Till date cane crushed 70.06 LQ; Capacity utilization incl stoppage decreased to 98.79% vs 107.29%.</w:t>
      </w:r>
    </w:p>
    <w:p>
      <w:pPr>
        <w:spacing w:before="200" w:after="100"/>
      </w:pPr>
      <w:r>
        <w:rPr>
          <w:b/>
          <w:bCs/>
          <w:color w:val="2E75B5"/>
          <w:sz w:val="22"/>
          <w:szCs w:val="22"/>
        </w:rPr>
        <w:t xml:space="preserve">3. Benchmark &amp; Comparative Position</w:t>
      </w:r>
    </w:p>
    <w:p>
      <w:pPr>
        <w:spacing w:after="100"/>
      </w:pPr>
      <w:r>
        <w:t xml:space="preserve">Aira crush 69,500 Qtls on date; Pol in cane at 13.02%, within peer range; Recovery at 10.44%. Aira ahead of Bajaj group on cane and recovery; Lagging behind Dalmia and DCM Shriram.</w:t>
      </w:r>
    </w:p>
    <w:p>
      <w:pPr>
        <w:spacing w:before="200" w:after="100"/>
      </w:pPr>
      <w:r>
        <w:rPr>
          <w:b/>
          <w:bCs/>
          <w:color w:val="2E75B5"/>
          <w:sz w:val="22"/>
          <w:szCs w:val="22"/>
        </w:rPr>
        <w:t xml:space="preserve">4. Cane Planning &amp; Control</w:t>
      </w:r>
    </w:p>
    <w:p>
      <w:pPr>
        <w:spacing w:after="100"/>
      </w:pPr>
      <w:r>
        <w:t xml:space="preserve">Daily indent rate 1.11 LQ vs 1.09 LQ last week; Daily cane purchased 0.99 LQ vs 1.07 LQ; Gate indent maturity declined to 81% vs 95%; Center indent maturity declined to 71% vs 100%; Affected cane reduced to 0.5% from 1.1%.</w:t>
      </w:r>
    </w:p>
    <w:p>
      <w:pPr>
        <w:spacing w:before="200" w:after="100"/>
      </w:pPr>
      <w:r>
        <w:rPr>
          <w:b/>
          <w:bCs/>
          <w:color w:val="2E75B5"/>
          <w:sz w:val="22"/>
          <w:szCs w:val="22"/>
        </w:rPr>
        <w:t xml:space="preserve">5. Engineering &amp; Milling Performance</w:t>
      </w:r>
    </w:p>
    <w:p>
      <w:pPr>
        <w:spacing w:after="100"/>
      </w:pPr>
      <w:r>
        <w:t xml:space="preserve">Hours utilized decreased to 92.93% from 99.68%; Downtime increased to 3.53 hrs from 0.32 hrs due to 8 hrs planned general cleaning; Highest crush in shift 38,129 Qtls; Shredder tips replaced.</w:t>
      </w:r>
    </w:p>
    <w:p>
      <w:pPr>
        <w:spacing w:before="200" w:after="100"/>
      </w:pPr>
      <w:r>
        <w:rPr>
          <w:b/>
          <w:bCs/>
          <w:color w:val="2E75B5"/>
          <w:sz w:val="22"/>
          <w:szCs w:val="22"/>
        </w:rPr>
        <w:t xml:space="preserve">6. Production Performance</w:t>
      </w:r>
    </w:p>
    <w:p>
      <w:pPr>
        <w:spacing w:after="100"/>
      </w:pPr>
      <w:r>
        <w:t xml:space="preserve">Sugar production 0.61 LQ vs 0.65 LQ prior; Sugar recovery CH-RS stable at 11.18%; Total losses rose slightly; Steam consumption higher at 459 Kg/Qtl; Sugar quality improved in DS House ICUMSA M and S sugar; RS quality declined.</w:t>
      </w:r>
    </w:p>
    <w:p>
      <w:pPr>
        <w:spacing w:before="200" w:after="100"/>
      </w:pPr>
      <w:r>
        <w:rPr>
          <w:b/>
          <w:bCs/>
          <w:color w:val="2E75B5"/>
          <w:sz w:val="22"/>
          <w:szCs w:val="22"/>
        </w:rPr>
        <w:t xml:space="preserve">7. Power Plant Performance</w:t>
      </w:r>
    </w:p>
    <w:p>
      <w:pPr>
        <w:spacing w:after="100"/>
      </w:pPr>
      <w:r>
        <w:t xml:space="preserve">Power generation declined to 63.66 LU from 64.71 LU; Power export at 36.80 LU; Boiler capacities slightly down; PLF marginally reduced; Planned incinerator outage caused 4 MW turbine stop; Energy saving initiatives ongoing.</w:t>
      </w:r>
    </w:p>
    <w:p>
      <w:pPr>
        <w:spacing w:before="200" w:after="100"/>
      </w:pPr>
      <w:r>
        <w:rPr>
          <w:b/>
          <w:bCs/>
          <w:color w:val="2E75B5"/>
          <w:sz w:val="22"/>
          <w:szCs w:val="22"/>
        </w:rPr>
        <w:t xml:space="preserve">8. Distillery Performance</w:t>
      </w:r>
    </w:p>
    <w:p>
      <w:pPr>
        <w:spacing w:after="100"/>
      </w:pPr>
      <w:r>
        <w:t xml:space="preserve">Ethanol production marginally lower at 8.32 LL; Zero downtime; Fermentation efficiency at 91.40%; Steam consumption at 4.06 Kg/BL; Feedstock syrup quality stable.</w:t>
      </w:r>
    </w:p>
    <w:p>
      <w:pPr>
        <w:spacing w:before="200" w:after="100"/>
      </w:pPr>
      <w:r>
        <w:rPr>
          <w:b/>
          <w:bCs/>
          <w:color w:val="2E75B5"/>
          <w:sz w:val="22"/>
          <w:szCs w:val="22"/>
        </w:rPr>
        <w:t xml:space="preserve">9. Quality Control &amp; EHS</w:t>
      </w:r>
    </w:p>
    <w:p>
      <w:pPr>
        <w:spacing w:after="100"/>
      </w:pPr>
      <w:r>
        <w:t xml:space="preserve">Total losses at 2.58% vs 2.52%; Fire mock drill at distillery; EHS incidents minor with no fatalities; Road safety ongoing with incidents reported; BBS training conducted.</w:t>
      </w:r>
    </w:p>
    <w:p>
      <w:pPr>
        <w:spacing w:after="150"/>
      </w:pPr>
    </w:p>
    <w:p>
      <w:r>
        <w:rPr>
          <w:b/>
          <w:bCs/>
          <w:color w:val="C00000"/>
          <w:sz w:val="24"/>
          <w:szCs w:val="24"/>
        </w:rPr>
        <w:t xml:space="preserve">Risks &amp; Watch-outs for the Coming Week</w:t>
      </w:r>
    </w:p>
    <w:p>
      <w:pPr>
        <w:pStyle w:val="ListParagraph"/>
        <w:numPr>
          <w:ilvl w:val="0"/>
          <w:numId w:val="1"/>
        </w:numPr>
        <w:spacing w:before="80"/>
      </w:pPr>
      <w:r>
        <w:t xml:space="preserve">Indent maturity decline at gate (81%) and centers (71%) is risk; Close monitoring required.</w:t>
      </w:r>
    </w:p>
    <w:p>
      <w:pPr>
        <w:pStyle w:val="ListParagraph"/>
        <w:numPr>
          <w:ilvl w:val="0"/>
          <w:numId w:val="1"/>
        </w:numPr>
        <w:spacing w:before="80"/>
      </w:pPr>
      <w:r>
        <w:t xml:space="preserve">Increased downtime and forced shutdown impact crushing performance; attention needed on maintenance.</w:t>
      </w:r>
    </w:p>
    <w:p>
      <w:pPr>
        <w:pStyle w:val="ListParagraph"/>
        <w:numPr>
          <w:ilvl w:val="0"/>
          <w:numId w:val="1"/>
        </w:numPr>
        <w:spacing w:before="80"/>
      </w:pPr>
      <w:r>
        <w:t xml:space="preserve">Increase in molasses losses requires focus.</w:t>
      </w:r>
    </w:p>
    <w:p>
      <w:pPr>
        <w:pStyle w:val="ListParagraph"/>
        <w:numPr>
          <w:ilvl w:val="0"/>
          <w:numId w:val="1"/>
        </w:numPr>
        <w:spacing w:before="80"/>
      </w:pPr>
      <w:r>
        <w:t xml:space="preserve">Safety risk due to accidents and near misses, especially in fog season and mechanical issues.</w:t>
      </w:r>
    </w:p>
    <w:p>
      <w:pPr>
        <w:pStyle w:val="ListParagraph"/>
        <w:numPr>
          <w:ilvl w:val="0"/>
          <w:numId w:val="1"/>
        </w:numPr>
        <w:spacing w:before="80"/>
      </w:pPr>
      <w:r>
        <w:t xml:space="preserve">Delayed completion of Mud Removal System commissioning may impact production.</w:t>
      </w:r>
    </w:p>
    <w:p>
      <w:pPr>
        <w:spacing w:after="300"/>
      </w:pPr>
    </w:p>
    <w:p>
      <w:r>
        <w:rPr>
          <w:b/>
          <w:bCs/>
          <w:color w:val="006666"/>
          <w:sz w:val="24"/>
          <w:szCs w:val="24"/>
        </w:rPr>
        <w:t xml:space="preserve">TABLE A – Quantitative Discussion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06666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KPI</w:t>
            </w:r>
          </w:p>
        </w:tc>
        <w:tc>
          <w:tcPr>
            <w:shd w:fill="006666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Current Week</w:t>
            </w:r>
          </w:p>
        </w:tc>
        <w:tc>
          <w:tcPr>
            <w:shd w:fill="006666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Last Week</w:t>
            </w:r>
          </w:p>
        </w:tc>
        <w:tc>
          <w:tcPr>
            <w:shd w:fill="006666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Till Date</w:t>
            </w:r>
          </w:p>
        </w:tc>
        <w:tc>
          <w:tcPr>
            <w:shd w:fill="006666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WoW Change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Cane Crushed (LQ)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6.91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7.51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70.06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-8.00%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Sugar Recovery (%)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10.44%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10.43%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9.89%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Flat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Sugar Produced (LQ)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0.61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0.65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5.75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-6.15%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Capacity Utilization (%)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98.79%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107.29%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100.08%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-8.50pp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Total Losses (%)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2.58%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2.52%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2.11%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+0.06pp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Pol % Bagasse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1.71%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1.71%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1.75%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Flat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DS ICUMSA (M-sugar)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85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92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105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-7.6%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Power Generation (LU)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63.66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64.71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636.12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-1.62%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Power Export (LU)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36.80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36.92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375.73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-0.32%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Power PLF - 30.85 MW (%)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96.07%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96.69%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97.05%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-0.62pp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150 TPH Boiler (TPH)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148.2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151.2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150.4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-2.00%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Ethanol Produced (LL)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8.32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8.42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77.53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-1.19%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Distillery PUF (%)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95.11%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96.20%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95.33%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-1.09pp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Fermentation Eff. (%)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91.40%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91.17%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90.95%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+0.23pp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Steam Consumed (Kg/BL)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4.06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3.96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4.10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+2.53%</w:t>
            </w:r>
          </w:p>
        </w:tc>
      </w:tr>
    </w:tbl>
    <w:p>
      <w:pPr>
        <w:spacing w:after="300"/>
      </w:pPr>
    </w:p>
    <w:p>
      <w:r>
        <w:rPr>
          <w:b/>
          <w:bCs/>
          <w:color w:val="006666"/>
          <w:sz w:val="24"/>
          <w:szCs w:val="24"/>
        </w:rPr>
        <w:t xml:space="preserve">TABLE B – Qualitative Discussion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06666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Area</w:t>
            </w:r>
          </w:p>
        </w:tc>
        <w:tc>
          <w:tcPr>
            <w:shd w:fill="006666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Current Week Narrative</w:t>
            </w:r>
          </w:p>
        </w:tc>
        <w:tc>
          <w:tcPr>
            <w:shd w:fill="006666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Change vs Last Week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Engineering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Hours utilized decreased to 92.93% from 99.68%. Downtime increased to 3.53 hrs due to planned 8 hr cleaning. Highest crush in shift 38,129 Qtls. Shredder tips replaced.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Reduced utilization from 99.68% to 92.93%. Downtime increased from 0.32 hrs to 3.53 hrs for general cleaning.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Cane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Indent rate higher at 1.11 LQ; Gate indent maturity dropped to 81% from 95%; Center indent maturity down to 71% from 100%. Affected cane improved to 0.5% from 1.1%.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Gate and center indent maturity declined; affected cane improved.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Production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Sugar production slightly lower at 0.61 LQ vs 0.65 LQ; DS House ICUMSA M-sugar improved to 85 from 92; RS quality lower. Steam consumption higher.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Sugar quality slightly improved in DS; RS sugar quality declined; steam consumption increased.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Power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Power generation lower at 63.66 LU; boiler utilization slightly lower; planned incinerator outage conducted; energy saving actions ongoing.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Power generation decreased; outage impacted operations; energy saving measures ongoing.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Distillery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Ethanol production steady at 8.32 LL; zero downtime; fermentation efficiency stable; feedstock syrup quality stable.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Marginal reduction in ethanol production; stable fermentation efficiency and feedstock quality.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Quality/EHS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Total losses slightly up to 2.58%; fire mock drill and safety trainings ongoing; 23 accidents reported with minor injuries; no fatalities.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Marginal increase in losses; continued focus on safety with incidents reported.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Capex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Mud Removal System piping and cabling complete; commissioning expected 05.01.26; R3 massecuite boiling operational; B-heavy molasses diversion started.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Progress in MRS project nearing commissioning; furnace operational improvements underway.</w:t>
            </w:r>
          </w:p>
        </w:tc>
      </w:tr>
    </w:tbl>
    <w:p>
      <w:pPr>
        <w:spacing w:after="300"/>
      </w:pPr>
    </w:p>
    <w:p>
      <w:pPr>
        <w:jc w:val="center"/>
      </w:pPr>
      <w:r>
        <w:rPr>
          <w:color w:val="888888"/>
          <w:sz w:val="18"/>
          <w:szCs w:val="18"/>
        </w:rPr>
        <w:t xml:space="preserve">This review is based exclusively on numbers and narratives disclosed in the weekly PDF slides.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2026-02-01T10:36:21.476Z</dcterms:created>
  <dcterms:modified xsi:type="dcterms:W3CDTF">2026-02-01T10:36:21.477Z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