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color w:val="111827"/>
        </w:rPr>
        <w:t xml:space="preserve">Results Note — [Company] [Quarter/FY]</w:t>
      </w:r>
    </w:p>
    <w:p>
      <w:pPr>
        <w:pBdr>
          <w:bottom w:val="single" w:color="2563EB" w:sz="6"/>
        </w:pBdr>
        <w:spacing w:after="240"/>
      </w:pPr>
      <w:r>
        <w:rPr>
          <w:i/>
          <w:iCs/>
          <w:color w:val="6B7280"/>
          <w:sz w:val="20"/>
          <w:szCs w:val="20"/>
        </w:rPr>
        <w:t xml:space="preserve">Equity research template · 2 pages max when done · answer first, always (Module 12.5)</w:t>
      </w:r>
    </w:p>
    <w:p>
      <w:pPr>
        <w:pStyle w:val="Heading1"/>
        <w:spacing w:after="100" w:before="280"/>
      </w:pPr>
      <w:r>
        <w:rPr>
          <w:color w:val="2563EB"/>
        </w:rPr>
        <w:t xml:space="preserve">Headline (rating · target · one-line view)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One sentence a reader could act on alone. Rating + old→new target + the reason. E.g. 'BUY, TP ₹2,450 → ₹2,380: revenue beat, margin miss on input costs.'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The quarter vs our estimates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Three rows minimum: Revenue, EBITDA, PAT — actual vs your estimate vs last year, with % surprise. Keep the table honest: show the misses at the same size as the beats.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What changed our numbers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Only drivers, not narration. Each line: driver → direction → size of estimate change.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Driver 1: 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Driver 2: 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shd w:fill="EFF3FE" w:val="clear"/>
        <w:spacing w:after="160" w:before="60"/>
      </w:pPr>
      <w:r>
        <w:rPr>
          <w:b/>
          <w:bCs/>
          <w:color w:val="2563EB"/>
          <w:sz w:val="18"/>
          <w:szCs w:val="18"/>
        </w:rPr>
        <w:t xml:space="preserve">Course example: </w:t>
      </w:r>
      <w:r>
        <w:rPr>
          <w:color w:val="111827"/>
          <w:sz w:val="18"/>
          <w:szCs w:val="18"/>
        </w:rPr>
        <w:t xml:space="preserve">Practice with MoneyMart: assume FY25-26 revenue lands 5% below your expectation. The 5A decomposition (stores vs per-store) tells you WHICH driver missed.</w:t>
      </w:r>
    </w:p>
    <w:p>
      <w:pPr>
        <w:pStyle w:val="Heading1"/>
        <w:spacing w:after="100" w:before="280"/>
      </w:pPr>
      <w:r>
        <w:rPr>
          <w:color w:val="2563EB"/>
        </w:rPr>
        <w:t xml:space="preserve">Management call — the three quotes that matter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Valuation &amp; rating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Method (multiple or DCF), the number, and the target. If the target moved, say exactly why in one line.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Risks to our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Upside risk: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Downside risk: </w:t>
      </w:r>
    </w:p>
    <w:p>
      <w:pPr>
        <w:pStyle w:val="Heading1"/>
        <w:spacing w:after="100" w:before="280"/>
      </w:pPr>
      <w:r>
        <w:rPr>
          <w:color w:val="2563EB"/>
        </w:rPr>
        <w:t xml:space="preserve">Estimates table (old → new)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FY26E and FY27E: Revenue / EBITDA / PAT / EPS, old vs new. This table is what buy-side clients screenshot.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spacing w:before="300"/>
      </w:pPr>
      <w:r>
        <w:rPr>
          <w:i/>
          <w:iCs/>
          <w:color w:val="6B7280"/>
          <w:sz w:val="16"/>
          <w:szCs w:val="16"/>
        </w:rPr>
        <w:t xml:space="preserve">Financial Analytics Course · Appendix D working template · financial-analytics-course.vercel.app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2026-09-09T06:06:29.055Z</dcterms:created>
  <dcterms:modified xsi:type="dcterms:W3CDTF">2026-09-09T06:06:29.073Z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