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WEEK 1 INTERNSHIP REPORT</w:t>
      </w:r>
    </w:p>
    <w:p>
      <w:pPr>
        <w:jc w:val="center"/>
      </w:pPr>
      <w:r>
        <w:rPr>
          <w:b/>
          <w:sz w:val="32"/>
        </w:rPr>
        <w:t>Project Planning and Strategy Development</w:t>
      </w:r>
    </w:p>
    <w:p>
      <w:pPr>
        <w:jc w:val="center"/>
      </w:pPr>
      <w:r>
        <w:rPr>
          <w:b/>
          <w:sz w:val="40"/>
        </w:rPr>
        <w:t>Student Academic Risk Prediction</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ptos" w:hAnsi="Aptos"/>
                <w:b/>
                <w:sz w:val="18"/>
              </w:rPr>
              <w:t>Item</w:t>
            </w:r>
          </w:p>
        </w:tc>
        <w:tc>
          <w:tcPr>
            <w:tcW w:type="dxa" w:w="4968"/>
            <w:vAlign w:val="center"/>
            <w:shd w:fill="D9EAF7"/>
          </w:tcPr>
          <w:p>
            <w:r/>
            <w:r>
              <w:rPr>
                <w:rFonts w:ascii="Aptos" w:hAnsi="Aptos"/>
                <w:b/>
                <w:sz w:val="18"/>
              </w:rPr>
              <w:t>Details</w:t>
            </w:r>
          </w:p>
        </w:tc>
      </w:tr>
      <w:tr>
        <w:tc>
          <w:tcPr>
            <w:tcW w:type="dxa" w:w="4968"/>
            <w:vAlign w:val="center"/>
          </w:tcPr>
          <w:p>
            <w:r/>
            <w:r>
              <w:rPr>
                <w:rFonts w:ascii="Aptos" w:hAnsi="Aptos"/>
                <w:b w:val="0"/>
                <w:sz w:val="18"/>
              </w:rPr>
              <w:t>Internship Role</w:t>
            </w:r>
          </w:p>
        </w:tc>
        <w:tc>
          <w:tcPr>
            <w:tcW w:type="dxa" w:w="4968"/>
            <w:vAlign w:val="center"/>
          </w:tcPr>
          <w:p>
            <w:r/>
            <w:r>
              <w:rPr>
                <w:rFonts w:ascii="Aptos" w:hAnsi="Aptos"/>
                <w:b w:val="0"/>
                <w:sz w:val="18"/>
              </w:rPr>
              <w:t>Virtual Machine Learning Implementation Intern</w:t>
            </w:r>
          </w:p>
        </w:tc>
      </w:tr>
      <w:tr>
        <w:tc>
          <w:tcPr>
            <w:tcW w:type="dxa" w:w="4968"/>
            <w:vAlign w:val="center"/>
          </w:tcPr>
          <w:p>
            <w:r/>
            <w:r>
              <w:rPr>
                <w:rFonts w:ascii="Aptos" w:hAnsi="Aptos"/>
                <w:b w:val="0"/>
                <w:sz w:val="18"/>
              </w:rPr>
              <w:t>Internship Platform</w:t>
            </w:r>
          </w:p>
        </w:tc>
        <w:tc>
          <w:tcPr>
            <w:tcW w:type="dxa" w:w="4968"/>
            <w:vAlign w:val="center"/>
          </w:tcPr>
          <w:p>
            <w:r/>
            <w:r>
              <w:rPr>
                <w:rFonts w:ascii="Aptos" w:hAnsi="Aptos"/>
                <w:b w:val="0"/>
                <w:sz w:val="18"/>
              </w:rPr>
              <w:t>YuvaIntern / NSDC</w:t>
            </w:r>
          </w:p>
        </w:tc>
      </w:tr>
      <w:tr>
        <w:tc>
          <w:tcPr>
            <w:tcW w:type="dxa" w:w="4968"/>
            <w:vAlign w:val="center"/>
          </w:tcPr>
          <w:p>
            <w:r/>
            <w:r>
              <w:rPr>
                <w:rFonts w:ascii="Aptos" w:hAnsi="Aptos"/>
                <w:b w:val="0"/>
                <w:sz w:val="18"/>
              </w:rPr>
              <w:t>Week</w:t>
            </w:r>
          </w:p>
        </w:tc>
        <w:tc>
          <w:tcPr>
            <w:tcW w:type="dxa" w:w="4968"/>
            <w:vAlign w:val="center"/>
          </w:tcPr>
          <w:p>
            <w:r/>
            <w:r>
              <w:rPr>
                <w:rFonts w:ascii="Aptos" w:hAnsi="Aptos"/>
                <w:b w:val="0"/>
                <w:sz w:val="18"/>
              </w:rPr>
              <w:t>Week 1</w:t>
            </w:r>
          </w:p>
        </w:tc>
      </w:tr>
      <w:tr>
        <w:tc>
          <w:tcPr>
            <w:tcW w:type="dxa" w:w="4968"/>
            <w:vAlign w:val="center"/>
          </w:tcPr>
          <w:p>
            <w:r/>
            <w:r>
              <w:rPr>
                <w:rFonts w:ascii="Aptos" w:hAnsi="Aptos"/>
                <w:b w:val="0"/>
                <w:sz w:val="18"/>
              </w:rPr>
              <w:t>Internship Duration</w:t>
            </w:r>
          </w:p>
        </w:tc>
        <w:tc>
          <w:tcPr>
            <w:tcW w:type="dxa" w:w="4968"/>
            <w:vAlign w:val="center"/>
          </w:tcPr>
          <w:p>
            <w:r/>
            <w:r>
              <w:rPr>
                <w:rFonts w:ascii="Aptos" w:hAnsi="Aptos"/>
                <w:b w:val="0"/>
                <w:sz w:val="18"/>
              </w:rPr>
              <w:t>14 August 2026 – 18 September 2026</w:t>
            </w:r>
          </w:p>
        </w:tc>
      </w:tr>
      <w:tr>
        <w:tc>
          <w:tcPr>
            <w:tcW w:type="dxa" w:w="4968"/>
            <w:vAlign w:val="center"/>
          </w:tcPr>
          <w:p>
            <w:r/>
            <w:r>
              <w:rPr>
                <w:rFonts w:ascii="Aptos" w:hAnsi="Aptos"/>
                <w:b w:val="0"/>
                <w:sz w:val="18"/>
              </w:rPr>
              <w:t>Project Domain</w:t>
            </w:r>
          </w:p>
        </w:tc>
        <w:tc>
          <w:tcPr>
            <w:tcW w:type="dxa" w:w="4968"/>
            <w:vAlign w:val="center"/>
          </w:tcPr>
          <w:p>
            <w:r/>
            <w:r>
              <w:rPr>
                <w:rFonts w:ascii="Aptos" w:hAnsi="Aptos"/>
                <w:b w:val="0"/>
                <w:sz w:val="18"/>
              </w:rPr>
              <w:t>Machine Learning / Educational Data Mining</w:t>
            </w:r>
          </w:p>
        </w:tc>
      </w:tr>
      <w:tr>
        <w:tc>
          <w:tcPr>
            <w:tcW w:type="dxa" w:w="4968"/>
            <w:vAlign w:val="center"/>
          </w:tcPr>
          <w:p>
            <w:r/>
            <w:r>
              <w:rPr>
                <w:rFonts w:ascii="Aptos" w:hAnsi="Aptos"/>
                <w:b w:val="0"/>
                <w:sz w:val="18"/>
              </w:rPr>
              <w:t>Programming Language</w:t>
            </w:r>
          </w:p>
        </w:tc>
        <w:tc>
          <w:tcPr>
            <w:tcW w:type="dxa" w:w="4968"/>
            <w:vAlign w:val="center"/>
          </w:tcPr>
          <w:p>
            <w:r/>
            <w:r>
              <w:rPr>
                <w:rFonts w:ascii="Aptos" w:hAnsi="Aptos"/>
                <w:b w:val="0"/>
                <w:sz w:val="18"/>
              </w:rPr>
              <w:t>Python</w:t>
            </w:r>
          </w:p>
        </w:tc>
      </w:tr>
      <w:tr>
        <w:tc>
          <w:tcPr>
            <w:tcW w:type="dxa" w:w="4968"/>
            <w:vAlign w:val="center"/>
          </w:tcPr>
          <w:p>
            <w:r/>
            <w:r>
              <w:rPr>
                <w:rFonts w:ascii="Aptos" w:hAnsi="Aptos"/>
                <w:b w:val="0"/>
                <w:sz w:val="18"/>
              </w:rPr>
              <w:t>Primary Dataset</w:t>
            </w:r>
          </w:p>
        </w:tc>
        <w:tc>
          <w:tcPr>
            <w:tcW w:type="dxa" w:w="4968"/>
            <w:vAlign w:val="center"/>
          </w:tcPr>
          <w:p>
            <w:r/>
            <w:r>
              <w:rPr>
                <w:rFonts w:ascii="Aptos" w:hAnsi="Aptos"/>
                <w:b w:val="0"/>
                <w:sz w:val="18"/>
              </w:rPr>
              <w:t>UCI – Predict Students' Dropout and Academic Success</w:t>
            </w:r>
          </w:p>
        </w:tc>
      </w:tr>
    </w:tbl>
    <w:p/>
    <w:p>
      <w:pPr>
        <w:jc w:val="center"/>
      </w:pPr>
      <w:r>
        <w:rPr>
          <w:i/>
        </w:rPr>
        <w:t>Prepared as part of the Week 1 project-planning requirement</w:t>
      </w:r>
    </w:p>
    <w:p>
      <w:r>
        <w:br w:type="page"/>
      </w:r>
    </w:p>
    <w:p>
      <w:pPr>
        <w:pStyle w:val="Heading1"/>
      </w:pPr>
      <w:r>
        <w:t>1. Introduction</w:t>
      </w:r>
    </w:p>
    <w:p>
      <w:r>
        <w:t>Machine learning can be used to identify patterns in educational data and support data-driven decisions in higher education. Student dropout and academic difficulty are important challenges because institutions may need to identify students requiring support before poor outcomes become irreversible. Recent research shows that machine learning-based early-warning approaches can help identify students who may be at risk and support timely academic interventions.</w:t>
      </w:r>
    </w:p>
    <w:p>
      <w:r>
        <w:t>This project proposes a machine learning solution titled “Student Academic Risk Prediction.” The project will use the publicly available UCI “Predict Students' Dropout and Academic Success” dataset. The dataset contains 4,424 student records and 36 features, combining information known at enrollment with academic performance information from the first and second semesters. Its target is a three-category outcome: Dropout, Enrolled, or Graduate. The UCI repository defines the task as a classification problem and notes an imbalance among the target classes.</w:t>
      </w:r>
    </w:p>
    <w:p>
      <w:r>
        <w:t>For this internship project, the proposed prediction scenario will focus on making an early-risk prediction using information available up to the end of the first semester. Second-semester academic features will therefore be excluded from the proposed early-warning model. This is intended to avoid using information that would only become available later in the student's academic journey.</w:t>
      </w:r>
    </w:p>
    <w:p>
      <w:pPr>
        <w:pStyle w:val="Heading1"/>
      </w:pPr>
      <w:r>
        <w:t>2. Problem Definition</w:t>
      </w:r>
    </w:p>
    <w:p>
      <w:pPr>
        <w:pStyle w:val="Heading2"/>
      </w:pPr>
      <w:r>
        <w:t>2.1 Problem Statement</w:t>
      </w:r>
    </w:p>
    <w:p>
      <w:r>
        <w:t>Higher education institutions collect large amounts of student information, including admission, demographic, socioeconomic, and academic data. However, identifying students who may eventually drop out can be difficult when decisions depend only on manual observation or final examination outcomes. The proposed project addresses this challenge by designing a supervised machine learning system that uses information available during a student's academic journey to predict the student's eventual academic outcome as Dropout, Enrolled, or Graduate. The primary practical objective is to identify potential dropout risk early enough that academic staff could consider appropriate support.</w:t>
      </w:r>
    </w:p>
    <w:p>
      <w:pPr>
        <w:pStyle w:val="Heading2"/>
      </w:pPr>
      <w:r>
        <w:t>2.2 Significance of the Problem</w:t>
      </w:r>
    </w:p>
    <w:p>
      <w:pPr>
        <w:pStyle w:val="ListBullet"/>
        <w:spacing w:after="60"/>
      </w:pPr>
      <w:r>
        <w:t>Early identification can provide an opportunity for timely academic support rather than waiting for final failure or withdrawal.</w:t>
      </w:r>
    </w:p>
    <w:p>
      <w:pPr>
        <w:pStyle w:val="ListBullet"/>
        <w:spacing w:after="60"/>
      </w:pPr>
      <w:r>
        <w:t>Predictive analysis can help institutions use existing student information more systematically.</w:t>
      </w:r>
    </w:p>
    <w:p>
      <w:pPr>
        <w:pStyle w:val="ListBullet"/>
        <w:spacing w:after="60"/>
      </w:pPr>
      <w:r>
        <w:t>The project demonstrates a practical application of supervised machine learning and educational data mining.</w:t>
      </w:r>
    </w:p>
    <w:p>
      <w:pPr>
        <w:pStyle w:val="ListBullet"/>
        <w:spacing w:after="60"/>
      </w:pPr>
      <w:r>
        <w:t>The approach can provide insights into which categories of student information are useful for prediction.</w:t>
      </w:r>
    </w:p>
    <w:p>
      <w:pPr>
        <w:pStyle w:val="ListBullet"/>
        <w:spacing w:after="60"/>
      </w:pPr>
      <w:r>
        <w:t>A transparent prediction system can support human decision-making without replacing academic staff judgment.</w:t>
      </w:r>
    </w:p>
    <w:p>
      <w:pPr>
        <w:pStyle w:val="Heading2"/>
      </w:pPr>
      <w:r>
        <w:t>2.3 Project Scope</w:t>
      </w:r>
    </w:p>
    <w:p>
      <w:r>
        <w:t>The project is limited to the planning, design, evaluation strategy, and later Python implementation of a multiclass classification model using a public dataset. The project will not make automatic academic decisions about real students. Predictions are intended as decision-support information, and any real-world intervention would require human review, institutional policy, and appropriate privacy safeguards.</w:t>
      </w:r>
    </w:p>
    <w:p>
      <w:pPr>
        <w:pStyle w:val="Heading1"/>
      </w:pPr>
      <w:r>
        <w:t>3. Project Goals and Objectives</w:t>
      </w:r>
    </w:p>
    <w:p>
      <w:pPr>
        <w:pStyle w:val="Heading2"/>
      </w:pPr>
      <w:r>
        <w:t>3.1 Overall Goal</w:t>
      </w:r>
    </w:p>
    <w:p>
      <w:r>
        <w:t>To design and implement a machine learning-based framework that can predict student academic outcomes and support early identification of potential dropout risk using structured educational data.</w:t>
      </w:r>
    </w:p>
    <w:p>
      <w:pPr>
        <w:pStyle w:val="Heading2"/>
      </w:pPr>
      <w:r>
        <w:t>3.2 Specific Objectives</w:t>
      </w:r>
    </w:p>
    <w:p>
      <w:pPr>
        <w:pStyle w:val="ListNumber"/>
        <w:spacing w:after="60"/>
      </w:pPr>
      <w:r>
        <w:t>Understand the educational and machine learning context of student academic-risk prediction.</w:t>
      </w:r>
    </w:p>
    <w:p>
      <w:pPr>
        <w:pStyle w:val="ListNumber"/>
        <w:spacing w:after="60"/>
      </w:pPr>
      <w:r>
        <w:t>Study the UCI dataset and identify features appropriate for an early prediction scenario.</w:t>
      </w:r>
    </w:p>
    <w:p>
      <w:pPr>
        <w:pStyle w:val="ListNumber"/>
        <w:spacing w:after="60"/>
      </w:pPr>
      <w:r>
        <w:t>Preprocess numerical and categorical features using a reproducible Python workflow.</w:t>
      </w:r>
    </w:p>
    <w:p>
      <w:pPr>
        <w:pStyle w:val="ListNumber"/>
        <w:spacing w:after="60"/>
      </w:pPr>
      <w:r>
        <w:t>Research suitable multiclass classification algorithms and compare their characteristics.</w:t>
      </w:r>
    </w:p>
    <w:p>
      <w:pPr>
        <w:pStyle w:val="ListNumber"/>
        <w:spacing w:after="60"/>
      </w:pPr>
      <w:r>
        <w:t>Design an experimental procedure using training, validation, and testing data.</w:t>
      </w:r>
    </w:p>
    <w:p>
      <w:pPr>
        <w:pStyle w:val="ListNumber"/>
        <w:spacing w:after="60"/>
      </w:pPr>
      <w:r>
        <w:t>Evaluate candidate models using accuracy, precision, recall, F1-score, and confusion matrices.</w:t>
      </w:r>
    </w:p>
    <w:p>
      <w:pPr>
        <w:pStyle w:val="ListNumber"/>
        <w:spacing w:after="60"/>
      </w:pPr>
      <w:r>
        <w:t>Pay particular attention to recall for the Dropout class because failing to identify a genuinely at-risk student can be costly.</w:t>
      </w:r>
    </w:p>
    <w:p>
      <w:pPr>
        <w:pStyle w:val="ListNumber"/>
        <w:spacing w:after="60"/>
      </w:pPr>
      <w:r>
        <w:t>Document risks including class imbalance, overfitting, data leakage, bias, privacy, and limited generalizability.</w:t>
      </w:r>
    </w:p>
    <w:p>
      <w:pPr>
        <w:pStyle w:val="ListNumber"/>
        <w:spacing w:after="60"/>
      </w:pPr>
      <w:r>
        <w:t>Develop a maintainable implementation and deployment strategy during later internship weeks.</w:t>
      </w:r>
    </w:p>
    <w:p>
      <w:pPr>
        <w:pStyle w:val="Heading1"/>
      </w:pPr>
      <w:r>
        <w:t>4. Hypothesis Formulation</w:t>
      </w:r>
    </w:p>
    <w:p>
      <w:pPr>
        <w:pStyle w:val="Heading2"/>
      </w:pPr>
      <w:r>
        <w:t>4.1 Null Hypothesis (H₀)</w:t>
      </w:r>
    </w:p>
    <w:p>
      <w:r>
        <w:t>Student enrollment, demographic, socioeconomic, and first-semester academic features do not provide sufficient predictive information to distinguish among Dropout, Enrolled, and Graduate outcomes.</w:t>
      </w:r>
    </w:p>
    <w:p>
      <w:pPr>
        <w:pStyle w:val="Heading2"/>
      </w:pPr>
      <w:r>
        <w:t>4.2 Alternative Hypothesis (H₁)</w:t>
      </w:r>
    </w:p>
    <w:p>
      <w:r>
        <w:t>Student enrollment, demographic, socioeconomic, and first-semester academic features provide useful predictive information for distinguishing among Dropout, Enrolled, and Graduate outcomes using supervised machine learning.</w:t>
      </w:r>
    </w:p>
    <w:p>
      <w:r>
        <w:t>The project will not treat the hypothesis as proven merely because a model produces high training accuracy. It will be assessed using a controlled evaluation procedure on unseen data and multiple metrics.</w:t>
      </w:r>
    </w:p>
    <w:p>
      <w:pPr>
        <w:pStyle w:val="Heading1"/>
      </w:pPr>
      <w:r>
        <w:t>5. Research and Background</w:t>
      </w:r>
    </w:p>
    <w:p>
      <w:r>
        <w:t>Existing research supports the use of machine learning and educational data mining for predicting student outcomes. Ewais et al. (2026) investigated machine learning for early identification of at-risk students and highlighted the value of predictive models for timely intervention. The study also demonstrates the importance of preprocessing, feature engineering, model comparison, and evaluation.</w:t>
      </w:r>
    </w:p>
    <w:p>
      <w:r>
        <w:t>Yağcı (2022) compared several machine learning algorithms for predicting undergraduate academic performance, including Random Forest, Support Vector Machines, Logistic Regression, Naive Bayes, and nearest-neighbour methods. The study illustrates that standard machine learning algorithms can be useful for educational prediction and that previous academic indicators can be valuable predictors.</w:t>
      </w:r>
    </w:p>
    <w:p>
      <w:r>
        <w:t>Duro et al. (2026) reviewed machine learning and deep learning approaches for higher-education dropout prediction. Their review emphasizes that traditional models such as Logistic Regression, Decision Trees, Random Forest, and Gradient Boosting remain practical for structured educational data because of their performance and comparatively strong interpretability. The review also highlights limitations involving generalizability, fairness, bias, interpretability, and real-world deployment.</w:t>
      </w:r>
    </w:p>
    <w:p>
      <w:r>
        <w:t>The selected UCI dataset is especially relevant because it was created from higher-education student records and is explicitly intended for classification of student dropout and academic success. It contains 4,424 instances and 36 features and includes enrollment information, demographic and socioeconomic variables, and first- and second-semester academic information.</w:t>
      </w:r>
    </w:p>
    <w:p>
      <w:pPr>
        <w:pStyle w:val="Heading2"/>
      </w:pPr>
      <w:r>
        <w:t>5.1 Research Gap / Project Motivation</w:t>
      </w:r>
    </w:p>
    <w:p>
      <w:r>
        <w:t>A useful academic-risk system should not only maximize predictive accuracy; it should also respect the timing of information, avoid leakage, account for class imbalance, and remain understandable to the people using its predictions. This project therefore emphasizes an early prediction point at the end of the first semester and plans to exclude second-semester features from the early-warning model. This design choice makes the proposed workflow more realistic for intervention planning and provides a clear basis for later experimentation.</w:t>
      </w:r>
    </w:p>
    <w:p>
      <w:pPr>
        <w:pStyle w:val="Heading1"/>
      </w:pPr>
      <w:r>
        <w:t>6. Dataset and Feature Strategy</w:t>
      </w:r>
    </w:p>
    <w:p>
      <w:r>
        <w:t>The primary dataset is the UCI Machine Learning Repository dataset “Predict Students' Dropout and Academic Success.” According to the official repository, it contains 4,424 instances and 36 features. The target variable contains three outcomes: Dropout, Enrolled, and Graduate.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ptos" w:hAnsi="Aptos"/>
                <w:b/>
                <w:sz w:val="18"/>
              </w:rPr>
              <w:t>Dataset Property</w:t>
            </w:r>
          </w:p>
        </w:tc>
        <w:tc>
          <w:tcPr>
            <w:tcW w:type="dxa" w:w="4968"/>
            <w:vAlign w:val="center"/>
            <w:shd w:fill="D9EAF7"/>
          </w:tcPr>
          <w:p>
            <w:r/>
            <w:r>
              <w:rPr>
                <w:rFonts w:ascii="Aptos" w:hAnsi="Aptos"/>
                <w:b/>
                <w:sz w:val="18"/>
              </w:rPr>
              <w:t>Planned Use</w:t>
            </w:r>
          </w:p>
        </w:tc>
      </w:tr>
      <w:tr>
        <w:tc>
          <w:tcPr>
            <w:tcW w:type="dxa" w:w="4968"/>
            <w:vAlign w:val="center"/>
          </w:tcPr>
          <w:p>
            <w:r/>
            <w:r>
              <w:rPr>
                <w:rFonts w:ascii="Aptos" w:hAnsi="Aptos"/>
                <w:b w:val="0"/>
                <w:sz w:val="18"/>
              </w:rPr>
              <w:t>Number of student records</w:t>
            </w:r>
          </w:p>
        </w:tc>
        <w:tc>
          <w:tcPr>
            <w:tcW w:type="dxa" w:w="4968"/>
            <w:vAlign w:val="center"/>
          </w:tcPr>
          <w:p>
            <w:r/>
            <w:r>
              <w:rPr>
                <w:rFonts w:ascii="Aptos" w:hAnsi="Aptos"/>
                <w:b w:val="0"/>
                <w:sz w:val="18"/>
              </w:rPr>
              <w:t>4,424</w:t>
            </w:r>
          </w:p>
        </w:tc>
      </w:tr>
      <w:tr>
        <w:tc>
          <w:tcPr>
            <w:tcW w:type="dxa" w:w="4968"/>
            <w:vAlign w:val="center"/>
          </w:tcPr>
          <w:p>
            <w:r/>
            <w:r>
              <w:rPr>
                <w:rFonts w:ascii="Aptos" w:hAnsi="Aptos"/>
                <w:b w:val="0"/>
                <w:sz w:val="18"/>
              </w:rPr>
              <w:t>Original input features</w:t>
            </w:r>
          </w:p>
        </w:tc>
        <w:tc>
          <w:tcPr>
            <w:tcW w:type="dxa" w:w="4968"/>
            <w:vAlign w:val="center"/>
          </w:tcPr>
          <w:p>
            <w:r/>
            <w:r>
              <w:rPr>
                <w:rFonts w:ascii="Aptos" w:hAnsi="Aptos"/>
                <w:b w:val="0"/>
                <w:sz w:val="18"/>
              </w:rPr>
              <w:t>36</w:t>
            </w:r>
          </w:p>
        </w:tc>
      </w:tr>
      <w:tr>
        <w:tc>
          <w:tcPr>
            <w:tcW w:type="dxa" w:w="4968"/>
            <w:vAlign w:val="center"/>
          </w:tcPr>
          <w:p>
            <w:r/>
            <w:r>
              <w:rPr>
                <w:rFonts w:ascii="Aptos" w:hAnsi="Aptos"/>
                <w:b w:val="0"/>
                <w:sz w:val="18"/>
              </w:rPr>
              <w:t>Target classes</w:t>
            </w:r>
          </w:p>
        </w:tc>
        <w:tc>
          <w:tcPr>
            <w:tcW w:type="dxa" w:w="4968"/>
            <w:vAlign w:val="center"/>
          </w:tcPr>
          <w:p>
            <w:r/>
            <w:r>
              <w:rPr>
                <w:rFonts w:ascii="Aptos" w:hAnsi="Aptos"/>
                <w:b w:val="0"/>
                <w:sz w:val="18"/>
              </w:rPr>
              <w:t>Dropout, Enrolled, Graduate</w:t>
            </w:r>
          </w:p>
        </w:tc>
      </w:tr>
      <w:tr>
        <w:tc>
          <w:tcPr>
            <w:tcW w:type="dxa" w:w="4968"/>
            <w:vAlign w:val="center"/>
          </w:tcPr>
          <w:p>
            <w:r/>
            <w:r>
              <w:rPr>
                <w:rFonts w:ascii="Aptos" w:hAnsi="Aptos"/>
                <w:b w:val="0"/>
                <w:sz w:val="18"/>
              </w:rPr>
              <w:t>Task type</w:t>
            </w:r>
          </w:p>
        </w:tc>
        <w:tc>
          <w:tcPr>
            <w:tcW w:type="dxa" w:w="4968"/>
            <w:vAlign w:val="center"/>
          </w:tcPr>
          <w:p>
            <w:r/>
            <w:r>
              <w:rPr>
                <w:rFonts w:ascii="Aptos" w:hAnsi="Aptos"/>
                <w:b w:val="0"/>
                <w:sz w:val="18"/>
              </w:rPr>
              <w:t>Multiclass classification</w:t>
            </w:r>
          </w:p>
        </w:tc>
      </w:tr>
      <w:tr>
        <w:tc>
          <w:tcPr>
            <w:tcW w:type="dxa" w:w="4968"/>
            <w:vAlign w:val="center"/>
          </w:tcPr>
          <w:p>
            <w:r/>
            <w:r>
              <w:rPr>
                <w:rFonts w:ascii="Aptos" w:hAnsi="Aptos"/>
                <w:b w:val="0"/>
                <w:sz w:val="18"/>
              </w:rPr>
              <w:t>Feature types</w:t>
            </w:r>
          </w:p>
        </w:tc>
        <w:tc>
          <w:tcPr>
            <w:tcW w:type="dxa" w:w="4968"/>
            <w:vAlign w:val="center"/>
          </w:tcPr>
          <w:p>
            <w:r/>
            <w:r>
              <w:rPr>
                <w:rFonts w:ascii="Aptos" w:hAnsi="Aptos"/>
                <w:b w:val="0"/>
                <w:sz w:val="18"/>
              </w:rPr>
              <w:t>Real, categorical, integer</w:t>
            </w:r>
          </w:p>
        </w:tc>
      </w:tr>
      <w:tr>
        <w:tc>
          <w:tcPr>
            <w:tcW w:type="dxa" w:w="4968"/>
            <w:vAlign w:val="center"/>
          </w:tcPr>
          <w:p>
            <w:r/>
            <w:r>
              <w:rPr>
                <w:rFonts w:ascii="Aptos" w:hAnsi="Aptos"/>
                <w:b w:val="0"/>
                <w:sz w:val="18"/>
              </w:rPr>
              <w:t>Primary prediction point</w:t>
            </w:r>
          </w:p>
        </w:tc>
        <w:tc>
          <w:tcPr>
            <w:tcW w:type="dxa" w:w="4968"/>
            <w:vAlign w:val="center"/>
          </w:tcPr>
          <w:p>
            <w:r/>
            <w:r>
              <w:rPr>
                <w:rFonts w:ascii="Aptos" w:hAnsi="Aptos"/>
                <w:b w:val="0"/>
                <w:sz w:val="18"/>
              </w:rPr>
              <w:t>End of first semester</w:t>
            </w:r>
          </w:p>
        </w:tc>
      </w:tr>
      <w:tr>
        <w:tc>
          <w:tcPr>
            <w:tcW w:type="dxa" w:w="4968"/>
            <w:vAlign w:val="center"/>
          </w:tcPr>
          <w:p>
            <w:r/>
            <w:r>
              <w:rPr>
                <w:rFonts w:ascii="Aptos" w:hAnsi="Aptos"/>
                <w:b w:val="0"/>
                <w:sz w:val="18"/>
              </w:rPr>
              <w:t>Excluded for early model</w:t>
            </w:r>
          </w:p>
        </w:tc>
        <w:tc>
          <w:tcPr>
            <w:tcW w:type="dxa" w:w="4968"/>
            <w:vAlign w:val="center"/>
          </w:tcPr>
          <w:p>
            <w:r/>
            <w:r>
              <w:rPr>
                <w:rFonts w:ascii="Aptos" w:hAnsi="Aptos"/>
                <w:b w:val="0"/>
                <w:sz w:val="18"/>
              </w:rPr>
              <w:t>Second-semester academic features</w:t>
            </w:r>
          </w:p>
        </w:tc>
      </w:tr>
    </w:tbl>
    <w:p/>
    <w:p>
      <w:pPr>
        <w:pStyle w:val="Heading2"/>
      </w:pPr>
      <w:r>
        <w:t>6.1 Feature Selection Strategy</w:t>
      </w:r>
    </w:p>
    <w:p>
      <w:r>
        <w:t>Features available at enrollment and features representing first-semester performance will be considered for the proposed early-warning model. Second-semester variables will be excluded because they occur after the selected prediction point. This prevents future information from entering the input set and reduces the risk of temporal data leakage.</w:t>
      </w:r>
    </w:p>
    <w:p>
      <w:r>
        <w:t>The exact final feature list will be confirmed during implementation after examining data types, distributions, class relationships, and preprocessing requirements. Feature selection will be documented so that the final model remains reproducible.</w:t>
      </w:r>
    </w:p>
    <w:p>
      <w:pPr>
        <w:pStyle w:val="Heading1"/>
      </w:pPr>
      <w:r>
        <w:t>7. Proposed Methodology and Approach</w:t>
      </w:r>
    </w:p>
    <w:p>
      <w:r>
        <w:t>The project will follow a structured machine learning lifecycle. The methodology is planned before model implementation so that data processing, experimentation, evaluation, and documentation remain consistent across the five internship weeks.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ptos" w:hAnsi="Aptos"/>
                <w:b/>
                <w:sz w:val="18"/>
              </w:rPr>
              <w:t>Stage</w:t>
            </w:r>
          </w:p>
        </w:tc>
        <w:tc>
          <w:tcPr>
            <w:tcW w:type="dxa" w:w="4968"/>
            <w:vAlign w:val="center"/>
            <w:shd w:fill="D9EAF7"/>
          </w:tcPr>
          <w:p>
            <w:r/>
            <w:r>
              <w:rPr>
                <w:rFonts w:ascii="Aptos" w:hAnsi="Aptos"/>
                <w:b/>
                <w:sz w:val="18"/>
              </w:rPr>
              <w:t>Planned Activity</w:t>
            </w:r>
          </w:p>
        </w:tc>
      </w:tr>
      <w:tr>
        <w:tc>
          <w:tcPr>
            <w:tcW w:type="dxa" w:w="4968"/>
            <w:vAlign w:val="center"/>
          </w:tcPr>
          <w:p>
            <w:r/>
            <w:r>
              <w:rPr>
                <w:rFonts w:ascii="Aptos" w:hAnsi="Aptos"/>
                <w:b w:val="0"/>
                <w:sz w:val="18"/>
              </w:rPr>
              <w:t>1. Problem Definition</w:t>
            </w:r>
          </w:p>
        </w:tc>
        <w:tc>
          <w:tcPr>
            <w:tcW w:type="dxa" w:w="4968"/>
            <w:vAlign w:val="center"/>
          </w:tcPr>
          <w:p>
            <w:r/>
            <w:r>
              <w:rPr>
                <w:rFonts w:ascii="Aptos" w:hAnsi="Aptos"/>
                <w:b w:val="0"/>
                <w:sz w:val="18"/>
              </w:rPr>
              <w:t>Define prediction objective, target classes, prediction timing, and intended use.</w:t>
            </w:r>
          </w:p>
        </w:tc>
      </w:tr>
      <w:tr>
        <w:tc>
          <w:tcPr>
            <w:tcW w:type="dxa" w:w="4968"/>
            <w:vAlign w:val="center"/>
          </w:tcPr>
          <w:p>
            <w:r/>
            <w:r>
              <w:rPr>
                <w:rFonts w:ascii="Aptos" w:hAnsi="Aptos"/>
                <w:b w:val="0"/>
                <w:sz w:val="18"/>
              </w:rPr>
              <w:t>2. Research</w:t>
            </w:r>
          </w:p>
        </w:tc>
        <w:tc>
          <w:tcPr>
            <w:tcW w:type="dxa" w:w="4968"/>
            <w:vAlign w:val="center"/>
          </w:tcPr>
          <w:p>
            <w:r/>
            <w:r>
              <w:rPr>
                <w:rFonts w:ascii="Aptos" w:hAnsi="Aptos"/>
                <w:b w:val="0"/>
                <w:sz w:val="18"/>
              </w:rPr>
              <w:t>Review literature on student-risk prediction, educational data mining, model selection, evaluation, and ethics.</w:t>
            </w:r>
          </w:p>
        </w:tc>
      </w:tr>
      <w:tr>
        <w:tc>
          <w:tcPr>
            <w:tcW w:type="dxa" w:w="4968"/>
            <w:vAlign w:val="center"/>
          </w:tcPr>
          <w:p>
            <w:r/>
            <w:r>
              <w:rPr>
                <w:rFonts w:ascii="Aptos" w:hAnsi="Aptos"/>
                <w:b w:val="0"/>
                <w:sz w:val="18"/>
              </w:rPr>
              <w:t>3. Data Acquisition</w:t>
            </w:r>
          </w:p>
        </w:tc>
        <w:tc>
          <w:tcPr>
            <w:tcW w:type="dxa" w:w="4968"/>
            <w:vAlign w:val="center"/>
          </w:tcPr>
          <w:p>
            <w:r/>
            <w:r>
              <w:rPr>
                <w:rFonts w:ascii="Aptos" w:hAnsi="Aptos"/>
                <w:b w:val="0"/>
                <w:sz w:val="18"/>
              </w:rPr>
              <w:t>Use the official UCI dataset and document its source, structure, license, and target definition.</w:t>
            </w:r>
          </w:p>
        </w:tc>
      </w:tr>
      <w:tr>
        <w:tc>
          <w:tcPr>
            <w:tcW w:type="dxa" w:w="4968"/>
            <w:vAlign w:val="center"/>
          </w:tcPr>
          <w:p>
            <w:r/>
            <w:r>
              <w:rPr>
                <w:rFonts w:ascii="Aptos" w:hAnsi="Aptos"/>
                <w:b w:val="0"/>
                <w:sz w:val="18"/>
              </w:rPr>
              <w:t>4. Data Understanding</w:t>
            </w:r>
          </w:p>
        </w:tc>
        <w:tc>
          <w:tcPr>
            <w:tcW w:type="dxa" w:w="4968"/>
            <w:vAlign w:val="center"/>
          </w:tcPr>
          <w:p>
            <w:r/>
            <w:r>
              <w:rPr>
                <w:rFonts w:ascii="Aptos" w:hAnsi="Aptos"/>
                <w:b w:val="0"/>
                <w:sz w:val="18"/>
              </w:rPr>
              <w:t>Inspect feature types, class distribution, descriptive statistics, and data-quality issues.</w:t>
            </w:r>
          </w:p>
        </w:tc>
      </w:tr>
      <w:tr>
        <w:tc>
          <w:tcPr>
            <w:tcW w:type="dxa" w:w="4968"/>
            <w:vAlign w:val="center"/>
          </w:tcPr>
          <w:p>
            <w:r/>
            <w:r>
              <w:rPr>
                <w:rFonts w:ascii="Aptos" w:hAnsi="Aptos"/>
                <w:b w:val="0"/>
                <w:sz w:val="18"/>
              </w:rPr>
              <w:t>5. Data Preprocessing</w:t>
            </w:r>
          </w:p>
        </w:tc>
        <w:tc>
          <w:tcPr>
            <w:tcW w:type="dxa" w:w="4968"/>
            <w:vAlign w:val="center"/>
          </w:tcPr>
          <w:p>
            <w:r/>
            <w:r>
              <w:rPr>
                <w:rFonts w:ascii="Aptos" w:hAnsi="Aptos"/>
                <w:b w:val="0"/>
                <w:sz w:val="18"/>
              </w:rPr>
              <w:t>Encode categorical variables, scale features where required, and prepare a reproducible preprocessing pipeline.</w:t>
            </w:r>
          </w:p>
        </w:tc>
      </w:tr>
      <w:tr>
        <w:tc>
          <w:tcPr>
            <w:tcW w:type="dxa" w:w="4968"/>
            <w:vAlign w:val="center"/>
          </w:tcPr>
          <w:p>
            <w:r/>
            <w:r>
              <w:rPr>
                <w:rFonts w:ascii="Aptos" w:hAnsi="Aptos"/>
                <w:b w:val="0"/>
                <w:sz w:val="18"/>
              </w:rPr>
              <w:t>6. Feature Selection</w:t>
            </w:r>
          </w:p>
        </w:tc>
        <w:tc>
          <w:tcPr>
            <w:tcW w:type="dxa" w:w="4968"/>
            <w:vAlign w:val="center"/>
          </w:tcPr>
          <w:p>
            <w:r/>
            <w:r>
              <w:rPr>
                <w:rFonts w:ascii="Aptos" w:hAnsi="Aptos"/>
                <w:b w:val="0"/>
                <w:sz w:val="18"/>
              </w:rPr>
              <w:t>Select features available by the end of the first semester and exclude second-semester variables.</w:t>
            </w:r>
          </w:p>
        </w:tc>
      </w:tr>
      <w:tr>
        <w:tc>
          <w:tcPr>
            <w:tcW w:type="dxa" w:w="4968"/>
            <w:vAlign w:val="center"/>
          </w:tcPr>
          <w:p>
            <w:r/>
            <w:r>
              <w:rPr>
                <w:rFonts w:ascii="Aptos" w:hAnsi="Aptos"/>
                <w:b w:val="0"/>
                <w:sz w:val="18"/>
              </w:rPr>
              <w:t>7. Model Selection</w:t>
            </w:r>
          </w:p>
        </w:tc>
        <w:tc>
          <w:tcPr>
            <w:tcW w:type="dxa" w:w="4968"/>
            <w:vAlign w:val="center"/>
          </w:tcPr>
          <w:p>
            <w:r/>
            <w:r>
              <w:rPr>
                <w:rFonts w:ascii="Aptos" w:hAnsi="Aptos"/>
                <w:b w:val="0"/>
                <w:sz w:val="18"/>
              </w:rPr>
              <w:t>Research and compare suitable multiclass classification algorithms; candidates include Logistic Regression, Decision Tree, and Random Forest.</w:t>
            </w:r>
          </w:p>
        </w:tc>
      </w:tr>
      <w:tr>
        <w:tc>
          <w:tcPr>
            <w:tcW w:type="dxa" w:w="4968"/>
            <w:vAlign w:val="center"/>
          </w:tcPr>
          <w:p>
            <w:r/>
            <w:r>
              <w:rPr>
                <w:rFonts w:ascii="Aptos" w:hAnsi="Aptos"/>
                <w:b w:val="0"/>
                <w:sz w:val="18"/>
              </w:rPr>
              <w:t>8. Experimental Design</w:t>
            </w:r>
          </w:p>
        </w:tc>
        <w:tc>
          <w:tcPr>
            <w:tcW w:type="dxa" w:w="4968"/>
            <w:vAlign w:val="center"/>
          </w:tcPr>
          <w:p>
            <w:r/>
            <w:r>
              <w:rPr>
                <w:rFonts w:ascii="Aptos" w:hAnsi="Aptos"/>
                <w:b w:val="0"/>
                <w:sz w:val="18"/>
              </w:rPr>
              <w:t>Create training, validation, and test procedures and use cross-validation where appropriate.</w:t>
            </w:r>
          </w:p>
        </w:tc>
      </w:tr>
      <w:tr>
        <w:tc>
          <w:tcPr>
            <w:tcW w:type="dxa" w:w="4968"/>
            <w:vAlign w:val="center"/>
          </w:tcPr>
          <w:p>
            <w:r/>
            <w:r>
              <w:rPr>
                <w:rFonts w:ascii="Aptos" w:hAnsi="Aptos"/>
                <w:b w:val="0"/>
                <w:sz w:val="18"/>
              </w:rPr>
              <w:t>9. Model Evaluation</w:t>
            </w:r>
          </w:p>
        </w:tc>
        <w:tc>
          <w:tcPr>
            <w:tcW w:type="dxa" w:w="4968"/>
            <w:vAlign w:val="center"/>
          </w:tcPr>
          <w:p>
            <w:r/>
            <w:r>
              <w:rPr>
                <w:rFonts w:ascii="Aptos" w:hAnsi="Aptos"/>
                <w:b w:val="0"/>
                <w:sz w:val="18"/>
              </w:rPr>
              <w:t>Compare models using accuracy, precision, recall, F1-score, and confusion matrices, with attention to Dropout.</w:t>
            </w:r>
          </w:p>
        </w:tc>
      </w:tr>
      <w:tr>
        <w:tc>
          <w:tcPr>
            <w:tcW w:type="dxa" w:w="4968"/>
            <w:vAlign w:val="center"/>
          </w:tcPr>
          <w:p>
            <w:r/>
            <w:r>
              <w:rPr>
                <w:rFonts w:ascii="Aptos" w:hAnsi="Aptos"/>
                <w:b w:val="0"/>
                <w:sz w:val="18"/>
              </w:rPr>
              <w:t>10. Error Analysis</w:t>
            </w:r>
          </w:p>
        </w:tc>
        <w:tc>
          <w:tcPr>
            <w:tcW w:type="dxa" w:w="4968"/>
            <w:vAlign w:val="center"/>
          </w:tcPr>
          <w:p>
            <w:r/>
            <w:r>
              <w:rPr>
                <w:rFonts w:ascii="Aptos" w:hAnsi="Aptos"/>
                <w:b w:val="0"/>
                <w:sz w:val="18"/>
              </w:rPr>
              <w:t>Investigate misclassifications and identify patterns that may explain model weaknesses.</w:t>
            </w:r>
          </w:p>
        </w:tc>
      </w:tr>
      <w:tr>
        <w:tc>
          <w:tcPr>
            <w:tcW w:type="dxa" w:w="4968"/>
            <w:vAlign w:val="center"/>
          </w:tcPr>
          <w:p>
            <w:r/>
            <w:r>
              <w:rPr>
                <w:rFonts w:ascii="Aptos" w:hAnsi="Aptos"/>
                <w:b w:val="0"/>
                <w:sz w:val="18"/>
              </w:rPr>
              <w:t>11. Interpretation</w:t>
            </w:r>
          </w:p>
        </w:tc>
        <w:tc>
          <w:tcPr>
            <w:tcW w:type="dxa" w:w="4968"/>
            <w:vAlign w:val="center"/>
          </w:tcPr>
          <w:p>
            <w:r/>
            <w:r>
              <w:rPr>
                <w:rFonts w:ascii="Aptos" w:hAnsi="Aptos"/>
                <w:b w:val="0"/>
                <w:sz w:val="18"/>
              </w:rPr>
              <w:t>Examine feature importance or model coefficients where appropriate and communicate predictions as decision-support information.</w:t>
            </w:r>
          </w:p>
        </w:tc>
      </w:tr>
      <w:tr>
        <w:tc>
          <w:tcPr>
            <w:tcW w:type="dxa" w:w="4968"/>
            <w:vAlign w:val="center"/>
          </w:tcPr>
          <w:p>
            <w:r/>
            <w:r>
              <w:rPr>
                <w:rFonts w:ascii="Aptos" w:hAnsi="Aptos"/>
                <w:b w:val="0"/>
                <w:sz w:val="18"/>
              </w:rPr>
              <w:t>12. Deployment Planning</w:t>
            </w:r>
          </w:p>
        </w:tc>
        <w:tc>
          <w:tcPr>
            <w:tcW w:type="dxa" w:w="4968"/>
            <w:vAlign w:val="center"/>
          </w:tcPr>
          <w:p>
            <w:r/>
            <w:r>
              <w:rPr>
                <w:rFonts w:ascii="Aptos" w:hAnsi="Aptos"/>
                <w:b w:val="0"/>
                <w:sz w:val="18"/>
              </w:rPr>
              <w:t>Design a potential Python-based application/API workflow, monitoring plan, maintenance strategy, and ethical safeguards.</w:t>
            </w:r>
          </w:p>
        </w:tc>
      </w:tr>
    </w:tbl>
    <w:p/>
    <w:p>
      <w:pPr>
        <w:pStyle w:val="Heading1"/>
      </w:pPr>
      <w:r>
        <w:t>8. Evaluation Criteria and Validation Strategy</w:t>
      </w:r>
    </w:p>
    <w:p>
      <w:r>
        <w:t>Because the target contains three classes and the UCI dataset is imbalanced, a single metric will not be sufficient. The project will use several complementary measures.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ptos" w:hAnsi="Aptos"/>
                <w:b/>
                <w:sz w:val="18"/>
              </w:rPr>
              <w:t>Metric</w:t>
            </w:r>
          </w:p>
        </w:tc>
        <w:tc>
          <w:tcPr>
            <w:tcW w:type="dxa" w:w="4968"/>
            <w:vAlign w:val="center"/>
            <w:shd w:fill="D9EAF7"/>
          </w:tcPr>
          <w:p>
            <w:r/>
            <w:r>
              <w:rPr>
                <w:rFonts w:ascii="Aptos" w:hAnsi="Aptos"/>
                <w:b/>
                <w:sz w:val="18"/>
              </w:rPr>
              <w:t>Purpose in This Project</w:t>
            </w:r>
          </w:p>
        </w:tc>
      </w:tr>
      <w:tr>
        <w:tc>
          <w:tcPr>
            <w:tcW w:type="dxa" w:w="4968"/>
            <w:vAlign w:val="center"/>
          </w:tcPr>
          <w:p>
            <w:r/>
            <w:r>
              <w:rPr>
                <w:rFonts w:ascii="Aptos" w:hAnsi="Aptos"/>
                <w:b w:val="0"/>
                <w:sz w:val="18"/>
              </w:rPr>
              <w:t>Accuracy</w:t>
            </w:r>
          </w:p>
        </w:tc>
        <w:tc>
          <w:tcPr>
            <w:tcW w:type="dxa" w:w="4968"/>
            <w:vAlign w:val="center"/>
          </w:tcPr>
          <w:p>
            <w:r/>
            <w:r>
              <w:rPr>
                <w:rFonts w:ascii="Aptos" w:hAnsi="Aptos"/>
                <w:b w:val="0"/>
                <w:sz w:val="18"/>
              </w:rPr>
              <w:t>Overall proportion of correctly classified students.</w:t>
            </w:r>
          </w:p>
        </w:tc>
      </w:tr>
      <w:tr>
        <w:tc>
          <w:tcPr>
            <w:tcW w:type="dxa" w:w="4968"/>
            <w:vAlign w:val="center"/>
          </w:tcPr>
          <w:p>
            <w:r/>
            <w:r>
              <w:rPr>
                <w:rFonts w:ascii="Aptos" w:hAnsi="Aptos"/>
                <w:b w:val="0"/>
                <w:sz w:val="18"/>
              </w:rPr>
              <w:t>Precision</w:t>
            </w:r>
          </w:p>
        </w:tc>
        <w:tc>
          <w:tcPr>
            <w:tcW w:type="dxa" w:w="4968"/>
            <w:vAlign w:val="center"/>
          </w:tcPr>
          <w:p>
            <w:r/>
            <w:r>
              <w:rPr>
                <w:rFonts w:ascii="Aptos" w:hAnsi="Aptos"/>
                <w:b w:val="0"/>
                <w:sz w:val="18"/>
              </w:rPr>
              <w:t>How often predictions for a particular class are correct.</w:t>
            </w:r>
          </w:p>
        </w:tc>
      </w:tr>
      <w:tr>
        <w:tc>
          <w:tcPr>
            <w:tcW w:type="dxa" w:w="4968"/>
            <w:vAlign w:val="center"/>
          </w:tcPr>
          <w:p>
            <w:r/>
            <w:r>
              <w:rPr>
                <w:rFonts w:ascii="Aptos" w:hAnsi="Aptos"/>
                <w:b w:val="0"/>
                <w:sz w:val="18"/>
              </w:rPr>
              <w:t>Recall</w:t>
            </w:r>
          </w:p>
        </w:tc>
        <w:tc>
          <w:tcPr>
            <w:tcW w:type="dxa" w:w="4968"/>
            <w:vAlign w:val="center"/>
          </w:tcPr>
          <w:p>
            <w:r/>
            <w:r>
              <w:rPr>
                <w:rFonts w:ascii="Aptos" w:hAnsi="Aptos"/>
                <w:b w:val="0"/>
                <w:sz w:val="18"/>
              </w:rPr>
              <w:t>How many students belonging to a class are successfully identified.</w:t>
            </w:r>
          </w:p>
        </w:tc>
      </w:tr>
      <w:tr>
        <w:tc>
          <w:tcPr>
            <w:tcW w:type="dxa" w:w="4968"/>
            <w:vAlign w:val="center"/>
          </w:tcPr>
          <w:p>
            <w:r/>
            <w:r>
              <w:rPr>
                <w:rFonts w:ascii="Aptos" w:hAnsi="Aptos"/>
                <w:b w:val="0"/>
                <w:sz w:val="18"/>
              </w:rPr>
              <w:t>F1-score</w:t>
            </w:r>
          </w:p>
        </w:tc>
        <w:tc>
          <w:tcPr>
            <w:tcW w:type="dxa" w:w="4968"/>
            <w:vAlign w:val="center"/>
          </w:tcPr>
          <w:p>
            <w:r/>
            <w:r>
              <w:rPr>
                <w:rFonts w:ascii="Aptos" w:hAnsi="Aptos"/>
                <w:b w:val="0"/>
                <w:sz w:val="18"/>
              </w:rPr>
              <w:t>Balances precision and recall and is useful when class distribution is uneven.</w:t>
            </w:r>
          </w:p>
        </w:tc>
      </w:tr>
      <w:tr>
        <w:tc>
          <w:tcPr>
            <w:tcW w:type="dxa" w:w="4968"/>
            <w:vAlign w:val="center"/>
          </w:tcPr>
          <w:p>
            <w:r/>
            <w:r>
              <w:rPr>
                <w:rFonts w:ascii="Aptos" w:hAnsi="Aptos"/>
                <w:b w:val="0"/>
                <w:sz w:val="18"/>
              </w:rPr>
              <w:t>Confusion Matrix</w:t>
            </w:r>
          </w:p>
        </w:tc>
        <w:tc>
          <w:tcPr>
            <w:tcW w:type="dxa" w:w="4968"/>
            <w:vAlign w:val="center"/>
          </w:tcPr>
          <w:p>
            <w:r/>
            <w:r>
              <w:rPr>
                <w:rFonts w:ascii="Aptos" w:hAnsi="Aptos"/>
                <w:b w:val="0"/>
                <w:sz w:val="18"/>
              </w:rPr>
              <w:t>Shows class-by-class errors and identifies which outcomes are confused.</w:t>
            </w:r>
          </w:p>
        </w:tc>
      </w:tr>
    </w:tbl>
    <w:p/>
    <w:p>
      <w:r>
        <w:t>Recall for the Dropout class will receive particular attention because a false negative means a student who eventually drops out may not be identified as a dropout-risk case. Precision must also be considered because excessive false alarms could waste support resources. The final evaluation will therefore consider the balance among these metrics rather than selecting a model solely because it has the highest accuracy.</w:t>
      </w:r>
    </w:p>
    <w:p>
      <w:r>
        <w:t>The validation plan will use a training/test split and, where appropriate, stratified cross-validation on the training data. The test set will remain isolated until final evaluation to reduce optimistic performance estimates.</w:t>
      </w:r>
    </w:p>
    <w:p>
      <w:pPr>
        <w:pStyle w:val="Heading1"/>
      </w:pPr>
      <w:r>
        <w:t>9. Timeline and Milestones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8"/>
              </w:rPr>
              <w:t>Week</w:t>
            </w:r>
          </w:p>
        </w:tc>
        <w:tc>
          <w:tcPr>
            <w:tcW w:type="dxa" w:w="3312"/>
            <w:vAlign w:val="center"/>
            <w:shd w:fill="D9EAF7"/>
          </w:tcPr>
          <w:p>
            <w:r/>
            <w:r>
              <w:rPr>
                <w:rFonts w:ascii="Aptos" w:hAnsi="Aptos"/>
                <w:b/>
                <w:sz w:val="18"/>
              </w:rPr>
              <w:t>Planned Activities</w:t>
            </w:r>
          </w:p>
        </w:tc>
        <w:tc>
          <w:tcPr>
            <w:tcW w:type="dxa" w:w="3312"/>
            <w:vAlign w:val="center"/>
            <w:shd w:fill="D9EAF7"/>
          </w:tcPr>
          <w:p>
            <w:r/>
            <w:r>
              <w:rPr>
                <w:rFonts w:ascii="Aptos" w:hAnsi="Aptos"/>
                <w:b/>
                <w:sz w:val="18"/>
              </w:rPr>
              <w:t>Milestone / Deliverable</w:t>
            </w:r>
          </w:p>
        </w:tc>
      </w:tr>
      <w:tr>
        <w:tc>
          <w:tcPr>
            <w:tcW w:type="dxa" w:w="3312"/>
            <w:vAlign w:val="center"/>
          </w:tcPr>
          <w:p>
            <w:r/>
            <w:r>
              <w:rPr>
                <w:rFonts w:ascii="Aptos" w:hAnsi="Aptos"/>
                <w:b w:val="0"/>
                <w:sz w:val="18"/>
              </w:rPr>
              <w:t>Week 1</w:t>
              <w:br/>
              <w:t>14–20 Aug</w:t>
            </w:r>
          </w:p>
        </w:tc>
        <w:tc>
          <w:tcPr>
            <w:tcW w:type="dxa" w:w="3312"/>
            <w:vAlign w:val="center"/>
          </w:tcPr>
          <w:p>
            <w:r/>
            <w:r>
              <w:rPr>
                <w:rFonts w:ascii="Aptos" w:hAnsi="Aptos"/>
                <w:b w:val="0"/>
                <w:sz w:val="18"/>
              </w:rPr>
              <w:t>Problem definition, research, dataset understanding, hypothesis, methodology, timeline, risk assessment.</w:t>
            </w:r>
          </w:p>
        </w:tc>
        <w:tc>
          <w:tcPr>
            <w:tcW w:type="dxa" w:w="3312"/>
            <w:vAlign w:val="center"/>
          </w:tcPr>
          <w:p>
            <w:r/>
            <w:r>
              <w:rPr>
                <w:rFonts w:ascii="Aptos" w:hAnsi="Aptos"/>
                <w:b w:val="0"/>
                <w:sz w:val="18"/>
              </w:rPr>
              <w:t>Project planning report</w:t>
            </w:r>
          </w:p>
        </w:tc>
      </w:tr>
      <w:tr>
        <w:tc>
          <w:tcPr>
            <w:tcW w:type="dxa" w:w="3312"/>
            <w:vAlign w:val="center"/>
          </w:tcPr>
          <w:p>
            <w:r/>
            <w:r>
              <w:rPr>
                <w:rFonts w:ascii="Aptos" w:hAnsi="Aptos"/>
                <w:b w:val="0"/>
                <w:sz w:val="18"/>
              </w:rPr>
              <w:t>Week 2</w:t>
              <w:br/>
              <w:t>21–27 Aug</w:t>
            </w:r>
          </w:p>
        </w:tc>
        <w:tc>
          <w:tcPr>
            <w:tcW w:type="dxa" w:w="3312"/>
            <w:vAlign w:val="center"/>
          </w:tcPr>
          <w:p>
            <w:r/>
            <w:r>
              <w:rPr>
                <w:rFonts w:ascii="Aptos" w:hAnsi="Aptos"/>
                <w:b w:val="0"/>
                <w:sz w:val="18"/>
              </w:rPr>
              <w:t>Algorithm research, comparison, preliminary model design, architecture diagram, pseudocode.</w:t>
            </w:r>
          </w:p>
        </w:tc>
        <w:tc>
          <w:tcPr>
            <w:tcW w:type="dxa" w:w="3312"/>
            <w:vAlign w:val="center"/>
          </w:tcPr>
          <w:p>
            <w:r/>
            <w:r>
              <w:rPr>
                <w:rFonts w:ascii="Aptos" w:hAnsi="Aptos"/>
                <w:b w:val="0"/>
                <w:sz w:val="18"/>
              </w:rPr>
              <w:t>Algorithm and model-design report</w:t>
            </w:r>
          </w:p>
        </w:tc>
      </w:tr>
      <w:tr>
        <w:tc>
          <w:tcPr>
            <w:tcW w:type="dxa" w:w="3312"/>
            <w:vAlign w:val="center"/>
          </w:tcPr>
          <w:p>
            <w:r/>
            <w:r>
              <w:rPr>
                <w:rFonts w:ascii="Aptos" w:hAnsi="Aptos"/>
                <w:b w:val="0"/>
                <w:sz w:val="18"/>
              </w:rPr>
              <w:t>Week 3</w:t>
              <w:br/>
              <w:t>28 Aug–3 Sep</w:t>
            </w:r>
          </w:p>
        </w:tc>
        <w:tc>
          <w:tcPr>
            <w:tcW w:type="dxa" w:w="3312"/>
            <w:vAlign w:val="center"/>
          </w:tcPr>
          <w:p>
            <w:r/>
            <w:r>
              <w:rPr>
                <w:rFonts w:ascii="Aptos" w:hAnsi="Aptos"/>
                <w:b w:val="0"/>
                <w:sz w:val="18"/>
              </w:rPr>
              <w:t>Experimental design, metric selection, cross-validation plan, error analysis strategy.</w:t>
            </w:r>
          </w:p>
        </w:tc>
        <w:tc>
          <w:tcPr>
            <w:tcW w:type="dxa" w:w="3312"/>
            <w:vAlign w:val="center"/>
          </w:tcPr>
          <w:p>
            <w:r/>
            <w:r>
              <w:rPr>
                <w:rFonts w:ascii="Aptos" w:hAnsi="Aptos"/>
                <w:b w:val="0"/>
                <w:sz w:val="18"/>
              </w:rPr>
              <w:t>Experiment and evaluation report</w:t>
            </w:r>
          </w:p>
        </w:tc>
      </w:tr>
      <w:tr>
        <w:tc>
          <w:tcPr>
            <w:tcW w:type="dxa" w:w="3312"/>
            <w:vAlign w:val="center"/>
          </w:tcPr>
          <w:p>
            <w:r/>
            <w:r>
              <w:rPr>
                <w:rFonts w:ascii="Aptos" w:hAnsi="Aptos"/>
                <w:b w:val="0"/>
                <w:sz w:val="18"/>
              </w:rPr>
              <w:t>Week 4</w:t>
              <w:br/>
              <w:t>4–10 Sep</w:t>
            </w:r>
          </w:p>
        </w:tc>
        <w:tc>
          <w:tcPr>
            <w:tcW w:type="dxa" w:w="3312"/>
            <w:vAlign w:val="center"/>
          </w:tcPr>
          <w:p>
            <w:r/>
            <w:r>
              <w:rPr>
                <w:rFonts w:ascii="Aptos" w:hAnsi="Aptos"/>
                <w:b w:val="0"/>
                <w:sz w:val="18"/>
              </w:rPr>
              <w:t>Python implementation architecture, modules, functions, testing strategy, implementation planning.</w:t>
            </w:r>
          </w:p>
        </w:tc>
        <w:tc>
          <w:tcPr>
            <w:tcW w:type="dxa" w:w="3312"/>
            <w:vAlign w:val="center"/>
          </w:tcPr>
          <w:p>
            <w:r/>
            <w:r>
              <w:rPr>
                <w:rFonts w:ascii="Aptos" w:hAnsi="Aptos"/>
                <w:b w:val="0"/>
                <w:sz w:val="18"/>
              </w:rPr>
              <w:t>Implementation strategy report + prototype work</w:t>
            </w:r>
          </w:p>
        </w:tc>
      </w:tr>
      <w:tr>
        <w:tc>
          <w:tcPr>
            <w:tcW w:type="dxa" w:w="3312"/>
            <w:vAlign w:val="center"/>
          </w:tcPr>
          <w:p>
            <w:r/>
            <w:r>
              <w:rPr>
                <w:rFonts w:ascii="Aptos" w:hAnsi="Aptos"/>
                <w:b w:val="0"/>
                <w:sz w:val="18"/>
              </w:rPr>
              <w:t>Week 5</w:t>
              <w:br/>
              <w:t>11–18 Sep</w:t>
            </w:r>
          </w:p>
        </w:tc>
        <w:tc>
          <w:tcPr>
            <w:tcW w:type="dxa" w:w="3312"/>
            <w:vAlign w:val="center"/>
          </w:tcPr>
          <w:p>
            <w:r/>
            <w:r>
              <w:rPr>
                <w:rFonts w:ascii="Aptos" w:hAnsi="Aptos"/>
                <w:b w:val="0"/>
                <w:sz w:val="18"/>
              </w:rPr>
              <w:t>Deployment plan, ethics, privacy, fairness, risk management, reflection and final documentation.</w:t>
            </w:r>
          </w:p>
        </w:tc>
        <w:tc>
          <w:tcPr>
            <w:tcW w:type="dxa" w:w="3312"/>
            <w:vAlign w:val="center"/>
          </w:tcPr>
          <w:p>
            <w:r/>
            <w:r>
              <w:rPr>
                <w:rFonts w:ascii="Aptos" w:hAnsi="Aptos"/>
                <w:b w:val="0"/>
                <w:sz w:val="18"/>
              </w:rPr>
              <w:t>Final weekly report and internship completion material</w:t>
            </w:r>
          </w:p>
        </w:tc>
      </w:tr>
    </w:tbl>
    <w:p/>
    <w:p>
      <w:pPr>
        <w:pStyle w:val="Heading1"/>
      </w:pPr>
      <w:r>
        <w:t>10. Risk Assessment and Mitigation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8"/>
              </w:rPr>
              <w:t>Risk</w:t>
            </w:r>
          </w:p>
        </w:tc>
        <w:tc>
          <w:tcPr>
            <w:tcW w:type="dxa" w:w="3312"/>
            <w:vAlign w:val="center"/>
            <w:shd w:fill="D9EAF7"/>
          </w:tcPr>
          <w:p>
            <w:r/>
            <w:r>
              <w:rPr>
                <w:rFonts w:ascii="Aptos" w:hAnsi="Aptos"/>
                <w:b/>
                <w:sz w:val="18"/>
              </w:rPr>
              <w:t>Potential Impact</w:t>
            </w:r>
          </w:p>
        </w:tc>
        <w:tc>
          <w:tcPr>
            <w:tcW w:type="dxa" w:w="3312"/>
            <w:vAlign w:val="center"/>
            <w:shd w:fill="D9EAF7"/>
          </w:tcPr>
          <w:p>
            <w:r/>
            <w:r>
              <w:rPr>
                <w:rFonts w:ascii="Aptos" w:hAnsi="Aptos"/>
                <w:b/>
                <w:sz w:val="18"/>
              </w:rPr>
              <w:t>Mitigation Strategy</w:t>
            </w:r>
          </w:p>
        </w:tc>
      </w:tr>
      <w:tr>
        <w:tc>
          <w:tcPr>
            <w:tcW w:type="dxa" w:w="3312"/>
            <w:vAlign w:val="center"/>
          </w:tcPr>
          <w:p>
            <w:r/>
            <w:r>
              <w:rPr>
                <w:rFonts w:ascii="Aptos" w:hAnsi="Aptos"/>
                <w:b w:val="0"/>
                <w:sz w:val="18"/>
              </w:rPr>
              <w:t>Class imbalance</w:t>
            </w:r>
          </w:p>
        </w:tc>
        <w:tc>
          <w:tcPr>
            <w:tcW w:type="dxa" w:w="3312"/>
            <w:vAlign w:val="center"/>
          </w:tcPr>
          <w:p>
            <w:r/>
            <w:r>
              <w:rPr>
                <w:rFonts w:ascii="Aptos" w:hAnsi="Aptos"/>
                <w:b w:val="0"/>
                <w:sz w:val="18"/>
              </w:rPr>
              <w:t>Model may favor the majority class and perform poorly on less frequent outcomes.</w:t>
            </w:r>
          </w:p>
        </w:tc>
        <w:tc>
          <w:tcPr>
            <w:tcW w:type="dxa" w:w="3312"/>
            <w:vAlign w:val="center"/>
          </w:tcPr>
          <w:p>
            <w:r/>
            <w:r>
              <w:rPr>
                <w:rFonts w:ascii="Aptos" w:hAnsi="Aptos"/>
                <w:b w:val="0"/>
                <w:sz w:val="18"/>
              </w:rPr>
              <w:t>Use stratified splitting, per-class precision/recall/F1, confusion matrices, and consider class weights where justified.</w:t>
            </w:r>
          </w:p>
        </w:tc>
      </w:tr>
      <w:tr>
        <w:tc>
          <w:tcPr>
            <w:tcW w:type="dxa" w:w="3312"/>
            <w:vAlign w:val="center"/>
          </w:tcPr>
          <w:p>
            <w:r/>
            <w:r>
              <w:rPr>
                <w:rFonts w:ascii="Aptos" w:hAnsi="Aptos"/>
                <w:b w:val="0"/>
                <w:sz w:val="18"/>
              </w:rPr>
              <w:t>Data leakage</w:t>
            </w:r>
          </w:p>
        </w:tc>
        <w:tc>
          <w:tcPr>
            <w:tcW w:type="dxa" w:w="3312"/>
            <w:vAlign w:val="center"/>
          </w:tcPr>
          <w:p>
            <w:r/>
            <w:r>
              <w:rPr>
                <w:rFonts w:ascii="Aptos" w:hAnsi="Aptos"/>
                <w:b w:val="0"/>
                <w:sz w:val="18"/>
              </w:rPr>
              <w:t>Future or outcome-related information could produce unrealistically high performance.</w:t>
            </w:r>
          </w:p>
        </w:tc>
        <w:tc>
          <w:tcPr>
            <w:tcW w:type="dxa" w:w="3312"/>
            <w:vAlign w:val="center"/>
          </w:tcPr>
          <w:p>
            <w:r/>
            <w:r>
              <w:rPr>
                <w:rFonts w:ascii="Aptos" w:hAnsi="Aptos"/>
                <w:b w:val="0"/>
                <w:sz w:val="18"/>
              </w:rPr>
              <w:t>Define the prediction point first and exclude second-semester variables from the early-warning model.</w:t>
            </w:r>
          </w:p>
        </w:tc>
      </w:tr>
      <w:tr>
        <w:tc>
          <w:tcPr>
            <w:tcW w:type="dxa" w:w="3312"/>
            <w:vAlign w:val="center"/>
          </w:tcPr>
          <w:p>
            <w:r/>
            <w:r>
              <w:rPr>
                <w:rFonts w:ascii="Aptos" w:hAnsi="Aptos"/>
                <w:b w:val="0"/>
                <w:sz w:val="18"/>
              </w:rPr>
              <w:t>Overfitting</w:t>
            </w:r>
          </w:p>
        </w:tc>
        <w:tc>
          <w:tcPr>
            <w:tcW w:type="dxa" w:w="3312"/>
            <w:vAlign w:val="center"/>
          </w:tcPr>
          <w:p>
            <w:r/>
            <w:r>
              <w:rPr>
                <w:rFonts w:ascii="Aptos" w:hAnsi="Aptos"/>
                <w:b w:val="0"/>
                <w:sz w:val="18"/>
              </w:rPr>
              <w:t>Model may perform well on training data but poorly on unseen students.</w:t>
            </w:r>
          </w:p>
        </w:tc>
        <w:tc>
          <w:tcPr>
            <w:tcW w:type="dxa" w:w="3312"/>
            <w:vAlign w:val="center"/>
          </w:tcPr>
          <w:p>
            <w:r/>
            <w:r>
              <w:rPr>
                <w:rFonts w:ascii="Aptos" w:hAnsi="Aptos"/>
                <w:b w:val="0"/>
                <w:sz w:val="18"/>
              </w:rPr>
              <w:t>Use cross-validation, regularization/tree controls, and a held-out test set.</w:t>
            </w:r>
          </w:p>
        </w:tc>
      </w:tr>
      <w:tr>
        <w:tc>
          <w:tcPr>
            <w:tcW w:type="dxa" w:w="3312"/>
            <w:vAlign w:val="center"/>
          </w:tcPr>
          <w:p>
            <w:r/>
            <w:r>
              <w:rPr>
                <w:rFonts w:ascii="Aptos" w:hAnsi="Aptos"/>
                <w:b w:val="0"/>
                <w:sz w:val="18"/>
              </w:rPr>
              <w:t>Poor preprocessing</w:t>
            </w:r>
          </w:p>
        </w:tc>
        <w:tc>
          <w:tcPr>
            <w:tcW w:type="dxa" w:w="3312"/>
            <w:vAlign w:val="center"/>
          </w:tcPr>
          <w:p>
            <w:r/>
            <w:r>
              <w:rPr>
                <w:rFonts w:ascii="Aptos" w:hAnsi="Aptos"/>
                <w:b w:val="0"/>
                <w:sz w:val="18"/>
              </w:rPr>
              <w:t>Incorrect encoding or scaling can reduce performance or create invalid inputs.</w:t>
            </w:r>
          </w:p>
        </w:tc>
        <w:tc>
          <w:tcPr>
            <w:tcW w:type="dxa" w:w="3312"/>
            <w:vAlign w:val="center"/>
          </w:tcPr>
          <w:p>
            <w:r/>
            <w:r>
              <w:rPr>
                <w:rFonts w:ascii="Aptos" w:hAnsi="Aptos"/>
                <w:b w:val="0"/>
                <w:sz w:val="18"/>
              </w:rPr>
              <w:t>Build a reproducible preprocessing pipeline and validate transformations.</w:t>
            </w:r>
          </w:p>
        </w:tc>
      </w:tr>
      <w:tr>
        <w:tc>
          <w:tcPr>
            <w:tcW w:type="dxa" w:w="3312"/>
            <w:vAlign w:val="center"/>
          </w:tcPr>
          <w:p>
            <w:r/>
            <w:r>
              <w:rPr>
                <w:rFonts w:ascii="Aptos" w:hAnsi="Aptos"/>
                <w:b w:val="0"/>
                <w:sz w:val="18"/>
              </w:rPr>
              <w:t>Limited generalizability</w:t>
            </w:r>
          </w:p>
        </w:tc>
        <w:tc>
          <w:tcPr>
            <w:tcW w:type="dxa" w:w="3312"/>
            <w:vAlign w:val="center"/>
          </w:tcPr>
          <w:p>
            <w:r/>
            <w:r>
              <w:rPr>
                <w:rFonts w:ascii="Aptos" w:hAnsi="Aptos"/>
                <w:b w:val="0"/>
                <w:sz w:val="18"/>
              </w:rPr>
              <w:t>A model trained on one institution's data may not work equally well elsewhere.</w:t>
            </w:r>
          </w:p>
        </w:tc>
        <w:tc>
          <w:tcPr>
            <w:tcW w:type="dxa" w:w="3312"/>
            <w:vAlign w:val="center"/>
          </w:tcPr>
          <w:p>
            <w:r/>
            <w:r>
              <w:rPr>
                <w:rFonts w:ascii="Aptos" w:hAnsi="Aptos"/>
                <w:b w:val="0"/>
                <w:sz w:val="18"/>
              </w:rPr>
              <w:t>Clearly state dataset limitations and avoid claiming universal performance.</w:t>
            </w:r>
          </w:p>
        </w:tc>
      </w:tr>
      <w:tr>
        <w:tc>
          <w:tcPr>
            <w:tcW w:type="dxa" w:w="3312"/>
            <w:vAlign w:val="center"/>
          </w:tcPr>
          <w:p>
            <w:r/>
            <w:r>
              <w:rPr>
                <w:rFonts w:ascii="Aptos" w:hAnsi="Aptos"/>
                <w:b w:val="0"/>
                <w:sz w:val="18"/>
              </w:rPr>
              <w:t>Bias and fairness</w:t>
            </w:r>
          </w:p>
        </w:tc>
        <w:tc>
          <w:tcPr>
            <w:tcW w:type="dxa" w:w="3312"/>
            <w:vAlign w:val="center"/>
          </w:tcPr>
          <w:p>
            <w:r/>
            <w:r>
              <w:rPr>
                <w:rFonts w:ascii="Aptos" w:hAnsi="Aptos"/>
                <w:b w:val="0"/>
                <w:sz w:val="18"/>
              </w:rPr>
              <w:t>Predictions may reflect historical inequalities or affect groups differently.</w:t>
            </w:r>
          </w:p>
        </w:tc>
        <w:tc>
          <w:tcPr>
            <w:tcW w:type="dxa" w:w="3312"/>
            <w:vAlign w:val="center"/>
          </w:tcPr>
          <w:p>
            <w:r/>
            <w:r>
              <w:rPr>
                <w:rFonts w:ascii="Aptos" w:hAnsi="Aptos"/>
                <w:b w:val="0"/>
                <w:sz w:val="18"/>
              </w:rPr>
              <w:t>Inspect relevant patterns, document limitations, and retain human oversight.</w:t>
            </w:r>
          </w:p>
        </w:tc>
      </w:tr>
      <w:tr>
        <w:tc>
          <w:tcPr>
            <w:tcW w:type="dxa" w:w="3312"/>
            <w:vAlign w:val="center"/>
          </w:tcPr>
          <w:p>
            <w:r/>
            <w:r>
              <w:rPr>
                <w:rFonts w:ascii="Aptos" w:hAnsi="Aptos"/>
                <w:b w:val="0"/>
                <w:sz w:val="18"/>
              </w:rPr>
              <w:t>Privacy</w:t>
            </w:r>
          </w:p>
        </w:tc>
        <w:tc>
          <w:tcPr>
            <w:tcW w:type="dxa" w:w="3312"/>
            <w:vAlign w:val="center"/>
          </w:tcPr>
          <w:p>
            <w:r/>
            <w:r>
              <w:rPr>
                <w:rFonts w:ascii="Aptos" w:hAnsi="Aptos"/>
                <w:b w:val="0"/>
                <w:sz w:val="18"/>
              </w:rPr>
              <w:t>Student data can contain sensitive educational information.</w:t>
            </w:r>
          </w:p>
        </w:tc>
        <w:tc>
          <w:tcPr>
            <w:tcW w:type="dxa" w:w="3312"/>
            <w:vAlign w:val="center"/>
          </w:tcPr>
          <w:p>
            <w:r/>
            <w:r>
              <w:rPr>
                <w:rFonts w:ascii="Aptos" w:hAnsi="Aptos"/>
                <w:b w:val="0"/>
                <w:sz w:val="18"/>
              </w:rPr>
              <w:t>Use the public dataset for development, avoid personal identifiers, control access, and discuss privacy requirements.</w:t>
            </w:r>
          </w:p>
        </w:tc>
      </w:tr>
      <w:tr>
        <w:tc>
          <w:tcPr>
            <w:tcW w:type="dxa" w:w="3312"/>
            <w:vAlign w:val="center"/>
          </w:tcPr>
          <w:p>
            <w:r/>
            <w:r>
              <w:rPr>
                <w:rFonts w:ascii="Aptos" w:hAnsi="Aptos"/>
                <w:b w:val="0"/>
                <w:sz w:val="18"/>
              </w:rPr>
              <w:t>Interpretability</w:t>
            </w:r>
          </w:p>
        </w:tc>
        <w:tc>
          <w:tcPr>
            <w:tcW w:type="dxa" w:w="3312"/>
            <w:vAlign w:val="center"/>
          </w:tcPr>
          <w:p>
            <w:r/>
            <w:r>
              <w:rPr>
                <w:rFonts w:ascii="Aptos" w:hAnsi="Aptos"/>
                <w:b w:val="0"/>
                <w:sz w:val="18"/>
              </w:rPr>
              <w:t>Stakeholders may not trust unexplained predictions.</w:t>
            </w:r>
          </w:p>
        </w:tc>
        <w:tc>
          <w:tcPr>
            <w:tcW w:type="dxa" w:w="3312"/>
            <w:vAlign w:val="center"/>
          </w:tcPr>
          <w:p>
            <w:r/>
            <w:r>
              <w:rPr>
                <w:rFonts w:ascii="Aptos" w:hAnsi="Aptos"/>
                <w:b w:val="0"/>
                <w:sz w:val="18"/>
              </w:rPr>
              <w:t>Prefer interpretable baselines, report feature importance where appropriate, and explain that predictions are not absolute decisions.</w:t>
            </w:r>
          </w:p>
        </w:tc>
      </w:tr>
      <w:tr>
        <w:tc>
          <w:tcPr>
            <w:tcW w:type="dxa" w:w="3312"/>
            <w:vAlign w:val="center"/>
          </w:tcPr>
          <w:p>
            <w:r/>
            <w:r>
              <w:rPr>
                <w:rFonts w:ascii="Aptos" w:hAnsi="Aptos"/>
                <w:b w:val="0"/>
                <w:sz w:val="18"/>
              </w:rPr>
              <w:t>Implementation/dependency issues</w:t>
            </w:r>
          </w:p>
        </w:tc>
        <w:tc>
          <w:tcPr>
            <w:tcW w:type="dxa" w:w="3312"/>
            <w:vAlign w:val="center"/>
          </w:tcPr>
          <w:p>
            <w:r/>
            <w:r>
              <w:rPr>
                <w:rFonts w:ascii="Aptos" w:hAnsi="Aptos"/>
                <w:b w:val="0"/>
                <w:sz w:val="18"/>
              </w:rPr>
              <w:t>Python libraries or versions may cause reproducibility problems.</w:t>
            </w:r>
          </w:p>
        </w:tc>
        <w:tc>
          <w:tcPr>
            <w:tcW w:type="dxa" w:w="3312"/>
            <w:vAlign w:val="center"/>
          </w:tcPr>
          <w:p>
            <w:r/>
            <w:r>
              <w:rPr>
                <w:rFonts w:ascii="Aptos" w:hAnsi="Aptos"/>
                <w:b w:val="0"/>
                <w:sz w:val="18"/>
              </w:rPr>
              <w:t>Record package versions, use a requirements file, and maintain modular code.</w:t>
            </w:r>
          </w:p>
        </w:tc>
      </w:tr>
    </w:tbl>
    <w:p/>
    <w:p>
      <w:pPr>
        <w:pStyle w:val="Heading1"/>
      </w:pPr>
      <w:r>
        <w:t>11. Expected Outcomes</w:t>
      </w:r>
    </w:p>
    <w:p>
      <w:pPr>
        <w:pStyle w:val="ListBullet"/>
        <w:spacing w:after="60"/>
      </w:pPr>
      <w:r>
        <w:t>A clearly defined machine learning problem and prediction scenario for student academic risk.</w:t>
      </w:r>
    </w:p>
    <w:p>
      <w:pPr>
        <w:pStyle w:val="ListBullet"/>
        <w:spacing w:after="60"/>
      </w:pPr>
      <w:r>
        <w:t>A reproducible Python-based data preparation and modeling workflow.</w:t>
      </w:r>
    </w:p>
    <w:p>
      <w:pPr>
        <w:pStyle w:val="ListBullet"/>
        <w:spacing w:after="60"/>
      </w:pPr>
      <w:r>
        <w:t>A comparison of suitable multiclass classification algorithms.</w:t>
      </w:r>
    </w:p>
    <w:p>
      <w:pPr>
        <w:pStyle w:val="ListBullet"/>
        <w:spacing w:after="60"/>
      </w:pPr>
      <w:r>
        <w:t>A validated evaluation procedure that considers class imbalance and the Dropout class specifically.</w:t>
      </w:r>
    </w:p>
    <w:p>
      <w:pPr>
        <w:pStyle w:val="ListBullet"/>
        <w:spacing w:after="60"/>
      </w:pPr>
      <w:r>
        <w:t>An interpretable summary of model performance and common prediction errors.</w:t>
      </w:r>
    </w:p>
    <w:p>
      <w:pPr>
        <w:pStyle w:val="ListBullet"/>
        <w:spacing w:after="60"/>
      </w:pPr>
      <w:r>
        <w:t>A documented implementation architecture suitable for future deployment.</w:t>
      </w:r>
    </w:p>
    <w:p>
      <w:pPr>
        <w:pStyle w:val="ListBullet"/>
        <w:spacing w:after="60"/>
      </w:pPr>
      <w:r>
        <w:t>A risk and ethics framework covering privacy, bias, fairness, and responsible use.</w:t>
      </w:r>
    </w:p>
    <w:p>
      <w:pPr>
        <w:pStyle w:val="Heading1"/>
      </w:pPr>
      <w:r>
        <w:t>12. Assumptions and Limitations</w:t>
      </w:r>
    </w:p>
    <w:p>
      <w:pPr>
        <w:pStyle w:val="ListBullet"/>
        <w:spacing w:after="60"/>
      </w:pPr>
      <w:r>
        <w:t>The UCI dataset is representative only of the context in which it was collected; results may not generalize to every institution or country.</w:t>
      </w:r>
    </w:p>
    <w:p>
      <w:pPr>
        <w:pStyle w:val="ListBullet"/>
        <w:spacing w:after="60"/>
      </w:pPr>
      <w:r>
        <w:t>The proposed early-warning model assumes that the selected first-semester features are available and reliable at the prediction point.</w:t>
      </w:r>
    </w:p>
    <w:p>
      <w:pPr>
        <w:pStyle w:val="ListBullet"/>
        <w:spacing w:after="60"/>
      </w:pPr>
      <w:r>
        <w:t>The target labels are treated as the outcome categories defined by the dataset; they do not represent a universal definition of student risk.</w:t>
      </w:r>
    </w:p>
    <w:p>
      <w:pPr>
        <w:pStyle w:val="ListBullet"/>
        <w:spacing w:after="60"/>
      </w:pPr>
      <w:r>
        <w:t>The system is a decision-support concept and should not be the sole basis for academic penalties, exclusion, or other high-impact decisions.</w:t>
      </w:r>
    </w:p>
    <w:p>
      <w:pPr>
        <w:pStyle w:val="ListBullet"/>
        <w:spacing w:after="60"/>
      </w:pPr>
      <w:r>
        <w:t>Model performance will depend on preprocessing, feature selection, algorithm choice, class imbalance handling, and experimental design.</w:t>
      </w:r>
    </w:p>
    <w:p>
      <w:pPr>
        <w:pStyle w:val="Heading1"/>
      </w:pPr>
      <w:r>
        <w:t>13. Conclusion</w:t>
      </w:r>
    </w:p>
    <w:p>
      <w:r>
        <w:t>This Week 1 plan establishes the foundation for the Student Academic Risk Prediction project. The proposed solution will use the UCI Predict Students' Dropout and Academic Success dataset to study multiclass prediction of Dropout, Enrolled, and Graduate outcomes. The project emphasizes early identification by using information available up to the end of the first semester and excluding second-semester features from the proposed early-warning model. The methodology covers research, data preparation, feature selection, algorithm comparison, experimental validation, evaluation, error analysis, implementation, and deployment planning. Risks such as class imbalance, leakage, overfitting, limited generalizability, privacy, and fairness are addressed from the planning stage. The following internship weeks will build on this foundation by exploring algorithms, designing experiments, planning the Python implementation, and developing a responsible deployment strategy.</w:t>
      </w:r>
    </w:p>
    <w:p>
      <w:pPr>
        <w:pStyle w:val="Heading1"/>
      </w:pPr>
      <w:r>
        <w:t>14. References</w:t>
      </w:r>
    </w:p>
    <w:p>
      <w:pPr>
        <w:ind w:left="360" w:hanging="360"/>
      </w:pPr>
      <w:r>
        <w:t>UCI Machine Learning Repository. (2021). Predict Students' Dropout and Academic Success. Dataset ID 697. https://archive.ics.uci.edu/dataset/697/predict+students+dropout+and+academic+success</w:t>
      </w:r>
    </w:p>
    <w:p>
      <w:pPr>
        <w:ind w:left="360" w:hanging="360"/>
      </w:pPr>
      <w:r>
        <w:t>Ewais, A., Arram, A., Diab, S., Alkhazaleh, H. A., Himeur, Y., et al. (2026). Using machine learning for early identification of At-risk students. Scientific Reports, 16, 19944. https://doi.org/10.1038/s41598-026-48426-1</w:t>
      </w:r>
    </w:p>
    <w:p>
      <w:pPr>
        <w:ind w:left="360" w:hanging="360"/>
      </w:pPr>
      <w:r>
        <w:t>Yağcı, M. (2022). Educational data mining: prediction of students' academic performance using machine learning algorithms. Smart Learning Environments, 9, 11. https://doi.org/10.1186/s40561-022-00192-z</w:t>
      </w:r>
    </w:p>
    <w:p>
      <w:pPr>
        <w:ind w:left="360" w:hanging="360"/>
      </w:pPr>
      <w:r>
        <w:t>Duro, B., Gomes, A., Correia, F. B., Borges, A. R., &amp; Bernardino, J. (2026). Machine Learning and Deep Learning for Dropout Prediction in Higher Education: A Review. Computers, 15(3), 164. https://doi.org/10.3390/computers15030164</w:t>
      </w:r>
    </w:p>
    <w:p>
      <w:pPr>
        <w:ind w:left="360" w:hanging="360"/>
      </w:pPr>
      <w:r>
        <w:t>Alkan, B. B., Kuzucuk, S., Alkan, N., et al. (2025). Using machine learning to predict student outcomes for early intervention and formative assessment. Scientific Reports, 15, 39797. https://doi.org/10.1038/s41598-025-23409-w</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1 – Student Academic Risk Prediction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