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56"/>
      </w:pPr>
      <w:r>
        <w:rPr>
          <w:b/>
          <w:bCs/>
          <w:color w:val="1F4E78"/>
          <w:sz w:val="36"/>
          <w:szCs w:val="36"/>
        </w:rPr>
        <w:t xml:space="preserve">Address Finder — Technical Reference</w:t>
      </w:r>
    </w:p>
    <w:p>
      <w:pPr>
        <w:spacing w:after="60" w:line="256"/>
      </w:pPr>
      <w:r>
        <w:rPr>
          <w:b/>
          <w:bCs/>
          <w:color w:val="555555"/>
          <w:sz w:val="24"/>
          <w:szCs w:val="24"/>
        </w:rPr>
        <w:t xml:space="preserve">LLM Processing, Token Utilisation, and Document Handling</w:t>
      </w:r>
    </w:p>
    <w:p>
      <w:pPr>
        <w:pBdr>
          <w:bottom w:val="single" w:color="1F4E78" w:sz="6" w:space="1"/>
        </w:pBdr>
        <w:spacing w:after="120"/>
      </w:pPr>
      <w:r>
        <w:t xml:space="preserve"/>
      </w:r>
    </w:p>
    <w:p>
      <w:pPr>
        <w:pStyle w:val="Heading1"/>
      </w:pPr>
      <w:r>
        <w:t xml:space="preserve">1. Purpose &amp; Scope</w:t>
      </w:r>
    </w:p>
    <w:p>
      <w:pPr>
        <w:spacing w:after="90" w:line="256"/>
      </w:pPr>
      <w:r>
        <w:t xml:space="preserve">This document describes the </w:t>
      </w:r>
      <w:r>
        <w:rPr>
          <w:b/>
          <w:bCs/>
        </w:rPr>
        <w:t xml:space="preserve">engine internals</w:t>
      </w:r>
      <w:r>
        <w:t xml:space="preserve"> of the Address Finder tool: how each spreadsheet row is resolved into a full street address using the Large Language Model (LLM), how the input text is reduced to only the relevant address paragraphs to control token usage, and how web pages and PDF documents are fetched and prepared for the model. It is a technical reference and does not cover the user interface.</w:t>
      </w:r>
    </w:p>
    <w:p>
      <w:pPr>
        <w:spacing w:after="90" w:line="256"/>
      </w:pPr>
      <w:r>
        <w:t xml:space="preserve">Input is an .xlsx with two columns — </w:t>
      </w:r>
      <w:r>
        <w:rPr>
          <w:b/>
          <w:bCs/>
        </w:rPr>
        <w:t xml:space="preserve">Text</w:t>
      </w:r>
      <w:r>
        <w:t xml:space="preserve"> (“Company, Location, City, State, Country”) and </w:t>
      </w:r>
      <w:r>
        <w:rPr>
          <w:b/>
          <w:bCs/>
        </w:rPr>
        <w:t xml:space="preserve">Source Link</w:t>
      </w:r>
      <w:r>
        <w:t xml:space="preserve"> (a URL). Output is an .xlsx with: S.No, Text, Source Link, Full Address, Status, Source, Notes.</w:t>
      </w:r>
    </w:p>
    <w:p>
      <w:pPr>
        <w:pStyle w:val="Heading1"/>
      </w:pPr>
      <w:r>
        <w:t xml:space="preserve">2. What the LLM Does</w:t>
      </w:r>
    </w:p>
    <w:p>
      <w:pPr>
        <w:spacing w:after="90" w:line="256"/>
      </w:pPr>
      <w:r>
        <w:t xml:space="preserve">For each row, the tool gathers context and asks the model to return the </w:t>
      </w:r>
      <w:r>
        <w:rPr>
          <w:b/>
          <w:bCs/>
        </w:rPr>
        <w:t xml:space="preserve">exact published street address</w:t>
      </w:r>
      <w:r>
        <w:t xml:space="preserve"> for that specific company location. The model is instructed never to invent any part of an address, to copy it exactly as published, and to prefer official company sites or directories over encyclopaedic sources.</w:t>
      </w:r>
    </w:p>
    <w:p>
      <w:pPr>
        <w:pStyle w:val="Heading2"/>
      </w:pPr>
      <w:r>
        <w:t xml:space="preserve">2.1 Request structure</w:t>
      </w:r>
    </w:p>
    <w:p>
      <w:pPr>
        <w:pStyle w:val="ListParagraph"/>
        <w:numPr>
          <w:ilvl w:val="0"/>
          <w:numId w:val="2"/>
        </w:numPr>
        <w:spacing w:after="40" w:line="256"/>
      </w:pPr>
      <w:r>
        <w:t xml:space="preserve">System prompt — fixed task instructions, accuracy rules, and the required JSON reply shape.</w:t>
      </w:r>
    </w:p>
    <w:p>
      <w:pPr>
        <w:pStyle w:val="ListParagraph"/>
        <w:numPr>
          <w:ilvl w:val="0"/>
          <w:numId w:val="2"/>
        </w:numPr>
        <w:spacing w:after="40" w:line="256"/>
      </w:pPr>
      <w:r>
        <w:t xml:space="preserve">User message — the row's company and location fields, the source URL, and the reduced address-paragraph text (see Section 4).</w:t>
      </w:r>
    </w:p>
    <w:p>
      <w:pPr>
        <w:pStyle w:val="ListParagraph"/>
        <w:numPr>
          <w:ilvl w:val="0"/>
          <w:numId w:val="2"/>
        </w:numPr>
        <w:spacing w:after="40" w:line="256"/>
      </w:pPr>
      <w:r>
        <w:t xml:space="preserve">Tools — the native web_search tool is attached to every call so the model can search the live web when the page is unusable.</w:t>
      </w:r>
    </w:p>
    <w:p>
      <w:pPr>
        <w:pStyle w:val="Heading2"/>
      </w:pPr>
      <w:r>
        <w:t xml:space="preserve">2.2 Required model output</w:t>
      </w:r>
    </w:p>
    <w:p>
      <w:pPr>
        <w:shd w:fill="F2F2F2" w:val="clear"/>
        <w:spacing w:after="80" w:line="248"/>
      </w:pPr>
      <w:r>
        <w:rPr>
          <w:rFonts w:ascii="Consolas" w:cs="Consolas" w:eastAsia="Consolas" w:hAnsi="Consolas"/>
          <w:sz w:val="18"/>
          <w:szCs w:val="18"/>
        </w:rPr>
        <w:t xml:space="preserve">{"address":"...","status":"Verified|Partial|Not Found","used":"page|websearch|none","notes":"..."}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500"/>
        <w:gridCol w:w="7200"/>
      </w:tblGrid>
      <w:tr>
        <w:trPr>
          <w:tblHeader/>
        </w:trPr>
        <w:tc>
          <w:tcPr>
            <w:tcW w:type="dxa" w:w="15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8"/>
                <w:szCs w:val="18"/>
              </w:rPr>
              <w:t xml:space="preserve">Field</w:t>
            </w:r>
          </w:p>
        </w:tc>
        <w:tc>
          <w:tcPr>
            <w:tcW w:type="dxa" w:w="7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8"/>
                <w:szCs w:val="18"/>
              </w:rPr>
              <w:t xml:space="preserve">Meaning</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address</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The exact street address, copied verbatim — never fabricated.</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status</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Verified = full street address; Partial = only city/postal/country; Not Found = nothing reliable.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used</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Whether the answer came from the supplied page text or a web search (labels the Source column).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notes</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Caveats the model flags for the reviewer.</w:t>
            </w:r>
          </w:p>
        </w:tc>
      </w:tr>
    </w:tbl>
    <w:p>
      <w:pPr>
        <w:pStyle w:val="Heading2"/>
      </w:pPr>
      <w:r>
        <w:t xml:space="preserve">2.3 Web search fallback</w:t>
      </w:r>
    </w:p>
    <w:p>
      <w:pPr>
        <w:spacing w:after="90" w:line="256"/>
      </w:pPr>
      <w:r>
        <w:t xml:space="preserve">When the link is a careers/login/broken page, or the page contains no usable address, the model invokes the attached </w:t>
      </w:r>
      <w:r>
        <w:rPr>
          <w:b/>
          <w:bCs/>
        </w:rPr>
        <w:t xml:space="preserve">web_search</w:t>
      </w:r>
      <w:r>
        <w:t xml:space="preserve"> tool (capped at </w:t>
      </w:r>
      <w:r>
        <w:rPr>
          <w:b/>
          <w:bCs/>
        </w:rPr>
        <w:t xml:space="preserve">3 uses per row</w:t>
      </w:r>
      <w:r>
        <w:t xml:space="preserve">) and reasons over real results. Whether a search actually ran is detected from the API response, which labels the Source column “LLM (web search)” versus “LLM (page).”</w:t>
      </w:r>
    </w:p>
    <w:p>
      <w:pPr>
        <w:pStyle w:val="Heading1"/>
      </w:pPr>
      <w:r>
        <w:t xml:space="preserve">3. Token Utilisation</w:t>
      </w:r>
    </w:p>
    <w:p>
      <w:pPr>
        <w:spacing w:after="90" w:line="256"/>
      </w:pPr>
      <w:r>
        <w:t xml:space="preserve">Tokens are measured directly from each API response (the </w:t>
      </w:r>
      <w:r>
        <w:rPr>
          <w:i/>
          <w:iCs/>
        </w:rPr>
        <w:t xml:space="preserve">input_tokens</w:t>
      </w:r>
      <w:r>
        <w:t xml:space="preserve"> and </w:t>
      </w:r>
      <w:r>
        <w:rPr>
          <w:i/>
          <w:iCs/>
        </w:rPr>
        <w:t xml:space="preserve">output_tokens</w:t>
      </w:r>
      <w:r>
        <w:t xml:space="preserve"> fields), not estimated. The dominant cost per row is the page text placed in the prompt, so the tool sends only the address paragraph(s) rather than the whole page (Section 4).</w:t>
      </w:r>
    </w:p>
    <w:p>
      <w:pPr>
        <w:pStyle w:val="Heading2"/>
      </w:pPr>
      <w:r>
        <w:t xml:space="preserve">3.1 Per-row token breakdown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000"/>
        <w:gridCol w:w="2050"/>
        <w:gridCol w:w="3650"/>
      </w:tblGrid>
      <w:tr>
        <w:trPr>
          <w:tblHeader/>
        </w:trPr>
        <w:tc>
          <w:tcPr>
            <w:tcW w:type="dxa" w:w="3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8"/>
                <w:szCs w:val="18"/>
              </w:rPr>
              <w:t xml:space="preserve">Component</w:t>
            </w:r>
          </w:p>
        </w:tc>
        <w:tc>
          <w:tcPr>
            <w:tcW w:type="dxa" w:w="205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8"/>
                <w:szCs w:val="18"/>
              </w:rPr>
              <w:t xml:space="preserve">Approx. size</w:t>
            </w:r>
          </w:p>
        </w:tc>
        <w:tc>
          <w:tcPr>
            <w:tcW w:type="dxa" w:w="365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System prompt</w:t>
            </w:r>
          </w:p>
        </w:tc>
        <w:tc>
          <w:tcPr>
            <w:tcW w:type="dxa" w:w="20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~130 tokens</w:t>
            </w:r>
          </w:p>
        </w:tc>
        <w:tc>
          <w:tcPr>
            <w:tcW w:type="dxa" w:w="36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Fixed every call.</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Location fields + URL</w:t>
            </w:r>
          </w:p>
        </w:tc>
        <w:tc>
          <w:tcPr>
            <w:tcW w:type="dxa" w:w="20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~40 tokens</w:t>
            </w:r>
          </w:p>
        </w:tc>
        <w:tc>
          <w:tcPr>
            <w:tcW w:type="dxa" w:w="36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Small, per row.</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Address-paragraph excerpt</w:t>
            </w:r>
          </w:p>
        </w:tc>
        <w:tc>
          <w:tcPr>
            <w:tcW w:type="dxa" w:w="20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up to ~3,000 tokens</w:t>
            </w:r>
          </w:p>
        </w:tc>
        <w:tc>
          <w:tcPr>
            <w:tcW w:type="dxa" w:w="36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Reduced from the whole page to ≤ 6,000 characters of address text.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Model reply</w:t>
            </w:r>
          </w:p>
        </w:tc>
        <w:tc>
          <w:tcPr>
            <w:tcW w:type="dxa" w:w="20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400 tokens</w:t>
            </w:r>
          </w:p>
        </w:tc>
        <w:tc>
          <w:tcPr>
            <w:tcW w:type="dxa" w:w="36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Output capped by max_tokens = 400.</w:t>
            </w:r>
          </w:p>
        </w:tc>
      </w:tr>
      <w:tr>
        <w:tc>
          <w:tcPr>
            <w:tcW w:type="dxa" w:w="30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sz w:val="18"/>
                <w:szCs w:val="18"/>
              </w:rPr>
              <w:t xml:space="preserve">Web search (if used)</w:t>
            </w:r>
          </w:p>
        </w:tc>
        <w:tc>
          <w:tcPr>
            <w:tcW w:type="dxa" w:w="205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sz w:val="18"/>
                <w:szCs w:val="18"/>
              </w:rPr>
              <w:t xml:space="preserve">added input</w:t>
            </w:r>
          </w:p>
        </w:tc>
        <w:tc>
          <w:tcPr>
            <w:tcW w:type="dxa" w:w="365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sz w:val="18"/>
                <w:szCs w:val="18"/>
              </w:rPr>
              <w:t xml:space="preserve">Returned search content is added to the input for that row.</w:t>
            </w:r>
          </w:p>
        </w:tc>
      </w:tr>
    </w:tbl>
    <w:p>
      <w:pPr>
        <w:spacing w:after="90" w:line="256"/>
      </w:pPr>
      <w:r>
        <w:t xml:space="preserve">Before this reduction the whole cleaned page (up to ~12,000 characters) was sent. Sending only the address paragraphs typically takes a page that would have cost several thousand input tokens down to roughly </w:t>
      </w:r>
      <w:r>
        <w:rPr>
          <w:b/>
          <w:bCs/>
        </w:rPr>
        <w:t xml:space="preserve">the system prompt plus ~1,000–3,000 tokens</w:t>
      </w:r>
      <w:r>
        <w:t xml:space="preserve"> for the excerpt.</w:t>
      </w:r>
    </w:p>
    <w:p>
      <w:pPr>
        <w:pStyle w:val="Heading2"/>
      </w:pPr>
      <w:r>
        <w:t xml:space="preserve">3.2 Cost-free reuse: the result cache</w:t>
      </w:r>
    </w:p>
    <w:p>
      <w:pPr>
        <w:spacing w:after="90" w:line="256"/>
      </w:pPr>
      <w:r>
        <w:t xml:space="preserve">A cache keyed on </w:t>
      </w:r>
      <w:r>
        <w:rPr>
          <w:b/>
          <w:bCs/>
        </w:rPr>
        <w:t xml:space="preserve">(Text + Source Link)</w:t>
      </w:r>
      <w:r>
        <w:t xml:space="preserve"> reuses an earlier answer at </w:t>
      </w:r>
      <w:r>
        <w:rPr>
          <w:b/>
          <w:bCs/>
        </w:rPr>
        <w:t xml:space="preserve">zero tokens</w:t>
      </w:r>
      <w:r>
        <w:t xml:space="preserve"> when a later row has both the same Text and the same link. Because the key includes the Text, two rows that merely share a URL but describe different locations are each processed independently.</w:t>
      </w:r>
    </w:p>
    <w:p>
      <w:pPr>
        <w:pStyle w:val="Heading2"/>
      </w:pPr>
      <w:r>
        <w:t xml:space="preserve">3.3 Constants that bound token usage</w:t>
      </w:r>
    </w:p>
    <w:p>
      <w:pPr>
        <w:shd w:fill="F2F2F2" w:val="clear"/>
        <w:spacing w:after="80" w:line="248"/>
      </w:pPr>
      <w:r>
        <w:rPr>
          <w:rFonts w:ascii="Consolas" w:cs="Consolas" w:eastAsia="Consolas" w:hAnsi="Consolas"/>
          <w:sz w:val="18"/>
          <w:szCs w:val="18"/>
        </w:rPr>
        <w:t xml:space="preserve">ADDR_WINDOW_CHARS  = 6000    # max characters of address text sent (~3000 tokens)</w:t>
      </w:r>
      <w:r>
        <w:br/>
      </w:r>
      <w:r>
        <w:rPr>
          <w:rFonts w:ascii="Consolas" w:cs="Consolas" w:eastAsia="Consolas" w:hAnsi="Consolas"/>
          <w:sz w:val="18"/>
          <w:szCs w:val="18"/>
        </w:rPr>
        <w:t xml:space="preserve">ADDR_MAX_LOCATIONS = 3       # if more than 3 address regions, keep the first 3</w:t>
      </w:r>
      <w:r>
        <w:br/>
      </w:r>
      <w:r>
        <w:rPr>
          <w:rFonts w:ascii="Consolas" w:cs="Consolas" w:eastAsia="Consolas" w:hAnsi="Consolas"/>
          <w:sz w:val="18"/>
          <w:szCs w:val="18"/>
        </w:rPr>
        <w:t xml:space="preserve">LLM_MAX_TOKENS     = 400     # max output tokens per call</w:t>
      </w:r>
      <w:r>
        <w:br/>
      </w:r>
      <w:r>
        <w:rPr>
          <w:rFonts w:ascii="Consolas" w:cs="Consolas" w:eastAsia="Consolas" w:hAnsi="Consolas"/>
          <w:sz w:val="18"/>
          <w:szCs w:val="18"/>
        </w:rPr>
        <w:t xml:space="preserve">WEB_SEARCH_USES    = 3       # max web searches per row</w:t>
      </w:r>
    </w:p>
    <w:p>
      <w:pPr>
        <w:pStyle w:val="Heading1"/>
      </w:pPr>
      <w:r>
        <w:t xml:space="preserve">4. Web Page &amp; PDF Handling and the Reduction Method</w:t>
      </w:r>
    </w:p>
    <w:p>
      <w:pPr>
        <w:pStyle w:val="Heading2"/>
      </w:pPr>
      <w:r>
        <w:t xml:space="preserve">4.1 Fetching</w:t>
      </w:r>
    </w:p>
    <w:p>
      <w:pPr>
        <w:spacing w:after="90" w:line="256"/>
      </w:pPr>
      <w:r>
        <w:t xml:space="preserve">Each Source Link is fetched over HTTP with a browser-like User-Agent, redirects followed, and a </w:t>
      </w:r>
      <w:r>
        <w:rPr>
          <w:b/>
          <w:bCs/>
        </w:rPr>
        <w:t xml:space="preserve">25-second timeout</w:t>
      </w:r>
      <w:r>
        <w:t xml:space="preserve">. The Content-Type decides the path: PDFs go to the PDF text extractor; everything else is treated as HTML.</w:t>
      </w:r>
    </w:p>
    <w:p>
      <w:pPr>
        <w:pStyle w:val="Heading2"/>
      </w:pPr>
      <w:r>
        <w:t xml:space="preserve">4.2 HTML: strip tags first</w:t>
      </w:r>
    </w:p>
    <w:p>
      <w:pPr>
        <w:spacing w:after="90" w:line="256"/>
      </w:pPr>
      <w:r>
        <w:t xml:space="preserve">For HTML, all markup is removed before anything else. Script, style, navigation, header, footer, form, and button elements are discarded, and the remaining elements are reduced to their readable text. </w:t>
      </w:r>
      <w:r>
        <w:rPr>
          <w:b/>
          <w:bCs/>
        </w:rPr>
        <w:t xml:space="preserve">No HTML tags are ever sent to the model</w:t>
      </w:r>
      <w:r>
        <w:t xml:space="preserve"> — only human-readable content.</w:t>
      </w:r>
    </w:p>
    <w:p>
      <w:pPr>
        <w:pStyle w:val="Heading2"/>
      </w:pPr>
      <w:r>
        <w:t xml:space="preserve">4.3 PDF documents</w:t>
      </w:r>
    </w:p>
    <w:p>
      <w:pPr>
        <w:spacing w:after="90" w:line="256"/>
      </w:pPr>
      <w:r>
        <w:t xml:space="preserve">PDF bytes are parsed in-memory with </w:t>
      </w:r>
      <w:r>
        <w:rPr>
          <w:b/>
          <w:bCs/>
        </w:rPr>
        <w:t xml:space="preserve">PyMuPDF (fitz)</w:t>
      </w:r>
      <w:r>
        <w:t xml:space="preserve">; the text of every page is concatenated to plain text. No file is written to disk. If extraction fails, empty text is returned and the row falls back gracefully (web search, or city/state/country from the input).</w:t>
      </w:r>
    </w:p>
    <w:p>
      <w:pPr>
        <w:shd w:fill="F2F2F2" w:val="clear"/>
        <w:spacing w:after="80" w:line="248"/>
      </w:pPr>
      <w:r>
        <w:rPr>
          <w:rFonts w:ascii="Consolas" w:cs="Consolas" w:eastAsia="Consolas" w:hAnsi="Consolas"/>
          <w:sz w:val="18"/>
          <w:szCs w:val="18"/>
        </w:rPr>
        <w:t xml:space="preserve">doc = fitz.open(stream=content, filetype="pdf")</w:t>
      </w:r>
      <w:r>
        <w:br/>
      </w:r>
      <w:r>
        <w:rPr>
          <w:rFonts w:ascii="Consolas" w:cs="Consolas" w:eastAsia="Consolas" w:hAnsi="Consolas"/>
          <w:sz w:val="18"/>
          <w:szCs w:val="18"/>
        </w:rPr>
        <w:t xml:space="preserve">text = "\n".join(page.get_text() for page in doc)</w:t>
      </w:r>
    </w:p>
    <w:p>
      <w:pPr>
        <w:pStyle w:val="Heading2"/>
      </w:pPr>
      <w:r>
        <w:t xml:space="preserve">4.4 Reducing to address paragraphs (the key step)</w:t>
      </w:r>
    </w:p>
    <w:p>
      <w:pPr>
        <w:spacing w:after="90" w:line="256"/>
      </w:pPr>
      <w:r>
        <w:t xml:space="preserve">After tag-stripping and boilerplate removal, the cleaned text is reduced so the model receives only the relevant address text, not the entire document:</w:t>
      </w:r>
    </w:p>
    <w:p>
      <w:pPr>
        <w:pStyle w:val="ListParagraph"/>
        <w:numPr>
          <w:ilvl w:val="0"/>
          <w:numId w:val="3"/>
        </w:numPr>
        <w:spacing w:after="50" w:line="256"/>
      </w:pPr>
      <w:r>
        <w:t xml:space="preserve">Search the cleaned text for address-signal words: address, headquarters, head office, contact, our office, registered office, postal, ZIP, pincode, suite, floor, street, avenue, building, etc.</w:t>
      </w:r>
    </w:p>
    <w:p>
      <w:pPr>
        <w:pStyle w:val="ListParagraph"/>
        <w:numPr>
          <w:ilvl w:val="0"/>
          <w:numId w:val="3"/>
        </w:numPr>
        <w:spacing w:after="50" w:line="256"/>
      </w:pPr>
      <w:r>
        <w:t xml:space="preserve">Around each match, capture the surrounding paragraph (a short look-back plus the text that follows the keyword).</w:t>
      </w:r>
    </w:p>
    <w:p>
      <w:pPr>
        <w:pStyle w:val="ListParagraph"/>
        <w:numPr>
          <w:ilvl w:val="0"/>
          <w:numId w:val="3"/>
        </w:numPr>
        <w:spacing w:after="50" w:line="256"/>
      </w:pPr>
      <w:r>
        <w:t xml:space="preserve">Merge windows that overlap, so a single address block is never split.</w:t>
      </w:r>
    </w:p>
    <w:p>
      <w:pPr>
        <w:pStyle w:val="ListParagraph"/>
        <w:numPr>
          <w:ilvl w:val="0"/>
          <w:numId w:val="3"/>
        </w:numPr>
        <w:spacing w:after="50" w:line="256"/>
      </w:pPr>
      <w:r>
        <w:t xml:space="preserve">If more than 3 distinct address regions are found, keep only the FIRST 3 locations.</w:t>
      </w:r>
    </w:p>
    <w:p>
      <w:pPr>
        <w:pStyle w:val="ListParagraph"/>
        <w:numPr>
          <w:ilvl w:val="0"/>
          <w:numId w:val="3"/>
        </w:numPr>
        <w:spacing w:after="50" w:line="256"/>
      </w:pPr>
      <w:r>
        <w:t xml:space="preserve">Join the kept paragraphs and cap the result at 6,000 characters (~3,000 tokens).</w:t>
      </w:r>
    </w:p>
    <w:p>
      <w:pPr>
        <w:pStyle w:val="ListParagraph"/>
        <w:numPr>
          <w:ilvl w:val="0"/>
          <w:numId w:val="3"/>
        </w:numPr>
        <w:spacing w:after="50" w:line="256"/>
      </w:pPr>
      <w:r>
        <w:t xml:space="preserve">If NO address-signal words are found, send the first 6,000 characters of cleaned text as a safety net so an unusually-placed address is not lost.</w:t>
      </w:r>
    </w:p>
    <w:p>
      <w:pPr>
        <w:spacing w:after="90" w:line="256"/>
      </w:pPr>
      <w:r>
        <w:t xml:space="preserve">PDF text follows this same reduction, and the model is told the content type is </w:t>
      </w:r>
      <w:r>
        <w:rPr>
          <w:i/>
          <w:iCs/>
        </w:rPr>
        <w:t xml:space="preserve">pdf</w:t>
      </w:r>
      <w:r>
        <w:t xml:space="preserve"> so the Source column can record “LLM (PDF).”</w:t>
      </w:r>
    </w:p>
    <w:p>
      <w:pPr>
        <w:pStyle w:val="Heading1"/>
      </w:pPr>
      <w:r>
        <w:t xml:space="preserve">5. Step-by-Step Processing (LLM mode)</w:t>
      </w:r>
    </w:p>
    <w:p>
      <w:pPr>
        <w:pStyle w:val="ListParagraph"/>
        <w:numPr>
          <w:ilvl w:val="0"/>
          <w:numId w:val="3"/>
        </w:numPr>
        <w:spacing w:after="50" w:line="256"/>
      </w:pPr>
      <w:r>
        <w:t xml:space="preserve">Read the input spreadsheet; locate the Text and Source Link columns.</w:t>
      </w:r>
    </w:p>
    <w:p>
      <w:pPr>
        <w:pStyle w:val="ListParagraph"/>
        <w:numPr>
          <w:ilvl w:val="0"/>
          <w:numId w:val="3"/>
        </w:numPr>
        <w:spacing w:after="50" w:line="256"/>
      </w:pPr>
      <w:r>
        <w:t xml:space="preserve">Parse each row's Text into company, location, city, state, country.</w:t>
      </w:r>
    </w:p>
    <w:p>
      <w:pPr>
        <w:pStyle w:val="ListParagraph"/>
        <w:numPr>
          <w:ilvl w:val="0"/>
          <w:numId w:val="3"/>
        </w:numPr>
        <w:spacing w:after="50" w:line="256"/>
      </w:pPr>
      <w:r>
        <w:t xml:space="preserve">Check the cache for an identical (Text + link) pair; if found, reuse at zero tokens.</w:t>
      </w:r>
    </w:p>
    <w:p>
      <w:pPr>
        <w:pStyle w:val="ListParagraph"/>
        <w:numPr>
          <w:ilvl w:val="0"/>
          <w:numId w:val="3"/>
        </w:numPr>
        <w:spacing w:after="50" w:line="256"/>
      </w:pPr>
      <w:r>
        <w:t xml:space="preserve">If the URL is careers/login/broken, skip the fetch and rely on web search.</w:t>
      </w:r>
    </w:p>
    <w:p>
      <w:pPr>
        <w:pStyle w:val="ListParagraph"/>
        <w:numPr>
          <w:ilvl w:val="0"/>
          <w:numId w:val="3"/>
        </w:numPr>
        <w:spacing w:after="50" w:line="256"/>
      </w:pPr>
      <w:r>
        <w:t xml:space="preserve">Otherwise fetch; extract PDF text (PyMuPDF) or strip HTML tags to readable text.</w:t>
      </w:r>
    </w:p>
    <w:p>
      <w:pPr>
        <w:pStyle w:val="ListParagraph"/>
        <w:numPr>
          <w:ilvl w:val="0"/>
          <w:numId w:val="3"/>
        </w:numPr>
        <w:spacing w:after="50" w:line="256"/>
      </w:pPr>
      <w:r>
        <w:t xml:space="preserve">Clean the text, then reduce it to the first 3 address paragraphs (≤ 6,000 chars).</w:t>
      </w:r>
    </w:p>
    <w:p>
      <w:pPr>
        <w:pStyle w:val="ListParagraph"/>
        <w:numPr>
          <w:ilvl w:val="0"/>
          <w:numId w:val="3"/>
        </w:numPr>
        <w:spacing w:after="50" w:line="256"/>
      </w:pPr>
      <w:r>
        <w:t xml:space="preserve">Build the request: system prompt + location fields + URL + reduced excerpt, with web_search attached.</w:t>
      </w:r>
    </w:p>
    <w:p>
      <w:pPr>
        <w:pStyle w:val="ListParagraph"/>
        <w:numPr>
          <w:ilvl w:val="0"/>
          <w:numId w:val="3"/>
        </w:numPr>
        <w:spacing w:after="50" w:line="256"/>
      </w:pPr>
      <w:r>
        <w:t xml:space="preserve">Send one Messages API call; the model reads the excerpt and may run up to 3 web searches.</w:t>
      </w:r>
    </w:p>
    <w:p>
      <w:pPr>
        <w:pStyle w:val="ListParagraph"/>
        <w:numPr>
          <w:ilvl w:val="0"/>
          <w:numId w:val="3"/>
        </w:numPr>
        <w:spacing w:after="50" w:line="256"/>
      </w:pPr>
      <w:r>
        <w:t xml:space="preserve">Record tokens from the response and detect whether a web search ran.</w:t>
      </w:r>
    </w:p>
    <w:p>
      <w:pPr>
        <w:pStyle w:val="ListParagraph"/>
        <w:numPr>
          <w:ilvl w:val="0"/>
          <w:numId w:val="3"/>
        </w:numPr>
        <w:spacing w:after="50" w:line="256"/>
      </w:pPr>
      <w:r>
        <w:t xml:space="preserve">Parse the JSON; assign Full Address, Status, Source, and Notes; cache under (Text + link).</w:t>
      </w:r>
    </w:p>
    <w:p>
      <w:pPr>
        <w:pStyle w:val="ListParagraph"/>
        <w:numPr>
          <w:ilvl w:val="0"/>
          <w:numId w:val="3"/>
        </w:numPr>
        <w:spacing w:after="50" w:line="256"/>
      </w:pPr>
      <w:r>
        <w:t xml:space="preserve">Save the .xlsx with all columns and per-status colour fills.</w:t>
      </w:r>
    </w:p>
    <w:p>
      <w:pPr>
        <w:pStyle w:val="Heading1"/>
      </w:pPr>
      <w:r>
        <w:t xml:space="preserve">6. Status &amp; Source Labels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500"/>
        <w:gridCol w:w="6200"/>
      </w:tblGrid>
      <w:tr>
        <w:trPr>
          <w:tblHeader/>
        </w:trPr>
        <w:tc>
          <w:tcPr>
            <w:tcW w:type="dxa" w:w="25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8"/>
                <w:szCs w:val="18"/>
              </w:rPr>
              <w:t xml:space="preserve">Source label</w:t>
            </w:r>
          </w:p>
        </w:tc>
        <w:tc>
          <w:tcPr>
            <w:tcW w:type="dxa" w:w="6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8"/>
                <w:szCs w:val="18"/>
              </w:rPr>
              <w:t xml:space="preserve">Meaning</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LLM (page)</w:t>
            </w:r>
          </w:p>
        </w:tc>
        <w:tc>
          <w:tcPr>
            <w:tcW w:type="dxa" w:w="6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Address taken from the fetched web page text.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LLM (web search)</w:t>
            </w:r>
          </w:p>
        </w:tc>
        <w:tc>
          <w:tcPr>
            <w:tcW w:type="dxa" w:w="6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Address found via the model's live web search.</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LLM (PDF)</w:t>
            </w:r>
          </w:p>
        </w:tc>
        <w:tc>
          <w:tcPr>
            <w:tcW w:type="dxa" w:w="6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Address taken from an extracted PDF document.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Cached (…)</w:t>
            </w:r>
          </w:p>
        </w:tc>
        <w:tc>
          <w:tcPr>
            <w:tcW w:type="dxa" w:w="6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Reused from an identical earlier row; original source in brackets.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Input only</w:t>
            </w:r>
          </w:p>
        </w:tc>
        <w:tc>
          <w:tcPr>
            <w:tcW w:type="dxa" w:w="6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No reliable address found; city/state/country filled from Text (Partial/Not Found).</w:t>
            </w:r>
          </w:p>
        </w:tc>
      </w:tr>
    </w:tbl>
    <w:p>
      <w:pPr>
        <w:pBdr>
          <w:bottom w:val="single" w:color="1F4E78" w:sz="6" w:space="1"/>
        </w:pBdr>
        <w:spacing w:after="120"/>
      </w:pPr>
      <w:r>
        <w:t xml:space="preserve"/>
      </w:r>
    </w:p>
    <w:p>
      <w:pPr>
        <w:spacing w:after="0" w:line="256"/>
      </w:pPr>
      <w:r>
        <w:rPr>
          <w:i/>
          <w:iCs/>
          <w:color w:val="777777"/>
          <w:sz w:val="18"/>
          <w:szCs w:val="18"/>
        </w:rPr>
        <w:t xml:space="preserve">End of technical reference.</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60"/>
      <w:outlineLvl w:val="0"/>
    </w:pPr>
    <w:rPr>
      <w:rFonts w:ascii="Arial" w:cs="Arial" w:eastAsia="Arial" w:hAnsi="Arial"/>
      <w:b/>
      <w:bCs/>
      <w:color w:val="1F4E78"/>
      <w:sz w:val="27"/>
      <w:szCs w:val="27"/>
    </w:rPr>
  </w:style>
  <w:style w:type="paragraph" w:styleId="Heading2">
    <w:name w:val="Heading 2"/>
    <w:basedOn w:val="Normal"/>
    <w:next w:val="Normal"/>
    <w:qFormat/>
    <w:pPr>
      <w:spacing w:after="60" w:before="100"/>
      <w:outlineLvl w:val="1"/>
    </w:pPr>
    <w:rPr>
      <w:rFonts w:ascii="Arial" w:cs="Arial" w:eastAsia="Arial" w:hAnsi="Arial"/>
      <w:b/>
      <w:bCs/>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2026-05-26T11:16:10.747Z</dcterms:created>
  <dcterms:modified xsi:type="dcterms:W3CDTF">2026-05-26T11:16:10.765Z</dcterms:modified>
</cp:coreProperties>
</file>

<file path=docProps/custom.xml><?xml version="1.0" encoding="utf-8"?>
<Properties xmlns="http://schemas.openxmlformats.org/officeDocument/2006/custom-properties" xmlns:vt="http://schemas.openxmlformats.org/officeDocument/2006/docPropsVTypes"/>
</file>