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Mediflow Hyper-Local Healthcare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Operating Procedure (SOP) — Operational &amp; Technical Blueprint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Document Control ID:</w:t>
      </w:r>
      <w:r w:rsidDel="00000000" w:rsidR="00000000" w:rsidRPr="00000000">
        <w:rPr>
          <w:rFonts w:ascii="Google Sans" w:cs="Google Sans" w:eastAsia="Google Sans" w:hAnsi="Google Sans"/>
          <w:color w:val="1f1f1f"/>
          <w:rtl w:val="0"/>
        </w:rPr>
        <w:t xml:space="preserve"> MF-SOP-2026-V1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Effective Date:</w:t>
      </w:r>
      <w:r w:rsidDel="00000000" w:rsidR="00000000" w:rsidRPr="00000000">
        <w:rPr>
          <w:rFonts w:ascii="Google Sans" w:cs="Google Sans" w:eastAsia="Google Sans" w:hAnsi="Google Sans"/>
          <w:color w:val="1f1f1f"/>
          <w:rtl w:val="0"/>
        </w:rPr>
        <w:t xml:space="preserve"> May 22,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Approved / Active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Author:</w:t>
      </w:r>
      <w:r w:rsidDel="00000000" w:rsidR="00000000" w:rsidRPr="00000000">
        <w:rPr>
          <w:rFonts w:ascii="Google Sans" w:cs="Google Sans" w:eastAsia="Google Sans" w:hAnsi="Google Sans"/>
          <w:color w:val="1f1f1f"/>
          <w:rtl w:val="0"/>
        </w:rPr>
        <w:t xml:space="preserve"> Mediflow Systems Integration &amp;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Audience:</w:t>
      </w:r>
      <w:r w:rsidDel="00000000" w:rsidR="00000000" w:rsidRPr="00000000">
        <w:rPr>
          <w:rFonts w:ascii="Google Sans" w:cs="Google Sans" w:eastAsia="Google Sans" w:hAnsi="Google Sans"/>
          <w:color w:val="1f1f1f"/>
          <w:rtl w:val="0"/>
        </w:rPr>
        <w:t xml:space="preserve"> Clinic Managers, Compounders, Doctors, Pharmacists, Lab Managers, and System Support Engineers.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Document Overview &amp; Purpose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Purpose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Standard Operating Procedure (SOP) establishes a uniform, friction-free workflow across all interconnected healthcare nodes in a Mediflow hyper-local B2B healthcare "Pod" (comprising a Clinic, a Partner Laboratory, and a Partner Pharmacy).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Scope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covers the entire lifecycle of a patient encounter, beginning with clinic check-in, progressing through digital prescription and test requisition routing, physical sample collection, automated reagent and drug stock allocation, unified UPI split-billing, and concluding with automated WhatsApp-based clinical follow-ups and ledger settlements.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Core Stakeholders &amp; Role Definers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Stakeholder Role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Primary Interface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Operational Mandate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System Restrictions (RBAC)</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Doctor / Clinician</w:t>
      </w:r>
      <w:r w:rsidDel="00000000" w:rsidR="00000000" w:rsidRPr="00000000">
        <w:rPr>
          <w:rFonts w:ascii="Google Sans" w:cs="Google Sans" w:eastAsia="Google Sans" w:hAnsi="Google Sans"/>
          <w:color w:val="1f1f1f"/>
          <w:rtl w:val="0"/>
        </w:rPr>
        <w:t xml:space="preserve"> | Clinic Dashboard | Conduct consultations, select drugs, order LOINC tests, review historical AI-analyzed reports. | Full access to clinical encounter history; restricted from pharmacy purchase margins.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Compounder / Receptionist</w:t>
      </w:r>
      <w:r w:rsidDel="00000000" w:rsidR="00000000" w:rsidRPr="00000000">
        <w:rPr>
          <w:rFonts w:ascii="Google Sans" w:cs="Google Sans" w:eastAsia="Google Sans" w:hAnsi="Google Sans"/>
          <w:color w:val="1f1f1f"/>
          <w:rtl w:val="0"/>
        </w:rPr>
        <w:t xml:space="preserve"> | Mobile-optimized Portal | Scan physical prescription notes, register new patient demographics, initiate the WhatsApp patient bot, handle appointments. | Write-only access to new patients; no access to historical clinical notes or diagnostic results.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Lab Technician / Manager</w:t>
      </w:r>
      <w:r w:rsidDel="00000000" w:rsidR="00000000" w:rsidRPr="00000000">
        <w:rPr>
          <w:rFonts w:ascii="Google Sans" w:cs="Google Sans" w:eastAsia="Google Sans" w:hAnsi="Google Sans"/>
          <w:color w:val="1f1f1f"/>
          <w:rtl w:val="0"/>
        </w:rPr>
        <w:t xml:space="preserve"> | Lab Dashboard | Receive diagnostic requisitions, draw blood/fluid samples, run analyzers, input data, track reagent consumption. | Access to specific lab orders; strictly blocked from reviewing doctor's internal clinic notes.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Pharmacist / POS Operator</w:t>
      </w:r>
      <w:r w:rsidDel="00000000" w:rsidR="00000000" w:rsidRPr="00000000">
        <w:rPr>
          <w:rFonts w:ascii="Google Sans" w:cs="Google Sans" w:eastAsia="Google Sans" w:hAnsi="Google Sans"/>
          <w:color w:val="1f1f1f"/>
          <w:rtl w:val="0"/>
        </w:rPr>
        <w:t xml:space="preserve"> | LitePOS Counter Interface | Fulfill incoming automated medicine reservations, process payments, dispatch orders, maintain FEFO inventory rules. | Read-only access to prescribed drugs, dosages, and patient names; strictly blocked from diagnostic data.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Patient (End-User)</w:t>
      </w:r>
      <w:r w:rsidDel="00000000" w:rsidR="00000000" w:rsidRPr="00000000">
        <w:rPr>
          <w:rFonts w:ascii="Google Sans" w:cs="Google Sans" w:eastAsia="Google Sans" w:hAnsi="Google Sans"/>
          <w:color w:val="1f1f1f"/>
          <w:rtl w:val="0"/>
        </w:rPr>
        <w:t xml:space="preserve"> | WhatsApp Chatbot Agent | Review appointment reminders, download PDF lab report cards, receive comparative analysis alerts, make unified UPI payments. | Access restricted to their own verified medical and billing history via OTP login. |</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Step-by-Step Operating Procedures (The "Happy Path" Care Loop)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Check-In] ────&gt; [Phase 2: Consult &amp; e-Rx] ────&gt; [Phase 3: Lab Requisition]</w:t>
        <w:br w:type="textWrapping"/>
        <w:t xml:space="preserve">                                                                  │</w:t>
        <w:br w:type="textWrapping"/>
        <w:t xml:space="preserve">[Phase 6: Follow-Up] &lt;──── [Phase 5: Split Billing] &lt;──── [Phase 4: Pharmacy Hold]</w:t>
        <w:br w:type="textWrapping"/>
        <w:br w:type="textWrapping"/>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Clinic Check-In &amp; Care Initiation (Compounder Workflow)</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Patient Arrival:</w:t>
      </w:r>
      <w:r w:rsidDel="00000000" w:rsidR="00000000" w:rsidRPr="00000000">
        <w:rPr>
          <w:rFonts w:ascii="Google Sans" w:cs="Google Sans" w:eastAsia="Google Sans" w:hAnsi="Google Sans"/>
          <w:color w:val="1f1f1f"/>
          <w:rtl w:val="0"/>
        </w:rPr>
        <w:t xml:space="preserve"> The patient presents at the clinic desk.</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Identification Check:</w:t>
      </w:r>
      <w:r w:rsidDel="00000000" w:rsidR="00000000" w:rsidRPr="00000000">
        <w:rPr>
          <w:rFonts w:ascii="Google Sans" w:cs="Google Sans" w:eastAsia="Google Sans" w:hAnsi="Google Sans"/>
          <w:color w:val="1f1f1f"/>
          <w:rtl w:val="0"/>
        </w:rPr>
        <w:t xml:space="preserve"> The Compounder queries the Mediflow database using the patient's mobile number or Ayushman Bharat Health Account ID (ABHA ID).</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If New Patient:</w:t>
      </w:r>
      <w:r w:rsidDel="00000000" w:rsidR="00000000" w:rsidRPr="00000000">
        <w:rPr>
          <w:rFonts w:ascii="Google Sans" w:cs="Google Sans" w:eastAsia="Google Sans" w:hAnsi="Google Sans"/>
          <w:color w:val="1f1f1f"/>
          <w:rtl w:val="0"/>
        </w:rPr>
        <w:t xml:space="preserve"> The Compounder registers the patient's name, phone, age, biological sex, allergies, and existing chronic conditions directly into the patient_registry database.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Scanning &amp; Bot Activation:</w:t>
      </w:r>
      <w:r w:rsidDel="00000000" w:rsidR="00000000" w:rsidRPr="00000000">
        <w:rPr>
          <w:rFonts w:ascii="Google Sans" w:cs="Google Sans" w:eastAsia="Google Sans" w:hAnsi="Google Sans"/>
          <w:color w:val="1f1f1f"/>
          <w:rtl w:val="0"/>
        </w:rPr>
        <w:t xml:space="preserve"> The Compounder clicks </w:t>
      </w:r>
      <w:r w:rsidDel="00000000" w:rsidR="00000000" w:rsidRPr="00000000">
        <w:rPr>
          <w:rFonts w:ascii="Google Sans" w:cs="Google Sans" w:eastAsia="Google Sans" w:hAnsi="Google Sans"/>
          <w:b w:val="1"/>
          <w:bCs w:val="1"/>
          <w:color w:val="1f1f1f"/>
          <w:rtl w:val="0"/>
        </w:rPr>
        <w:t xml:space="preserve">"Initiate Mediflow Loop"</w:t>
      </w:r>
      <w:r w:rsidDel="00000000" w:rsidR="00000000" w:rsidRPr="00000000">
        <w:rPr>
          <w:rFonts w:ascii="Google Sans" w:cs="Google Sans" w:eastAsia="Google Sans" w:hAnsi="Google Sans"/>
          <w:color w:val="1f1f1f"/>
          <w:rtl w:val="0"/>
        </w:rPr>
        <w:t xml:space="preserve"> on their mobile portal:</w:t>
      </w:r>
    </w:p>
    <w:p w:rsidR="00000000" w:rsidDel="00000000" w:rsidP="00000000" w:rsidRDefault="00000000" w:rsidRPr="00000000" w14:paraId="0000001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This automatically creates a session in whatsapp_sessions setting the state to AWAITING_WELCOME.</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WhatsApp Bot pushes an automated welcome payload to the patient's WhatsApp containing a secure dynamic OTP authorization link to collect the patient's time-bound digital consent.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Consent Logging:</w:t>
      </w:r>
      <w:r w:rsidDel="00000000" w:rsidR="00000000" w:rsidRPr="00000000">
        <w:rPr>
          <w:rFonts w:ascii="Google Sans" w:cs="Google Sans" w:eastAsia="Google Sans" w:hAnsi="Google Sans"/>
          <w:color w:val="1f1f1f"/>
          <w:rtl w:val="0"/>
        </w:rPr>
        <w:t xml:space="preserve"> The patient taps "Grant Access" inside their WhatsApp chat. The system commits an opt-in flag to the patient_consents table.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Consultation &amp; Clinical Decision Support (Doctor Workflow)</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Patient Call:</w:t>
      </w:r>
      <w:r w:rsidDel="00000000" w:rsidR="00000000" w:rsidRPr="00000000">
        <w:rPr>
          <w:rFonts w:ascii="Google Sans" w:cs="Google Sans" w:eastAsia="Google Sans" w:hAnsi="Google Sans"/>
          <w:color w:val="1f1f1f"/>
          <w:rtl w:val="0"/>
        </w:rPr>
        <w:t xml:space="preserve"> The Doctor opens the active encounters dashboard.</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Reviewing Past Records:</w:t>
      </w:r>
      <w:r w:rsidDel="00000000" w:rsidR="00000000" w:rsidRPr="00000000">
        <w:rPr>
          <w:rFonts w:ascii="Google Sans" w:cs="Google Sans" w:eastAsia="Google Sans" w:hAnsi="Google Sans"/>
          <w:color w:val="1f1f1f"/>
          <w:rtl w:val="0"/>
        </w:rPr>
        <w:t xml:space="preserve"> If the patient has historical lab reports on file, the Mediflow LLM comparative engine automatically surfaces a timeline analysis on the Doctor's screen showing biomarker variations (e.g., Blood Sugar trajectory or Kidney Creatinine trends) over time.</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E-Prescription Creation:</w:t>
      </w:r>
    </w:p>
    <w:p w:rsidR="00000000" w:rsidDel="00000000" w:rsidP="00000000" w:rsidRDefault="00000000" w:rsidRPr="00000000" w14:paraId="00000022">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The Doctor documents clinical notes and inputs medications from the global drug master index.</w:t>
      </w:r>
    </w:p>
    <w:p w:rsidR="00000000" w:rsidDel="00000000" w:rsidP="00000000" w:rsidRDefault="00000000" w:rsidRPr="00000000" w14:paraId="0000002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Doctor checks the standard boxes for diagnostic panels (linked to standard LOINC-coded test definitions in the master_test_catalog).</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Finalization:</w:t>
      </w:r>
      <w:r w:rsidDel="00000000" w:rsidR="00000000" w:rsidRPr="00000000">
        <w:rPr>
          <w:rFonts w:ascii="Google Sans" w:cs="Google Sans" w:eastAsia="Google Sans" w:hAnsi="Google Sans"/>
          <w:color w:val="1f1f1f"/>
          <w:rtl w:val="0"/>
        </w:rPr>
        <w:t xml:space="preserve"> The Doctor clicks </w:t>
      </w:r>
      <w:r w:rsidDel="00000000" w:rsidR="00000000" w:rsidRPr="00000000">
        <w:rPr>
          <w:rFonts w:ascii="Google Sans" w:cs="Google Sans" w:eastAsia="Google Sans" w:hAnsi="Google Sans"/>
          <w:b w:val="1"/>
          <w:bCs w:val="1"/>
          <w:color w:val="1f1f1f"/>
          <w:rtl w:val="0"/>
        </w:rPr>
        <w:t xml:space="preserve">"Submit Encounter &amp; Route"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System Automation Trigger:</w:t>
      </w:r>
      <w:r w:rsidDel="00000000" w:rsidR="00000000" w:rsidRPr="00000000">
        <w:rPr>
          <w:rFonts w:ascii="Google Sans" w:cs="Google Sans" w:eastAsia="Google Sans" w:hAnsi="Google Sans"/>
          <w:color w:val="1f1f1f"/>
          <w:rtl w:val="0"/>
        </w:rPr>
        <w:t xml:space="preserve"> The backend instantly executes two webhooks:</w:t>
      </w:r>
    </w:p>
    <w:p w:rsidR="00000000" w:rsidDel="00000000" w:rsidP="00000000" w:rsidRDefault="00000000" w:rsidRPr="00000000" w14:paraId="00000026">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Action A:</w:t>
      </w:r>
      <w:r w:rsidDel="00000000" w:rsidR="00000000" w:rsidRPr="00000000">
        <w:rPr>
          <w:rFonts w:ascii="Google Sans" w:cs="Google Sans" w:eastAsia="Google Sans" w:hAnsi="Google Sans"/>
          <w:color w:val="1f1f1f"/>
          <w:rtl w:val="0"/>
        </w:rPr>
        <w:t xml:space="preserve"> Pushes the drug list to the partner pharmacy, creating a temporary inventory_holds lock on matching drugs using First-Expiry-First-Out (FEFO) rules.</w:t>
      </w:r>
    </w:p>
    <w:p w:rsidR="00000000" w:rsidDel="00000000" w:rsidP="00000000" w:rsidRDefault="00000000" w:rsidRPr="00000000" w14:paraId="00000027">
      <w:pPr>
        <w:numPr>
          <w:ilvl w:val="2"/>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Action B:</w:t>
      </w:r>
      <w:r w:rsidDel="00000000" w:rsidR="00000000" w:rsidRPr="00000000">
        <w:rPr>
          <w:rFonts w:ascii="Google Sans" w:cs="Google Sans" w:eastAsia="Google Sans" w:hAnsi="Google Sans"/>
          <w:color w:val="1f1f1f"/>
          <w:rtl w:val="0"/>
        </w:rPr>
        <w:t xml:space="preserve"> Pushes the diagnostic tests directly to the partner laboratory's sample collection queue.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Laboratory Sample Processing &amp; Reagent Deduction (Lab Workflow)</w:t>
      </w:r>
    </w:p>
    <w:p w:rsidR="00000000" w:rsidDel="00000000" w:rsidP="00000000" w:rsidRDefault="00000000" w:rsidRPr="00000000" w14:paraId="0000002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Sample Collection:</w:t>
      </w:r>
      <w:r w:rsidDel="00000000" w:rsidR="00000000" w:rsidRPr="00000000">
        <w:rPr>
          <w:rFonts w:ascii="Google Sans" w:cs="Google Sans" w:eastAsia="Google Sans" w:hAnsi="Google Sans"/>
          <w:color w:val="1f1f1f"/>
          <w:rtl w:val="0"/>
        </w:rPr>
        <w:t xml:space="preserve"> The patient arrives at the diagnostic lab in the building. The Lab Technician selects the patient’s active profile from their Mediflow Lab Dashboard.</w:t>
      </w:r>
    </w:p>
    <w:p w:rsidR="00000000" w:rsidDel="00000000" w:rsidP="00000000" w:rsidRDefault="00000000" w:rsidRPr="00000000" w14:paraId="0000002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Barcode Labeling:</w:t>
      </w:r>
      <w:r w:rsidDel="00000000" w:rsidR="00000000" w:rsidRPr="00000000">
        <w:rPr>
          <w:rFonts w:ascii="Google Sans" w:cs="Google Sans" w:eastAsia="Google Sans" w:hAnsi="Google Sans"/>
          <w:color w:val="1f1f1f"/>
          <w:rtl w:val="0"/>
        </w:rPr>
        <w:t xml:space="preserve"> The lab printer outputs barcode stickers mapping to the specific lab_samples row generated by the doctor's requisition. The tech attaches labels to the blood/urine collection tubes.</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Analytical Processing:</w:t>
      </w:r>
      <w:r w:rsidDel="00000000" w:rsidR="00000000" w:rsidRPr="00000000">
        <w:rPr>
          <w:rFonts w:ascii="Google Sans" w:cs="Google Sans" w:eastAsia="Google Sans" w:hAnsi="Google Sans"/>
          <w:color w:val="1f1f1f"/>
          <w:rtl w:val="0"/>
        </w:rPr>
        <w:t xml:space="preserve"> The tech processes the sample inside the clinical analyzer.</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Result Submission:</w:t>
      </w:r>
      <w:r w:rsidDel="00000000" w:rsidR="00000000" w:rsidRPr="00000000">
        <w:rPr>
          <w:rFonts w:ascii="Google Sans" w:cs="Google Sans" w:eastAsia="Google Sans" w:hAnsi="Google Sans"/>
          <w:color w:val="1f1f1f"/>
          <w:rtl w:val="0"/>
        </w:rPr>
        <w:t xml:space="preserve"> The technician enters the quantitative results into the dashboard structured forms.</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Reagent Deduction Logic:</w:t>
      </w:r>
      <w:r w:rsidDel="00000000" w:rsidR="00000000" w:rsidRPr="00000000">
        <w:rPr>
          <w:rFonts w:ascii="Google Sans" w:cs="Google Sans" w:eastAsia="Google Sans" w:hAnsi="Google Sans"/>
          <w:color w:val="1f1f1f"/>
          <w:rtl w:val="0"/>
        </w:rPr>
        <w:t xml:space="preserve"> Upon clicking "Publish and Verify Report":</w:t>
      </w:r>
    </w:p>
    <w:p w:rsidR="00000000" w:rsidDel="00000000" w:rsidP="00000000" w:rsidRDefault="00000000" w:rsidRPr="00000000" w14:paraId="0000002E">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The database function on_lab_test_completed executes.</w:t>
      </w:r>
    </w:p>
    <w:p w:rsidR="00000000" w:rsidDel="00000000" w:rsidP="00000000" w:rsidRDefault="00000000" w:rsidRPr="00000000" w14:paraId="0000002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system references reagent_requirements and deducts the exact volume of chemical reagents (e.g., </w:t>
      </w:r>
      <w:r w:rsidDel="00000000" w:rsidR="00000000" w:rsidRPr="00000000">
        <w:rPr>
          <w:rFonts w:ascii="Google Sans" w:cs="Google Sans" w:eastAsia="Google Sans" w:hAnsi="Google Sans"/>
          <w:color w:val="1f1f1f"/>
        </w:rPr>
        <w:drawing>
          <wp:inline distB="19050" distT="19050" distL="19050" distR="19050">
            <wp:extent cx="584994" cy="23605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84994" cy="236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analyzer wash solution, </w:t>
      </w:r>
      <w:r w:rsidDel="00000000" w:rsidR="00000000" w:rsidRPr="00000000">
        <w:rPr>
          <w:rFonts w:ascii="Google Sans" w:cs="Google Sans" w:eastAsia="Google Sans" w:hAnsi="Google Sans"/>
          <w:color w:val="1f1f1f"/>
        </w:rPr>
        <w:drawing>
          <wp:inline distB="19050" distT="19050" distL="19050" distR="19050">
            <wp:extent cx="894477" cy="233784"/>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894477" cy="2337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laboratory's inventory ledger.</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Report Delivery:</w:t>
      </w:r>
      <w:r w:rsidDel="00000000" w:rsidR="00000000" w:rsidRPr="00000000">
        <w:rPr>
          <w:rFonts w:ascii="Google Sans" w:cs="Google Sans" w:eastAsia="Google Sans" w:hAnsi="Google Sans"/>
          <w:color w:val="1f1f1f"/>
          <w:rtl w:val="0"/>
        </w:rPr>
        <w:t xml:space="preserve"> The report is converted to a structured JSON payload and a secure, signed PDF URL is uploaded. The doctor receives an instant real-time ping, and the patient receives a direct WhatsApp report card link.</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Pharmacy Dispensing &amp; Inventory Management (Pharmacy Workflow)</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Fulfillment Queue:</w:t>
      </w:r>
      <w:r w:rsidDel="00000000" w:rsidR="00000000" w:rsidRPr="00000000">
        <w:rPr>
          <w:rFonts w:ascii="Google Sans" w:cs="Google Sans" w:eastAsia="Google Sans" w:hAnsi="Google Sans"/>
          <w:color w:val="1f1f1f"/>
          <w:rtl w:val="0"/>
        </w:rPr>
        <w:t xml:space="preserve"> The pharmacist views the inventory_holds panel on the LitePOS screen.</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Verification &amp; Packing:</w:t>
      </w:r>
      <w:r w:rsidDel="00000000" w:rsidR="00000000" w:rsidRPr="00000000">
        <w:rPr>
          <w:rFonts w:ascii="Google Sans" w:cs="Google Sans" w:eastAsia="Google Sans" w:hAnsi="Google Sans"/>
          <w:color w:val="1f1f1f"/>
          <w:rtl w:val="0"/>
        </w:rPr>
        <w:t xml:space="preserve"> The medicine basket is already prepared based on the automated hold. The pharmacist scans the medicine barcodes to confirm the drug names, batch numbers, and expiry thresholds align with the doctor's digital prescription.</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Stock Update:</w:t>
      </w:r>
      <w:r w:rsidDel="00000000" w:rsidR="00000000" w:rsidRPr="00000000">
        <w:rPr>
          <w:rFonts w:ascii="Google Sans" w:cs="Google Sans" w:eastAsia="Google Sans" w:hAnsi="Google Sans"/>
          <w:color w:val="1f1f1f"/>
          <w:rtl w:val="0"/>
        </w:rPr>
        <w:t xml:space="preserve"> Once confirmed, the system transitions the inventory status from held to dispensed, adjusting the store's physical inventory count in real-time.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Unified Billing &amp; Financial Settlement (Fintech Layer)</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Invoice Generation:</w:t>
      </w:r>
      <w:r w:rsidDel="00000000" w:rsidR="00000000" w:rsidRPr="00000000">
        <w:rPr>
          <w:rFonts w:ascii="Google Sans" w:cs="Google Sans" w:eastAsia="Google Sans" w:hAnsi="Google Sans"/>
          <w:color w:val="1f1f1f"/>
          <w:rtl w:val="0"/>
        </w:rPr>
        <w:t xml:space="preserve"> The platform generates a single unified_invoices record aggregating:</w:t>
      </w:r>
    </w:p>
    <w:p w:rsidR="00000000" w:rsidDel="00000000" w:rsidP="00000000" w:rsidRDefault="00000000" w:rsidRPr="00000000" w14:paraId="00000037">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Doctor Consultation Fee: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48072" cy="244403"/>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48072" cy="24440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Diagnostic Lab Fees: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18690" cy="250773"/>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8690" cy="25077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Pharmacy Retail Fees: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26598" cy="245611"/>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726598" cy="24561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Payment Display:</w:t>
      </w:r>
      <w:r w:rsidDel="00000000" w:rsidR="00000000" w:rsidRPr="00000000">
        <w:rPr>
          <w:rFonts w:ascii="Google Sans" w:cs="Google Sans" w:eastAsia="Google Sans" w:hAnsi="Google Sans"/>
          <w:color w:val="1f1f1f"/>
          <w:rtl w:val="0"/>
        </w:rPr>
        <w:t xml:space="preserve"> The pharmacist or lab technician displays a single, dynamically generated UPI QR code on their screen representing the total sum:</w:t>
      </w:r>
      <w:r w:rsidDel="00000000" w:rsidR="00000000" w:rsidRPr="00000000">
        <w:rPr>
          <w:rFonts w:ascii="Google Sans" w:cs="Google Sans" w:eastAsia="Google Sans" w:hAnsi="Google Sans"/>
          <w:color w:val="1f1f1f"/>
        </w:rPr>
        <w:drawing>
          <wp:inline distB="19050" distT="19050" distL="19050" distR="19050">
            <wp:extent cx="3383280" cy="722445"/>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383280" cy="72244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Split Routing (The Settlement Ledger):</w:t>
      </w:r>
      <w:r w:rsidDel="00000000" w:rsidR="00000000" w:rsidRPr="00000000">
        <w:rPr>
          <w:rFonts w:ascii="Google Sans" w:cs="Google Sans" w:eastAsia="Google Sans" w:hAnsi="Google Sans"/>
          <w:color w:val="1f1f1f"/>
          <w:rtl w:val="0"/>
        </w:rPr>
        <w:t xml:space="preserve"> The patient scans the dynamic UPI QR code. The moment the payment gateway callback returns a success response:</w:t>
      </w:r>
    </w:p>
    <w:p w:rsidR="00000000" w:rsidDel="00000000" w:rsidP="00000000" w:rsidRDefault="00000000" w:rsidRPr="00000000" w14:paraId="0000003C">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The Platform Fee Cut:</w:t>
      </w:r>
      <w:r w:rsidDel="00000000" w:rsidR="00000000" w:rsidRPr="00000000">
        <w:rPr>
          <w:rFonts w:ascii="Google Sans" w:cs="Google Sans" w:eastAsia="Google Sans" w:hAnsi="Google Sans"/>
          <w:color w:val="1f1f1f"/>
          <w:rtl w:val="0"/>
        </w:rPr>
        <w:t xml:space="preserve"> The system automatically deducts </w:t>
      </w:r>
      <w:r w:rsidDel="00000000" w:rsidR="00000000" w:rsidRPr="00000000">
        <w:rPr>
          <w:rFonts w:ascii="Google Sans" w:cs="Google Sans" w:eastAsia="Google Sans" w:hAnsi="Google Sans"/>
          <w:color w:val="1f1f1f"/>
        </w:rPr>
        <w:drawing>
          <wp:inline distB="19050" distT="19050" distL="19050" distR="19050">
            <wp:extent cx="261144" cy="240253"/>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61144" cy="240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each sub-amount as the Mediflow SaaS processing fee.</w:t>
      </w:r>
    </w:p>
    <w:p w:rsidR="00000000" w:rsidDel="00000000" w:rsidP="00000000" w:rsidRDefault="00000000" w:rsidRPr="00000000" w14:paraId="0000003D">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Direct Split Distribution:</w:t>
      </w:r>
    </w:p>
    <w:p w:rsidR="00000000" w:rsidDel="00000000" w:rsidP="00000000" w:rsidRDefault="00000000" w:rsidRPr="00000000" w14:paraId="0000003E">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color w:val="1f1f1f"/>
          <w:rtl w:val="0"/>
        </w:rPr>
        <w:t xml:space="preserve">The net clinic consultation fee </w:t>
      </w:r>
      <w:r w:rsidDel="00000000" w:rsidR="00000000" w:rsidRPr="00000000">
        <w:rPr>
          <w:rFonts w:ascii="Google Sans" w:cs="Google Sans" w:eastAsia="Google Sans" w:hAnsi="Google Sans"/>
          <w:color w:val="1f1f1f"/>
        </w:rPr>
        <w:drawing>
          <wp:inline distB="19050" distT="19050" distL="19050" distR="19050">
            <wp:extent cx="1188168" cy="243727"/>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188168" cy="243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routed directly to the Clinic's nodal merchant bank account.</w:t>
      </w:r>
    </w:p>
    <w:p w:rsidR="00000000" w:rsidDel="00000000" w:rsidP="00000000" w:rsidRDefault="00000000" w:rsidRPr="00000000" w14:paraId="0000003F">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color w:val="1f1f1f"/>
          <w:rtl w:val="0"/>
        </w:rPr>
        <w:t xml:space="preserve">The net pharmacy collection </w:t>
      </w:r>
      <w:r w:rsidDel="00000000" w:rsidR="00000000" w:rsidRPr="00000000">
        <w:rPr>
          <w:rFonts w:ascii="Google Sans" w:cs="Google Sans" w:eastAsia="Google Sans" w:hAnsi="Google Sans"/>
          <w:color w:val="1f1f1f"/>
        </w:rPr>
        <w:drawing>
          <wp:inline distB="19050" distT="19050" distL="19050" distR="19050">
            <wp:extent cx="1466688" cy="244448"/>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66688" cy="244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routed to the Pharmacy's merchant account.</w:t>
      </w:r>
    </w:p>
    <w:p w:rsidR="00000000" w:rsidDel="00000000" w:rsidP="00000000" w:rsidRDefault="00000000" w:rsidRPr="00000000" w14:paraId="00000040">
      <w:pPr>
        <w:numPr>
          <w:ilvl w:val="2"/>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w:cs="Google Sans" w:eastAsia="Google Sans" w:hAnsi="Google Sans"/>
          <w:color w:val="1f1f1f"/>
          <w:rtl w:val="0"/>
        </w:rPr>
        <w:t xml:space="preserve">The diagnostic fee </w:t>
      </w:r>
      <w:r w:rsidDel="00000000" w:rsidR="00000000" w:rsidRPr="00000000">
        <w:rPr>
          <w:rFonts w:ascii="Google Sans" w:cs="Google Sans" w:eastAsia="Google Sans" w:hAnsi="Google Sans"/>
          <w:color w:val="1f1f1f"/>
        </w:rPr>
        <w:drawing>
          <wp:inline distB="19050" distT="19050" distL="19050" distR="19050">
            <wp:extent cx="1058780" cy="244334"/>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058780" cy="244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split: the net lab earnings are routed to the laboratory account, while any pre-configured doctor referral commission (e.g., </w:t>
      </w:r>
      <w:r w:rsidDel="00000000" w:rsidR="00000000" w:rsidRPr="00000000">
        <w:rPr>
          <w:rFonts w:ascii="Google Sans" w:cs="Google Sans" w:eastAsia="Google Sans" w:hAnsi="Google Sans"/>
          <w:color w:val="1f1f1f"/>
        </w:rPr>
        <w:drawing>
          <wp:inline distB="19050" distT="19050" distL="19050" distR="19050">
            <wp:extent cx="359093" cy="232651"/>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59093" cy="2326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governed by entity_partnerships) is automatically transferred into the Doctor’s settlement ledger.</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6: Automated WhatsApp Follow-Up &amp; Retention Loops</w:t>
      </w:r>
    </w:p>
    <w:p w:rsidR="00000000" w:rsidDel="00000000" w:rsidP="00000000" w:rsidRDefault="00000000" w:rsidRPr="00000000" w14:paraId="0000004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Post-Encounter Follow-Up:</w:t>
      </w:r>
      <w:r w:rsidDel="00000000" w:rsidR="00000000" w:rsidRPr="00000000">
        <w:rPr>
          <w:rFonts w:ascii="Google Sans" w:cs="Google Sans" w:eastAsia="Google Sans" w:hAnsi="Google Sans"/>
          <w:color w:val="1f1f1f"/>
          <w:rtl w:val="0"/>
        </w:rPr>
        <w:t xml:space="preserve"> 7 days post-encounter, the WhatsApp engine schedules and sends a personalized message to the patient.</w:t>
      </w:r>
    </w:p>
    <w:p w:rsidR="00000000" w:rsidDel="00000000" w:rsidP="00000000" w:rsidRDefault="00000000" w:rsidRPr="00000000" w14:paraId="0000004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Medication Refills:</w:t>
      </w:r>
      <w:r w:rsidDel="00000000" w:rsidR="00000000" w:rsidRPr="00000000">
        <w:rPr>
          <w:rFonts w:ascii="Google Sans" w:cs="Google Sans" w:eastAsia="Google Sans" w:hAnsi="Google Sans"/>
          <w:color w:val="1f1f1f"/>
          <w:rtl w:val="0"/>
        </w:rPr>
        <w:t xml:space="preserve"> If the prescription contained a chronic care medication (e.g., Metformin for 30 days), the patient receives a prompt on Day 25: "Your diabetes medication is running low. Tap</w:t>
      </w:r>
      <w:r w:rsidDel="00000000" w:rsidR="00000000" w:rsidRPr="00000000">
        <w:rPr>
          <w:rFonts w:ascii="Google Sans" w:cs="Google Sans" w:eastAsia="Google Sans" w:hAnsi="Google Sans"/>
          <w:color w:val="1f1f1f"/>
        </w:rPr>
        <w:drawing>
          <wp:inline distB="19050" distT="19050" distL="19050" distR="19050">
            <wp:extent cx="3383280" cy="722445"/>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383280" cy="7224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reserve a fresh pack at Ground Floor Pharmacy."</w:t>
      </w:r>
    </w:p>
    <w:p w:rsidR="00000000" w:rsidDel="00000000" w:rsidP="00000000" w:rsidRDefault="00000000" w:rsidRPr="00000000" w14:paraId="0000004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Virtual Follow-Up Booking:</w:t>
      </w:r>
      <w:r w:rsidDel="00000000" w:rsidR="00000000" w:rsidRPr="00000000">
        <w:rPr>
          <w:rFonts w:ascii="Google Sans" w:cs="Google Sans" w:eastAsia="Google Sans" w:hAnsi="Google Sans"/>
          <w:color w:val="1f1f1f"/>
          <w:rtl w:val="0"/>
        </w:rPr>
        <w:t xml:space="preserve"> For acute conditions, the system offers a virtual appointment link at a pre-configured promotional discount rate (e.g., </w:t>
      </w:r>
      <w:r w:rsidDel="00000000" w:rsidR="00000000" w:rsidRPr="00000000">
        <w:rPr>
          <w:rFonts w:ascii="Google Sans" w:cs="Google Sans" w:eastAsia="Google Sans" w:hAnsi="Google Sans"/>
          <w:color w:val="1f1f1f"/>
        </w:rPr>
        <w:drawing>
          <wp:inline distB="19050" distT="19050" distL="19050" distR="19050">
            <wp:extent cx="359093" cy="232651"/>
            <wp:effectExtent b="0" l="0" r="0" t="0"/>
            <wp:docPr id="1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59093" cy="2326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off consultation fee).</w:t>
      </w:r>
    </w:p>
    <w:p w:rsidR="00000000" w:rsidDel="00000000" w:rsidP="00000000" w:rsidRDefault="00000000" w:rsidRPr="00000000" w14:paraId="00000045">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Automated Scheduling:</w:t>
      </w:r>
      <w:r w:rsidDel="00000000" w:rsidR="00000000" w:rsidRPr="00000000">
        <w:rPr>
          <w:rFonts w:ascii="Google Sans" w:cs="Google Sans" w:eastAsia="Google Sans" w:hAnsi="Google Sans"/>
          <w:color w:val="1f1f1f"/>
          <w:rtl w:val="0"/>
        </w:rPr>
        <w:t xml:space="preserve"> If the patient books, the new appointment is logged in clinic_staff appointments, and the care loop repeats.</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Exception Handling &amp; Troubleshooting Guidelines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Pharmacy Out-of-Stock (OOS) Rollback Protocol</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Issue:</w:t>
      </w:r>
      <w:r w:rsidDel="00000000" w:rsidR="00000000" w:rsidRPr="00000000">
        <w:rPr>
          <w:rFonts w:ascii="Google Sans" w:cs="Google Sans" w:eastAsia="Google Sans" w:hAnsi="Google Sans"/>
          <w:color w:val="1f1f1f"/>
          <w:rtl w:val="0"/>
        </w:rPr>
        <w:t xml:space="preserve"> A drug prescribed by the doctor is out-of-stock at the partner pharmacy during hold validation.</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Protocol:</w:t>
      </w:r>
    </w:p>
    <w:p w:rsidR="00000000" w:rsidDel="00000000" w:rsidP="00000000" w:rsidRDefault="00000000" w:rsidRPr="00000000" w14:paraId="0000004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The Mediflow system immediately releases any incomplete inventory_holds for that medication.</w:t>
      </w:r>
    </w:p>
    <w:p w:rsidR="00000000" w:rsidDel="00000000" w:rsidP="00000000" w:rsidRDefault="00000000" w:rsidRPr="00000000" w14:paraId="0000004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system triggers a real-time notification to the Doctor's clinic dashboard: </w:t>
      </w:r>
      <w:r w:rsidDel="00000000" w:rsidR="00000000" w:rsidRPr="00000000">
        <w:rPr>
          <w:rFonts w:ascii="Google Sans" w:cs="Google Sans" w:eastAsia="Google Sans" w:hAnsi="Google Sans"/>
          <w:i w:val="1"/>
          <w:iCs w:val="1"/>
          <w:color w:val="1f1f1f"/>
          <w:rtl w:val="0"/>
        </w:rPr>
        <w:t xml:space="preserve">"Warning: Amoxicillin is OOS at partner pharmacy. Click to route to alternative catalog or send paper fallback prescription."</w:t>
      </w:r>
    </w:p>
    <w:p w:rsidR="00000000" w:rsidDel="00000000" w:rsidP="00000000" w:rsidRDefault="00000000" w:rsidRPr="00000000" w14:paraId="0000004C">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patient is notified via WhatsApp that their medication is being arranged or can be fulfilled via an alternative partner shop.</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Consent Revocation (DPDPA 2023 Enforcement)</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Issue:</w:t>
      </w:r>
      <w:r w:rsidDel="00000000" w:rsidR="00000000" w:rsidRPr="00000000">
        <w:rPr>
          <w:rFonts w:ascii="Google Sans" w:cs="Google Sans" w:eastAsia="Google Sans" w:hAnsi="Google Sans"/>
          <w:color w:val="1f1f1f"/>
          <w:rtl w:val="0"/>
        </w:rPr>
        <w:t xml:space="preserve"> The patient decides to withdraw clinical data sharing permission between the doctor, lab, and pharmacy.</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Protocol:</w:t>
      </w:r>
    </w:p>
    <w:p w:rsidR="00000000" w:rsidDel="00000000" w:rsidP="00000000" w:rsidRDefault="00000000" w:rsidRPr="00000000" w14:paraId="00000050">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The patient types "STOP CONSENT" or toggles off the data access option inside their WhatsApp menu.</w:t>
      </w:r>
    </w:p>
    <w:p w:rsidR="00000000" w:rsidDel="00000000" w:rsidP="00000000" w:rsidRDefault="00000000" w:rsidRPr="00000000" w14:paraId="0000005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database updates patient_consents and sets revoked_at = now().</w:t>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All Supabase Row-Level Security (RLS) queries to encounters or lab_results will immediately fail for the pharmacy and lab accounts when querying this patient's ID, protecting the patient's privacy and ensuring full compliance with the law.</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Security, Access Controls (RBAC), and Compliance Checklists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Weekly Security Checklists (To be executed by the Pod Admin)</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392805" cy="310287"/>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392805" cy="310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Verify that all clinic staff accounts are active and linked to correct profiles records in Supabase.</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392805" cy="310287"/>
            <wp:effectExtent b="0" l="0" r="0" t="0"/>
            <wp:docPr id="1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392805" cy="310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Audit the activity_logs table to ensure no unauthorized pharmacy staff have tried to query clinical records or patient notes.</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392805" cy="310287"/>
            <wp:effectExtent b="0" l="0" r="0" t="0"/>
            <wp:docPr id="1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392805" cy="310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Check that Razorpay/Cashfree API connection endpoints are reporting </w:t>
      </w:r>
      <w:r w:rsidDel="00000000" w:rsidR="00000000" w:rsidRPr="00000000">
        <w:rPr>
          <w:rFonts w:ascii="Google Sans" w:cs="Google Sans" w:eastAsia="Google Sans" w:hAnsi="Google Sans"/>
          <w:color w:val="1f1f1f"/>
        </w:rPr>
        <w:drawing>
          <wp:inline distB="19050" distT="19050" distL="19050" distR="19050">
            <wp:extent cx="457041" cy="233599"/>
            <wp:effectExtent b="0" l="0" r="0" t="0"/>
            <wp:docPr id="1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57041" cy="233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operational uptime.</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392805" cy="310287"/>
            <wp:effectExtent b="0" l="0" r="0" t="0"/>
            <wp:docPr id="1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392805" cy="3102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Inspect the whatsapp_sessions database for any anomalous bot hangs or deadlocks in state changes.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3.png"/><Relationship Id="rId10" Type="http://schemas.openxmlformats.org/officeDocument/2006/relationships/image" Target="media/image10.png"/><Relationship Id="rId13" Type="http://schemas.openxmlformats.org/officeDocument/2006/relationships/image" Target="media/image1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5.png"/><Relationship Id="rId18"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