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7.0 -->
  <w:body>
    <w:p w:rsidRPr="00854710" w:rsidR="00827567" w:rsidP="00827567" w14:paraId="3B58676A" w14:textId="77777777">
      <w:pPr>
        <w:jc w:val="center"/>
        <w:rPr>
          <w:b/>
          <w:bCs/>
        </w:rPr>
      </w:pPr>
      <w:r w:rsidRPr="00854710">
        <w:rPr>
          <w:b/>
          <w:bCs/>
        </w:rPr>
        <w:t xml:space="preserve">IME Offline Software upgrade from version </w:t>
      </w:r>
      <w:r w:rsidRPr="00854710" w:rsidR="00E35014">
        <w:rPr>
          <w:b/>
          <w:bCs/>
        </w:rPr>
        <w:t>7.1</w:t>
      </w:r>
      <w:r w:rsidRPr="00854710">
        <w:rPr>
          <w:b/>
          <w:bCs/>
        </w:rPr>
        <w:t xml:space="preserve"> to version 10</w:t>
      </w:r>
    </w:p>
    <w:p w:rsidRPr="00854710" w:rsidR="00827567" w:rsidP="00827567" w14:paraId="49841F7B" w14:textId="283F5D51">
      <w:pPr>
        <w:jc w:val="center"/>
        <w:rPr>
          <w:b/>
          <w:bCs/>
        </w:rPr>
      </w:pPr>
      <w:r w:rsidRPr="00854710">
        <w:rPr>
          <w:b/>
          <w:bCs/>
        </w:rPr>
        <w:t>STATEMENT OF WORK (</w:t>
      </w:r>
      <w:r w:rsidRPr="00854710" w:rsidR="0019244C">
        <w:rPr>
          <w:b/>
          <w:bCs/>
        </w:rPr>
        <w:t xml:space="preserve">SOW) </w:t>
      </w:r>
      <w:r w:rsidRPr="00854710">
        <w:rPr>
          <w:b/>
          <w:bCs/>
        </w:rPr>
        <w:t>59</w:t>
      </w:r>
    </w:p>
    <w:p w:rsidR="00827567" w:rsidP="0019244C" w14:paraId="7D29B83B" w14:textId="027C80EB">
      <w:pPr>
        <w:jc w:val="both"/>
      </w:pPr>
      <w:r w:rsidRPr="00854710">
        <w:t xml:space="preserve">This Statement of Work #59 (the </w:t>
      </w:r>
      <w:r w:rsidRPr="00854710">
        <w:rPr>
          <w:b/>
          <w:bCs/>
        </w:rPr>
        <w:t>“SOW”</w:t>
      </w:r>
      <w:r w:rsidRPr="00854710">
        <w:t xml:space="preserve">) effective as of </w:t>
      </w:r>
      <w:r w:rsidRPr="00854710" w:rsidR="0075328F">
        <w:t>July 1</w:t>
      </w:r>
      <w:r w:rsidRPr="00854710" w:rsidR="0075328F">
        <w:rPr>
          <w:vertAlign w:val="superscript"/>
        </w:rPr>
        <w:t>st</w:t>
      </w:r>
      <w:r w:rsidRPr="00854710" w:rsidR="0075328F">
        <w:t xml:space="preserve">, </w:t>
      </w:r>
      <w:r w:rsidRPr="00854710">
        <w:t xml:space="preserve"> 2025 (the </w:t>
      </w:r>
      <w:r w:rsidRPr="00854710">
        <w:rPr>
          <w:b/>
          <w:bCs/>
        </w:rPr>
        <w:t>“Effective Date”</w:t>
      </w:r>
      <w:r w:rsidRPr="00854710">
        <w:t>), is made by and between Freedom Mobile Inc. (</w:t>
      </w:r>
      <w:r w:rsidRPr="00854710">
        <w:rPr>
          <w:b/>
          <w:bCs/>
        </w:rPr>
        <w:t>“Customer”</w:t>
      </w:r>
      <w:r w:rsidRPr="00854710">
        <w:t xml:space="preserve"> or </w:t>
      </w:r>
      <w:r w:rsidRPr="00854710">
        <w:rPr>
          <w:b/>
          <w:bCs/>
        </w:rPr>
        <w:t>“Freedom”</w:t>
      </w:r>
      <w:r w:rsidRPr="00854710">
        <w:t>) and Intec Billing Canada Ltd. (</w:t>
      </w:r>
      <w:r w:rsidRPr="00854710">
        <w:rPr>
          <w:b/>
          <w:bCs/>
        </w:rPr>
        <w:t>“Intec”</w:t>
      </w:r>
      <w:r w:rsidRPr="00854710">
        <w:t xml:space="preserve"> or </w:t>
      </w:r>
      <w:r w:rsidRPr="00854710">
        <w:rPr>
          <w:b/>
          <w:bCs/>
        </w:rPr>
        <w:t>“CSG”</w:t>
      </w:r>
      <w:r w:rsidRPr="00854710">
        <w:t xml:space="preserve">) pursuant to, and shall be governed by the terms and conditions of the Master Software License and Services Agreement entered into between Customer and Intec as of April 10, 2009, as amended (the </w:t>
      </w:r>
      <w:r w:rsidRPr="00854710">
        <w:rPr>
          <w:b/>
          <w:bCs/>
        </w:rPr>
        <w:t>“Agreement”</w:t>
      </w:r>
      <w:r w:rsidRPr="00854710">
        <w:t>) and describes certain specific Services to be performed by CSG for Customer.  All capitalized terms used herein and defined in the Agreement shall have the same meanings as set forth in the Agreement. </w:t>
      </w:r>
    </w:p>
    <w:p w:rsidRPr="00854710" w:rsidR="00E33677" w:rsidP="00877132" w14:paraId="03491D20" w14:textId="77777777">
      <w:pPr>
        <w:pStyle w:val="NoSpacing"/>
      </w:pPr>
    </w:p>
    <w:p w:rsidR="00827567" w:rsidP="00B21CEA" w14:paraId="448DA30C" w14:textId="77777777">
      <w:pPr>
        <w:numPr>
          <w:ilvl w:val="0"/>
          <w:numId w:val="1"/>
        </w:numPr>
        <w:jc w:val="both"/>
      </w:pPr>
      <w:r w:rsidRPr="00854710">
        <w:rPr>
          <w:b/>
          <w:bCs/>
        </w:rPr>
        <w:t>Background</w:t>
      </w:r>
      <w:r w:rsidRPr="00854710">
        <w:t> </w:t>
      </w:r>
    </w:p>
    <w:p w:rsidRPr="00854710" w:rsidR="00415C95" w:rsidP="00877132" w14:paraId="44AE3B17" w14:textId="77777777">
      <w:pPr>
        <w:pStyle w:val="NoSpacing"/>
      </w:pPr>
    </w:p>
    <w:p w:rsidR="5F97AF62" w:rsidP="0019244C" w14:paraId="08B4E7B1" w14:textId="77777777">
      <w:pPr>
        <w:spacing w:line="257" w:lineRule="auto"/>
        <w:jc w:val="both"/>
        <w:rPr>
          <w:rFonts w:eastAsia="Aptos" w:cs="Aptos"/>
        </w:rPr>
      </w:pPr>
      <w:r w:rsidRPr="00854710">
        <w:t>Freedom currently has a license for the use of CSG’s Intermed</w:t>
      </w:r>
      <w:r w:rsidRPr="00854710" w:rsidR="60D8C598">
        <w:t>iate</w:t>
      </w:r>
      <w:r w:rsidRPr="00854710">
        <w:t xml:space="preserve"> (IME) Software. Freedom has init</w:t>
      </w:r>
      <w:r w:rsidRPr="00854710" w:rsidR="60D8C598">
        <w:t>iat</w:t>
      </w:r>
      <w:r w:rsidRPr="00854710">
        <w:t xml:space="preserve">ed a project whereby CSG will upgrade </w:t>
      </w:r>
      <w:r w:rsidRPr="00854710" w:rsidR="0002594C">
        <w:t>it</w:t>
      </w:r>
      <w:r w:rsidRPr="00854710">
        <w:t xml:space="preserve"> from its current version of 7.1 to version </w:t>
      </w:r>
      <w:r w:rsidRPr="00854710">
        <w:t>10.0</w:t>
      </w:r>
      <w:r w:rsidRPr="00877132" w:rsidR="13CAE986">
        <w:rPr>
          <w:rFonts w:eastAsia="Aptos" w:cs="Aptos"/>
        </w:rPr>
        <w:t xml:space="preserve">  referred</w:t>
      </w:r>
      <w:r w:rsidRPr="00877132" w:rsidR="13CAE986">
        <w:rPr>
          <w:rFonts w:eastAsia="Aptos" w:cs="Aptos"/>
        </w:rPr>
        <w:t xml:space="preserve"> to as “Project”, which is contracted under this SOW. </w:t>
      </w:r>
    </w:p>
    <w:p w:rsidRPr="00877132" w:rsidR="00415C95" w:rsidP="00877132" w14:paraId="08ED2D58" w14:textId="77777777">
      <w:pPr>
        <w:pStyle w:val="NoSpacing"/>
      </w:pPr>
    </w:p>
    <w:p w:rsidRPr="00877132" w:rsidR="00415C95" w:rsidP="00415C95" w14:paraId="65F0CDE5" w14:textId="7FD0F618">
      <w:pPr>
        <w:numPr>
          <w:ilvl w:val="0"/>
          <w:numId w:val="1"/>
        </w:numPr>
        <w:jc w:val="both"/>
      </w:pPr>
      <w:r>
        <w:rPr>
          <w:b/>
          <w:bCs/>
        </w:rPr>
        <w:t>Objective</w:t>
      </w:r>
    </w:p>
    <w:p w:rsidRPr="00415C95" w:rsidR="00415C95" w:rsidP="00877132" w14:paraId="42B3687F" w14:textId="77777777">
      <w:pPr>
        <w:pStyle w:val="NoSpacing"/>
      </w:pPr>
    </w:p>
    <w:p w:rsidR="00827567" w:rsidP="0019244C" w14:paraId="28D231FF" w14:textId="77777777">
      <w:pPr>
        <w:jc w:val="both"/>
      </w:pPr>
      <w:r w:rsidRPr="00854710">
        <w:t xml:space="preserve">The objective of this SOW is to outline the activities </w:t>
      </w:r>
      <w:r w:rsidRPr="00854710">
        <w:t>in order for</w:t>
      </w:r>
      <w:r w:rsidRPr="00854710">
        <w:t xml:space="preserve"> CSG to perform the services related to the upgrade of the </w:t>
      </w:r>
      <w:r w:rsidRPr="00854710" w:rsidR="00A2264B">
        <w:t>Intermediate</w:t>
      </w:r>
      <w:r w:rsidRPr="00854710">
        <w:t xml:space="preserve"> (</w:t>
      </w:r>
      <w:r w:rsidRPr="00854710">
        <w:rPr>
          <w:b/>
          <w:bCs/>
        </w:rPr>
        <w:t>“</w:t>
      </w:r>
      <w:r w:rsidRPr="00854710" w:rsidR="00E250B8">
        <w:rPr>
          <w:b/>
          <w:bCs/>
        </w:rPr>
        <w:t>IME</w:t>
      </w:r>
      <w:r w:rsidRPr="00854710">
        <w:rPr>
          <w:b/>
          <w:bCs/>
        </w:rPr>
        <w:t>”</w:t>
      </w:r>
      <w:r w:rsidRPr="00854710">
        <w:t>) Software. </w:t>
      </w:r>
    </w:p>
    <w:p w:rsidRPr="00854710" w:rsidR="00415C95" w:rsidP="00877132" w14:paraId="2828E940" w14:textId="77777777">
      <w:pPr>
        <w:pStyle w:val="NoSpacing"/>
      </w:pPr>
    </w:p>
    <w:p w:rsidR="00415C95" w:rsidP="00415C95" w14:paraId="0B294D3C" w14:textId="03D9A0E9">
      <w:pPr>
        <w:numPr>
          <w:ilvl w:val="0"/>
          <w:numId w:val="1"/>
        </w:numPr>
        <w:jc w:val="both"/>
      </w:pPr>
      <w:r w:rsidRPr="00854710">
        <w:t>  </w:t>
      </w:r>
      <w:r w:rsidRPr="00367080">
        <w:rPr>
          <w:b/>
          <w:bCs/>
        </w:rPr>
        <w:t>Scope of Work (the “Services”)</w:t>
      </w:r>
      <w:r w:rsidRPr="00854710">
        <w:t> </w:t>
      </w:r>
    </w:p>
    <w:p w:rsidRPr="00854710" w:rsidR="00415C95" w:rsidP="00877132" w14:paraId="4F724F12" w14:textId="77777777">
      <w:pPr>
        <w:pStyle w:val="NoSpacing"/>
      </w:pPr>
    </w:p>
    <w:p w:rsidRPr="00854710" w:rsidR="27A13EC7" w:rsidP="0019244C" w14:paraId="68F59531" w14:textId="76BFB45F">
      <w:pPr>
        <w:jc w:val="both"/>
      </w:pPr>
      <w:r w:rsidRPr="00854710">
        <w:t xml:space="preserve">CSG will provide resources that will be engaged for the period described in Section 8.0 further below. CSG will collaborate with Customer in support of the Project by performing the activities set forth below by migrating and upgrading </w:t>
      </w:r>
      <w:r w:rsidRPr="00854710" w:rsidR="00C044C4">
        <w:t>Intermediate</w:t>
      </w:r>
      <w:r w:rsidRPr="00854710">
        <w:t xml:space="preserve"> (</w:t>
      </w:r>
      <w:r w:rsidRPr="00854710" w:rsidR="00E250B8">
        <w:t>IME</w:t>
      </w:r>
      <w:r w:rsidRPr="00854710">
        <w:t xml:space="preserve">) in the environments detailed in this Section 3.0. (collectively, the </w:t>
      </w:r>
      <w:r w:rsidRPr="00854710">
        <w:rPr>
          <w:b/>
          <w:bCs/>
        </w:rPr>
        <w:t>“Services”</w:t>
      </w:r>
      <w:r w:rsidRPr="00854710">
        <w:t>):  </w:t>
      </w:r>
    </w:p>
    <w:p w:rsidRPr="00877132" w:rsidR="6EC8084C" w:rsidP="00E6685D" w14:paraId="30697123" w14:textId="77777777">
      <w:pPr>
        <w:pStyle w:val="ListParagraph"/>
        <w:numPr>
          <w:ilvl w:val="0"/>
          <w:numId w:val="5"/>
        </w:numPr>
        <w:jc w:val="both"/>
      </w:pPr>
      <w:r w:rsidRPr="00877132">
        <w:t>Production Environment (“Production Environment”)</w:t>
      </w:r>
    </w:p>
    <w:p w:rsidRPr="00854710" w:rsidR="00827567" w:rsidP="00E6685D" w14:paraId="58261A9D" w14:textId="77777777">
      <w:pPr>
        <w:numPr>
          <w:ilvl w:val="0"/>
          <w:numId w:val="6"/>
        </w:numPr>
        <w:jc w:val="both"/>
      </w:pPr>
      <w:r w:rsidRPr="00854710">
        <w:t xml:space="preserve">The Production Environment phase consists of </w:t>
      </w:r>
      <w:r w:rsidRPr="00854710" w:rsidR="2048D88F">
        <w:t xml:space="preserve">one (1) </w:t>
      </w:r>
      <w:r w:rsidRPr="00854710">
        <w:t>production IME node.  </w:t>
      </w:r>
    </w:p>
    <w:p w:rsidRPr="00854710" w:rsidR="00827567" w:rsidP="00E6685D" w14:paraId="48D7DD24" w14:textId="77777777">
      <w:pPr>
        <w:numPr>
          <w:ilvl w:val="0"/>
          <w:numId w:val="6"/>
        </w:numPr>
        <w:jc w:val="both"/>
      </w:pPr>
      <w:r w:rsidRPr="00854710">
        <w:t>CSG will create a Pre-Installation Checklist (</w:t>
      </w:r>
      <w:r w:rsidRPr="00854710">
        <w:rPr>
          <w:b/>
          <w:bCs/>
        </w:rPr>
        <w:t>“PIC”</w:t>
      </w:r>
      <w:r w:rsidRPr="00854710">
        <w:t xml:space="preserve">) for Freedom to use and prepare the new server for installation of </w:t>
      </w:r>
      <w:r w:rsidRPr="00854710" w:rsidR="00C044C4">
        <w:t>IME</w:t>
      </w:r>
      <w:r w:rsidRPr="00854710">
        <w:t xml:space="preserve"> version 10.0</w:t>
      </w:r>
      <w:r w:rsidRPr="00854710" w:rsidR="0CF19037">
        <w:t xml:space="preserve"> (if Freedom is hosting the server)</w:t>
      </w:r>
      <w:r w:rsidRPr="00854710">
        <w:t>. </w:t>
      </w:r>
    </w:p>
    <w:p w:rsidRPr="00854710" w:rsidR="00827567" w:rsidP="00E6685D" w14:paraId="1C4B7B55" w14:textId="77777777">
      <w:pPr>
        <w:numPr>
          <w:ilvl w:val="0"/>
          <w:numId w:val="6"/>
        </w:numPr>
        <w:jc w:val="both"/>
      </w:pPr>
      <w:r w:rsidRPr="00854710">
        <w:t xml:space="preserve">CSG will install </w:t>
      </w:r>
      <w:r w:rsidRPr="00854710" w:rsidR="00E250B8">
        <w:t>IME</w:t>
      </w:r>
      <w:r w:rsidRPr="00854710">
        <w:t xml:space="preserve"> v10.0 on </w:t>
      </w:r>
      <w:r w:rsidRPr="00854710" w:rsidR="71FCD05B">
        <w:t xml:space="preserve">the </w:t>
      </w:r>
      <w:r w:rsidRPr="00854710">
        <w:t>new application server node.  </w:t>
      </w:r>
    </w:p>
    <w:p w:rsidRPr="00854710" w:rsidR="00827567" w:rsidP="00E6685D" w14:paraId="16C729C6" w14:textId="7E6EBEAE">
      <w:pPr>
        <w:numPr>
          <w:ilvl w:val="0"/>
          <w:numId w:val="6"/>
        </w:numPr>
        <w:jc w:val="both"/>
      </w:pPr>
      <w:r w:rsidRPr="00854710">
        <w:t xml:space="preserve">CSG will copy existing scripts, system and business configurations and parameters from </w:t>
      </w:r>
      <w:r w:rsidRPr="00854710" w:rsidR="00E250B8">
        <w:t>IME</w:t>
      </w:r>
      <w:r w:rsidRPr="00854710">
        <w:t xml:space="preserve"> version </w:t>
      </w:r>
      <w:r w:rsidRPr="00854710" w:rsidR="00C03DEA">
        <w:t>7.1</w:t>
      </w:r>
      <w:r w:rsidRPr="00854710">
        <w:t xml:space="preserve"> to </w:t>
      </w:r>
      <w:r w:rsidRPr="00854710">
        <w:t xml:space="preserve">the </w:t>
      </w:r>
      <w:r w:rsidRPr="00854710" w:rsidR="00E250B8">
        <w:t>IME</w:t>
      </w:r>
      <w:r w:rsidRPr="00854710">
        <w:t xml:space="preserve"> version 10.0</w:t>
      </w:r>
      <w:r w:rsidR="0041690A">
        <w:t>.</w:t>
      </w:r>
    </w:p>
    <w:p w:rsidRPr="00854710" w:rsidR="00827567" w:rsidP="00E6685D" w14:paraId="719A45C0" w14:textId="77777777">
      <w:pPr>
        <w:numPr>
          <w:ilvl w:val="0"/>
          <w:numId w:val="6"/>
        </w:numPr>
        <w:jc w:val="both"/>
      </w:pPr>
      <w:r w:rsidRPr="00854710">
        <w:t xml:space="preserve">CSG will configure changes to CSG DASH reporting (if applicable) to pull </w:t>
      </w:r>
      <w:r w:rsidRPr="00854710" w:rsidR="00E250B8">
        <w:t>IME</w:t>
      </w:r>
      <w:r w:rsidRPr="00854710">
        <w:t xml:space="preserve"> information from the new production servers. </w:t>
      </w:r>
    </w:p>
    <w:p w:rsidRPr="00BF0D18" w:rsidR="00827567" w:rsidP="00E6685D" w14:paraId="3F007C90" w14:textId="77777777">
      <w:pPr>
        <w:pStyle w:val="ListParagraph"/>
        <w:numPr>
          <w:ilvl w:val="0"/>
          <w:numId w:val="5"/>
        </w:numPr>
      </w:pPr>
      <w:r w:rsidRPr="00BF0D18">
        <w:t>Non-Production Environment (“Test Environment”) </w:t>
      </w:r>
    </w:p>
    <w:p w:rsidRPr="00854710" w:rsidR="00827567" w:rsidP="00E6685D" w14:paraId="10B77549" w14:textId="77777777">
      <w:pPr>
        <w:numPr>
          <w:ilvl w:val="0"/>
          <w:numId w:val="7"/>
        </w:numPr>
        <w:jc w:val="both"/>
      </w:pPr>
      <w:r w:rsidRPr="00854710">
        <w:t xml:space="preserve">Test Environment consists of </w:t>
      </w:r>
      <w:r w:rsidRPr="00854710" w:rsidR="47AF040C">
        <w:t xml:space="preserve">one </w:t>
      </w:r>
      <w:r w:rsidRPr="00854710">
        <w:t>(</w:t>
      </w:r>
      <w:r w:rsidRPr="00854710" w:rsidR="59FA740E">
        <w:t>1</w:t>
      </w:r>
      <w:r w:rsidRPr="00854710">
        <w:t>) user acceptance testing (</w:t>
      </w:r>
      <w:r w:rsidRPr="00854710">
        <w:rPr>
          <w:b/>
          <w:bCs/>
        </w:rPr>
        <w:t>“UAT”</w:t>
      </w:r>
      <w:r w:rsidRPr="00854710">
        <w:t xml:space="preserve">) </w:t>
      </w:r>
      <w:r w:rsidRPr="00854710" w:rsidR="00E250B8">
        <w:t>IME</w:t>
      </w:r>
      <w:r w:rsidRPr="00854710">
        <w:t xml:space="preserve"> node,</w:t>
      </w:r>
      <w:r w:rsidRPr="00854710" w:rsidR="52EC6064">
        <w:t xml:space="preserve"> </w:t>
      </w:r>
      <w:r w:rsidRPr="00854710">
        <w:t>one (1) solution integration testing (</w:t>
      </w:r>
      <w:r w:rsidRPr="00854710">
        <w:rPr>
          <w:b/>
          <w:bCs/>
        </w:rPr>
        <w:t>“SIT”</w:t>
      </w:r>
      <w:r w:rsidRPr="00854710">
        <w:t xml:space="preserve">) </w:t>
      </w:r>
      <w:r w:rsidRPr="00854710" w:rsidR="00E250B8">
        <w:t>IME</w:t>
      </w:r>
      <w:r w:rsidRPr="00854710">
        <w:t xml:space="preserve"> node, and one (1) development (</w:t>
      </w:r>
      <w:r w:rsidRPr="00854710">
        <w:rPr>
          <w:b/>
          <w:bCs/>
        </w:rPr>
        <w:t>“DEV”</w:t>
      </w:r>
      <w:r w:rsidRPr="00854710">
        <w:t xml:space="preserve">) </w:t>
      </w:r>
      <w:r w:rsidRPr="00854710" w:rsidR="00E250B8">
        <w:t>IME</w:t>
      </w:r>
      <w:r w:rsidRPr="00854710">
        <w:t xml:space="preserve"> node. </w:t>
      </w:r>
    </w:p>
    <w:p w:rsidRPr="00854710" w:rsidR="00827567" w:rsidP="00E6685D" w14:paraId="691B243E" w14:textId="77777777">
      <w:pPr>
        <w:numPr>
          <w:ilvl w:val="0"/>
          <w:numId w:val="7"/>
        </w:numPr>
        <w:jc w:val="both"/>
      </w:pPr>
      <w:r w:rsidRPr="00854710">
        <w:t xml:space="preserve">CSG will create a Pre-Installation Checklist (PIC) for Freedom to use to prepare the new servers for installation of </w:t>
      </w:r>
      <w:r w:rsidRPr="00854710" w:rsidR="00E250B8">
        <w:t>IME</w:t>
      </w:r>
      <w:r w:rsidRPr="00854710">
        <w:t xml:space="preserve"> version 10.0</w:t>
      </w:r>
      <w:r w:rsidRPr="00854710" w:rsidR="1E3B37BA">
        <w:t xml:space="preserve"> (if Freedom is hosting)</w:t>
      </w:r>
      <w:r w:rsidRPr="00854710">
        <w:t>. </w:t>
      </w:r>
    </w:p>
    <w:p w:rsidRPr="00854710" w:rsidR="00720D6E" w:rsidP="00E6685D" w14:paraId="6D76E50C" w14:textId="3E1DBB43">
      <w:pPr>
        <w:numPr>
          <w:ilvl w:val="0"/>
          <w:numId w:val="7"/>
        </w:numPr>
        <w:jc w:val="both"/>
      </w:pPr>
      <w:r w:rsidRPr="00854710">
        <w:t xml:space="preserve">CSG will install </w:t>
      </w:r>
      <w:r w:rsidRPr="00854710" w:rsidR="00E250B8">
        <w:t>IME</w:t>
      </w:r>
      <w:r w:rsidRPr="00854710">
        <w:t xml:space="preserve"> version 10.0 on new application server</w:t>
      </w:r>
      <w:r w:rsidRPr="00854710" w:rsidR="2380BB51">
        <w:t xml:space="preserve"> nodes</w:t>
      </w:r>
      <w:r w:rsidRPr="00854710">
        <w:t>.  </w:t>
      </w:r>
    </w:p>
    <w:p w:rsidRPr="00854710" w:rsidR="00827567" w:rsidP="00E6685D" w14:paraId="69CE0A8D" w14:textId="535A9728">
      <w:pPr>
        <w:numPr>
          <w:ilvl w:val="0"/>
          <w:numId w:val="7"/>
        </w:numPr>
        <w:jc w:val="both"/>
      </w:pPr>
      <w:r w:rsidRPr="00854710">
        <w:t xml:space="preserve">CSG will copy existing scripts, system and business configurations and parameters from </w:t>
      </w:r>
      <w:r w:rsidRPr="00854710" w:rsidR="00E250B8">
        <w:t>IME</w:t>
      </w:r>
      <w:r w:rsidRPr="00854710">
        <w:t xml:space="preserve"> version </w:t>
      </w:r>
      <w:r w:rsidRPr="00854710" w:rsidR="00C03DEA">
        <w:t>7.1</w:t>
      </w:r>
      <w:r w:rsidRPr="00854710">
        <w:t xml:space="preserve"> to </w:t>
      </w:r>
      <w:r w:rsidRPr="00854710">
        <w:t xml:space="preserve">the </w:t>
      </w:r>
      <w:r w:rsidRPr="00854710" w:rsidR="00E250B8">
        <w:t>IME</w:t>
      </w:r>
      <w:r w:rsidRPr="00854710">
        <w:t xml:space="preserve"> version 10.0. </w:t>
      </w:r>
    </w:p>
    <w:p w:rsidRPr="00854710" w:rsidR="00827567" w:rsidP="00E6685D" w14:paraId="2AFBDC04" w14:textId="2AFA8F3F">
      <w:pPr>
        <w:pStyle w:val="ListParagraph"/>
        <w:numPr>
          <w:ilvl w:val="0"/>
          <w:numId w:val="5"/>
        </w:numPr>
        <w:jc w:val="both"/>
      </w:pPr>
      <w:r w:rsidRPr="0041690A">
        <w:t>Testing Approach </w:t>
      </w:r>
      <w:r w:rsidR="00720D6E">
        <w:t>(</w:t>
      </w:r>
      <w:r w:rsidRPr="00854710">
        <w:t xml:space="preserve">CSG will support Freedom’s </w:t>
      </w:r>
      <w:r w:rsidRPr="00854710" w:rsidR="00E250B8">
        <w:t>IME</w:t>
      </w:r>
      <w:r w:rsidRPr="00854710">
        <w:t xml:space="preserve"> team to plan and execute testing services as follows</w:t>
      </w:r>
      <w:r w:rsidR="00720D6E">
        <w:t>)</w:t>
      </w:r>
    </w:p>
    <w:p w:rsidRPr="00854710" w:rsidR="00827567" w:rsidP="00E6685D" w14:paraId="1B34539B" w14:textId="695626DF">
      <w:pPr>
        <w:numPr>
          <w:ilvl w:val="0"/>
          <w:numId w:val="2"/>
        </w:numPr>
        <w:tabs>
          <w:tab w:val="clear" w:pos="720"/>
          <w:tab w:val="num" w:pos="1440"/>
        </w:tabs>
        <w:ind w:left="1440"/>
        <w:jc w:val="both"/>
      </w:pPr>
      <w:r w:rsidRPr="00854710">
        <w:t>Test Cycles</w:t>
      </w:r>
      <w:r w:rsidR="00720D6E">
        <w:t>:</w:t>
      </w:r>
    </w:p>
    <w:p w:rsidRPr="00877132" w:rsidR="51D98352" w:rsidP="00E6685D" w14:paraId="41782618" w14:textId="77777777">
      <w:pPr>
        <w:numPr>
          <w:ilvl w:val="2"/>
          <w:numId w:val="8"/>
        </w:numPr>
        <w:jc w:val="both"/>
        <w:rPr>
          <w:rFonts w:eastAsia="Calibri" w:cs="Calibri"/>
        </w:rPr>
      </w:pPr>
      <w:r w:rsidRPr="00877132">
        <w:rPr>
          <w:rFonts w:eastAsia="Calibri" w:cs="Calibri"/>
        </w:rPr>
        <w:t>Freedom will be responsible for UAT, regression testing, end-</w:t>
      </w:r>
      <w:r w:rsidRPr="00877132">
        <w:rPr>
          <w:rFonts w:eastAsia="Calibri" w:cs="Calibri"/>
        </w:rPr>
        <w:t>to end</w:t>
      </w:r>
      <w:r w:rsidRPr="00877132">
        <w:rPr>
          <w:rFonts w:eastAsia="Calibri" w:cs="Calibri"/>
        </w:rPr>
        <w:t xml:space="preserve"> integration testing. HA testing and performance testing. </w:t>
      </w:r>
    </w:p>
    <w:p w:rsidRPr="00854710" w:rsidR="47C3E0A5" w:rsidP="00E6685D" w14:paraId="54F5D06F" w14:textId="3CC21DEA">
      <w:pPr>
        <w:pStyle w:val="ListParagraph"/>
        <w:numPr>
          <w:ilvl w:val="2"/>
          <w:numId w:val="8"/>
        </w:numPr>
        <w:spacing w:after="0"/>
        <w:jc w:val="both"/>
      </w:pPr>
      <w:r w:rsidRPr="00877132">
        <w:rPr>
          <w:rFonts w:eastAsia="Calibri" w:cs="Calibri"/>
        </w:rPr>
        <w:t xml:space="preserve">CSG will provide support </w:t>
      </w:r>
      <w:r w:rsidRPr="00877132">
        <w:rPr>
          <w:rFonts w:eastAsia="Aptos" w:cs="Aptos"/>
        </w:rPr>
        <w:t xml:space="preserve">in the form of questions and defect fixes resulting from the above-mentioned testing cycles. No new functionality will be included as part of this support and if </w:t>
      </w:r>
      <w:r w:rsidRPr="00877132">
        <w:rPr>
          <w:rFonts w:eastAsia="Aptos" w:cs="Aptos"/>
        </w:rPr>
        <w:t>required</w:t>
      </w:r>
      <w:r w:rsidRPr="00877132">
        <w:rPr>
          <w:rFonts w:eastAsia="Aptos" w:cs="Aptos"/>
        </w:rPr>
        <w:t xml:space="preserve"> will be addressed through the Change Request process.</w:t>
      </w:r>
    </w:p>
    <w:p w:rsidRPr="00854710" w:rsidR="00827567" w:rsidP="00E6685D" w14:paraId="754A0A5D" w14:textId="291E21B0">
      <w:pPr>
        <w:numPr>
          <w:ilvl w:val="0"/>
          <w:numId w:val="3"/>
        </w:numPr>
        <w:tabs>
          <w:tab w:val="clear" w:pos="720"/>
          <w:tab w:val="num" w:pos="1440"/>
        </w:tabs>
        <w:ind w:left="1440"/>
        <w:jc w:val="both"/>
      </w:pPr>
      <w:r w:rsidRPr="00854710">
        <w:t>UAT testing exit criteria</w:t>
      </w:r>
      <w:r w:rsidR="00263082">
        <w:t>:</w:t>
      </w:r>
    </w:p>
    <w:p w:rsidRPr="00854710" w:rsidR="003878EF" w:rsidP="00E6685D" w14:paraId="096696F5" w14:textId="7131F201">
      <w:pPr>
        <w:numPr>
          <w:ilvl w:val="0"/>
          <w:numId w:val="9"/>
        </w:numPr>
        <w:ind w:left="2250" w:hanging="450"/>
        <w:jc w:val="both"/>
      </w:pPr>
      <w:r w:rsidRPr="00854710">
        <w:t>100% execution of all test cases with exception in cases where the environment or test setup does not allow execution of test case </w:t>
      </w:r>
    </w:p>
    <w:p w:rsidRPr="00854710" w:rsidR="00827567" w:rsidP="00E6685D" w14:paraId="26AF2EA0" w14:textId="77777777">
      <w:pPr>
        <w:numPr>
          <w:ilvl w:val="0"/>
          <w:numId w:val="9"/>
        </w:numPr>
        <w:ind w:left="2250" w:hanging="450"/>
        <w:jc w:val="both"/>
      </w:pPr>
      <w:r w:rsidRPr="00854710">
        <w:t>No High or Critical defects in open status </w:t>
      </w:r>
    </w:p>
    <w:p w:rsidRPr="00854710" w:rsidR="00827567" w:rsidP="00E6685D" w14:paraId="299C834C" w14:textId="77777777">
      <w:pPr>
        <w:numPr>
          <w:ilvl w:val="0"/>
          <w:numId w:val="3"/>
        </w:numPr>
        <w:tabs>
          <w:tab w:val="clear" w:pos="720"/>
          <w:tab w:val="num" w:pos="1440"/>
        </w:tabs>
        <w:ind w:left="1440"/>
        <w:jc w:val="both"/>
      </w:pPr>
      <w:r w:rsidRPr="00854710">
        <w:t xml:space="preserve">CSG’s </w:t>
      </w:r>
      <w:r w:rsidRPr="00854710" w:rsidR="00E250B8">
        <w:t>IME</w:t>
      </w:r>
      <w:r w:rsidRPr="00854710">
        <w:t xml:space="preserve"> product documentation will be made available to Freedom. </w:t>
      </w:r>
    </w:p>
    <w:p w:rsidRPr="00854710" w:rsidR="00827567" w:rsidP="00E6685D" w14:paraId="7465C5E9" w14:textId="241DFBE3">
      <w:pPr>
        <w:numPr>
          <w:ilvl w:val="0"/>
          <w:numId w:val="4"/>
        </w:numPr>
        <w:tabs>
          <w:tab w:val="clear" w:pos="720"/>
          <w:tab w:val="num" w:pos="1440"/>
        </w:tabs>
        <w:ind w:left="1440"/>
        <w:jc w:val="both"/>
      </w:pPr>
      <w:r w:rsidRPr="00854710">
        <w:t>Deployment</w:t>
      </w:r>
      <w:r w:rsidR="003878EF">
        <w:t>.</w:t>
      </w:r>
    </w:p>
    <w:p w:rsidRPr="00877132" w:rsidR="5F97AF62" w:rsidP="00E6685D" w14:paraId="7F666A89" w14:textId="77777777">
      <w:pPr>
        <w:pStyle w:val="ListParagraph"/>
        <w:numPr>
          <w:ilvl w:val="0"/>
          <w:numId w:val="4"/>
        </w:numPr>
        <w:tabs>
          <w:tab w:val="clear" w:pos="720"/>
          <w:tab w:val="num" w:pos="1440"/>
        </w:tabs>
        <w:ind w:left="1440"/>
        <w:jc w:val="both"/>
        <w:rPr>
          <w:rFonts w:eastAsiaTheme="minorEastAsia"/>
        </w:rPr>
      </w:pPr>
      <w:r w:rsidRPr="00854710">
        <w:t>Creation of Methods of Procedure (“MOP”) for the final cutover to production. </w:t>
      </w:r>
    </w:p>
    <w:p w:rsidRPr="00854710" w:rsidR="003878EF" w:rsidP="00877132" w14:paraId="44A646FB" w14:textId="77777777">
      <w:pPr>
        <w:pStyle w:val="NoSpacing"/>
      </w:pPr>
    </w:p>
    <w:p w:rsidR="00827567" w:rsidP="00E6685D" w14:paraId="285186E1" w14:textId="77777777">
      <w:pPr>
        <w:numPr>
          <w:ilvl w:val="0"/>
          <w:numId w:val="10"/>
        </w:numPr>
        <w:jc w:val="both"/>
      </w:pPr>
      <w:r w:rsidRPr="00854710">
        <w:rPr>
          <w:b/>
          <w:bCs/>
        </w:rPr>
        <w:t>Exclusions</w:t>
      </w:r>
      <w:r w:rsidRPr="00854710">
        <w:t> </w:t>
      </w:r>
    </w:p>
    <w:p w:rsidRPr="00854710" w:rsidR="003878EF" w:rsidP="00877132" w14:paraId="093F0B1F" w14:textId="68C8E1F4">
      <w:pPr>
        <w:pStyle w:val="NoSpacing"/>
      </w:pPr>
    </w:p>
    <w:p w:rsidRPr="00854710" w:rsidR="00827567" w:rsidP="00877132" w14:paraId="5AB024C0" w14:textId="77777777">
      <w:pPr>
        <w:ind w:firstLine="360"/>
        <w:jc w:val="both"/>
      </w:pPr>
      <w:r w:rsidRPr="00854710">
        <w:t>The following activities are not included in the scope of this SOW: </w:t>
      </w:r>
    </w:p>
    <w:p w:rsidRPr="00854710" w:rsidR="478BFCD6" w:rsidP="00E6685D" w14:paraId="327ED0BD" w14:textId="2D55001E">
      <w:pPr>
        <w:numPr>
          <w:ilvl w:val="0"/>
          <w:numId w:val="11"/>
        </w:numPr>
        <w:jc w:val="both"/>
      </w:pPr>
      <w:r w:rsidRPr="00854710">
        <w:t>Changes to the business logic</w:t>
      </w:r>
      <w:r w:rsidRPr="00854710" w:rsidR="19A69281">
        <w:t xml:space="preserve"> and</w:t>
      </w:r>
      <w:r w:rsidRPr="00854710">
        <w:t xml:space="preserve"> business rules</w:t>
      </w:r>
      <w:r w:rsidRPr="00854710" w:rsidR="067716A9">
        <w:t>, other than for inbound roaming usage</w:t>
      </w:r>
    </w:p>
    <w:p w:rsidRPr="00854710" w:rsidR="00827567" w:rsidP="00E6685D" w14:paraId="461AA738" w14:textId="30F251C5">
      <w:pPr>
        <w:numPr>
          <w:ilvl w:val="0"/>
          <w:numId w:val="11"/>
        </w:numPr>
        <w:jc w:val="both"/>
      </w:pPr>
      <w:r w:rsidRPr="00854710">
        <w:t>Any customization to reports </w:t>
      </w:r>
    </w:p>
    <w:p w:rsidRPr="00854710" w:rsidR="00827567" w:rsidP="00E6685D" w14:paraId="078DF0E7" w14:textId="5B37C85C">
      <w:pPr>
        <w:numPr>
          <w:ilvl w:val="0"/>
          <w:numId w:val="11"/>
        </w:numPr>
        <w:jc w:val="both"/>
      </w:pPr>
      <w:r w:rsidRPr="00854710">
        <w:t>Any changes to the current alarm and alert functionality</w:t>
      </w:r>
    </w:p>
    <w:p w:rsidRPr="00854710" w:rsidR="00827567" w:rsidP="00E6685D" w14:paraId="6B5F946C" w14:textId="060E4A71">
      <w:pPr>
        <w:numPr>
          <w:ilvl w:val="0"/>
          <w:numId w:val="11"/>
        </w:numPr>
        <w:jc w:val="both"/>
      </w:pPr>
      <w:r w:rsidRPr="00854710">
        <w:t>Any item not explicitly included in this scope shall be deemed excluded</w:t>
      </w:r>
    </w:p>
    <w:p w:rsidRPr="00854710" w:rsidR="00827567" w:rsidP="00877132" w14:paraId="4CCDF084" w14:textId="77777777">
      <w:pPr>
        <w:pStyle w:val="NoSpacing"/>
      </w:pPr>
      <w:r w:rsidRPr="00854710">
        <w:t> </w:t>
      </w:r>
    </w:p>
    <w:p w:rsidR="00827567" w:rsidP="003878EF" w14:paraId="1390C668" w14:textId="350F73F8">
      <w:pPr>
        <w:numPr>
          <w:ilvl w:val="0"/>
          <w:numId w:val="1"/>
        </w:numPr>
        <w:jc w:val="both"/>
      </w:pPr>
      <w:r w:rsidRPr="00854710">
        <w:t>  </w:t>
      </w:r>
      <w:r w:rsidRPr="003878EF" w:rsidR="00517E20">
        <w:rPr>
          <w:b/>
          <w:bCs/>
        </w:rPr>
        <w:t>Deliverables (the “Deliverables”)</w:t>
      </w:r>
      <w:r w:rsidRPr="00854710" w:rsidR="00517E20">
        <w:t> </w:t>
      </w:r>
    </w:p>
    <w:p w:rsidRPr="00854710" w:rsidR="003878EF" w:rsidP="00877132" w14:paraId="2B2B8158" w14:textId="77777777">
      <w:pPr>
        <w:pStyle w:val="NoSpacing"/>
      </w:pPr>
    </w:p>
    <w:p w:rsidRPr="00854710" w:rsidR="00827567" w:rsidP="0019244C" w14:paraId="34183E14" w14:textId="77777777">
      <w:pPr>
        <w:jc w:val="both"/>
      </w:pPr>
      <w:r w:rsidRPr="00854710">
        <w:t>Pursuant to this SOW, CSG will provide the following Deliverables to Freedom as part of the Services: none which are subject to approval or acceptance: </w:t>
      </w:r>
    </w:p>
    <w:p w:rsidRPr="00854710" w:rsidR="00827567" w:rsidP="00E6685D" w14:paraId="211244E2" w14:textId="77777777">
      <w:pPr>
        <w:numPr>
          <w:ilvl w:val="0"/>
          <w:numId w:val="12"/>
        </w:numPr>
        <w:jc w:val="both"/>
      </w:pPr>
      <w:r w:rsidRPr="00854710">
        <w:t>Pre upgrade Check List </w:t>
      </w:r>
    </w:p>
    <w:p w:rsidRPr="00854710" w:rsidR="00827567" w:rsidP="00E6685D" w14:paraId="54E94DBE" w14:textId="77777777">
      <w:pPr>
        <w:numPr>
          <w:ilvl w:val="0"/>
          <w:numId w:val="12"/>
        </w:numPr>
        <w:jc w:val="both"/>
      </w:pPr>
      <w:r w:rsidRPr="00854710">
        <w:t>Product documentation </w:t>
      </w:r>
    </w:p>
    <w:p w:rsidRPr="00854710" w:rsidR="00827567" w:rsidP="0019244C" w14:paraId="15586258" w14:textId="77777777">
      <w:pPr>
        <w:jc w:val="both"/>
      </w:pPr>
      <w:r w:rsidRPr="00854710">
        <w:t> </w:t>
      </w:r>
    </w:p>
    <w:p w:rsidR="00827567" w:rsidP="003878EF" w14:paraId="7AC18828" w14:textId="411E7857">
      <w:pPr>
        <w:numPr>
          <w:ilvl w:val="0"/>
          <w:numId w:val="1"/>
        </w:numPr>
        <w:jc w:val="both"/>
      </w:pPr>
      <w:r w:rsidRPr="00854710">
        <w:t>  </w:t>
      </w:r>
      <w:r w:rsidRPr="003878EF" w:rsidR="00517E20">
        <w:rPr>
          <w:b/>
          <w:bCs/>
        </w:rPr>
        <w:t>Customer Responsibilities</w:t>
      </w:r>
      <w:r w:rsidRPr="00854710" w:rsidR="00517E20">
        <w:t> </w:t>
      </w:r>
    </w:p>
    <w:p w:rsidRPr="00854710" w:rsidR="003878EF" w:rsidP="00877132" w14:paraId="5B26501A" w14:textId="77777777">
      <w:pPr>
        <w:pStyle w:val="NoSpacing"/>
      </w:pPr>
    </w:p>
    <w:p w:rsidRPr="00854710" w:rsidR="00827567" w:rsidP="0019244C" w14:paraId="6D915D97" w14:textId="77777777">
      <w:pPr>
        <w:jc w:val="both"/>
      </w:pPr>
      <w:r w:rsidRPr="00854710">
        <w:t xml:space="preserve">Delays in performing tasks assigned to Customer or Customer’s responsibilities set forth in this SOW may result in additional CSG effort and cost to Customer to start and/ or complete the Services described in this SOW, and/or may delay the completion of the Services. Any additional costs identified </w:t>
      </w:r>
      <w:r w:rsidRPr="00854710">
        <w:t>as a result of</w:t>
      </w:r>
      <w:r w:rsidRPr="00854710">
        <w:t xml:space="preserve"> any such delays will be managed through the Change Request process specified in Section 6.3 of the Agreement.  </w:t>
      </w:r>
    </w:p>
    <w:p w:rsidRPr="00854710" w:rsidR="00827567" w:rsidP="0019244C" w14:paraId="7CC05BD1" w14:textId="77777777">
      <w:pPr>
        <w:jc w:val="both"/>
      </w:pPr>
      <w:r w:rsidRPr="00854710">
        <w:t>Customer’s</w:t>
      </w:r>
      <w:r w:rsidRPr="00854710">
        <w:t xml:space="preserve"> responsibilities under this SOW include: </w:t>
      </w:r>
    </w:p>
    <w:p w:rsidRPr="00854710" w:rsidR="00827567" w:rsidP="00E6685D" w14:paraId="7A8F6BC4" w14:textId="6D4A7C6F">
      <w:pPr>
        <w:numPr>
          <w:ilvl w:val="0"/>
          <w:numId w:val="13"/>
        </w:numPr>
        <w:jc w:val="both"/>
      </w:pPr>
      <w:r w:rsidRPr="00854710">
        <w:t>Providing CSG with access to the Customer servers, tools and environments as necessary to perform the Services</w:t>
      </w:r>
    </w:p>
    <w:p w:rsidRPr="00854710" w:rsidR="00827567" w:rsidP="00E6685D" w14:paraId="6B262E5E" w14:textId="5D948EAE">
      <w:pPr>
        <w:numPr>
          <w:ilvl w:val="0"/>
          <w:numId w:val="13"/>
        </w:numPr>
        <w:jc w:val="both"/>
      </w:pPr>
      <w:r w:rsidRPr="00854710">
        <w:t xml:space="preserve">Coordinating, facilitating communication, and obtaining the required information and support </w:t>
      </w:r>
      <w:r w:rsidRPr="00854710">
        <w:t>in order for</w:t>
      </w:r>
      <w:r w:rsidRPr="00854710">
        <w:t xml:space="preserve"> CSG to be able to perform the Services</w:t>
      </w:r>
    </w:p>
    <w:p w:rsidRPr="00854710" w:rsidR="00827567" w:rsidP="00E6685D" w14:paraId="32CDC934" w14:textId="273299D4">
      <w:pPr>
        <w:numPr>
          <w:ilvl w:val="0"/>
          <w:numId w:val="13"/>
        </w:numPr>
        <w:jc w:val="both"/>
      </w:pPr>
      <w:r w:rsidRPr="00854710">
        <w:t>Managing and executing all UAT testing activities and providing approvals on the delivered functionality within ten (10) business days from deployment to UAT environment</w:t>
      </w:r>
    </w:p>
    <w:p w:rsidRPr="00854710" w:rsidR="00827567" w:rsidP="00E6685D" w14:paraId="1BACAFE0" w14:textId="5B443414">
      <w:pPr>
        <w:numPr>
          <w:ilvl w:val="0"/>
          <w:numId w:val="13"/>
        </w:numPr>
        <w:jc w:val="both"/>
      </w:pPr>
      <w:r w:rsidRPr="00854710">
        <w:t xml:space="preserve">Freedom will provide </w:t>
      </w:r>
      <w:r w:rsidRPr="00854710">
        <w:t>required</w:t>
      </w:r>
      <w:r w:rsidRPr="00854710">
        <w:t xml:space="preserve"> resources to work with CSG consultants</w:t>
      </w:r>
    </w:p>
    <w:p w:rsidRPr="00854710" w:rsidR="00827567" w:rsidP="00E6685D" w14:paraId="4AE3F200" w14:textId="628EC9D7">
      <w:pPr>
        <w:numPr>
          <w:ilvl w:val="0"/>
          <w:numId w:val="13"/>
        </w:numPr>
        <w:jc w:val="both"/>
      </w:pPr>
      <w:r w:rsidRPr="00854710">
        <w:t>Providing the Pre-Installation Checklist results of the verification scripts once the required hardware and software for each environment in scope is in place</w:t>
      </w:r>
      <w:r w:rsidRPr="00854710" w:rsidR="6CA124E0">
        <w:t>, if Freedom is hosting the servers</w:t>
      </w:r>
    </w:p>
    <w:p w:rsidRPr="00854710" w:rsidR="00827567" w:rsidP="00E6685D" w14:paraId="25C7CABC" w14:textId="18A2479A">
      <w:pPr>
        <w:numPr>
          <w:ilvl w:val="0"/>
          <w:numId w:val="13"/>
        </w:numPr>
        <w:jc w:val="both"/>
      </w:pPr>
      <w:r w:rsidRPr="00854710">
        <w:t>Establishing backups of the new environments</w:t>
      </w:r>
      <w:r w:rsidRPr="00854710" w:rsidR="321E6CC3">
        <w:t>, if hosted at Freedom</w:t>
      </w:r>
    </w:p>
    <w:p w:rsidRPr="00854710" w:rsidR="00827567" w:rsidP="00E6685D" w14:paraId="7CB954E0" w14:textId="20C4DDEC">
      <w:pPr>
        <w:numPr>
          <w:ilvl w:val="0"/>
          <w:numId w:val="13"/>
        </w:numPr>
        <w:jc w:val="both"/>
      </w:pPr>
      <w:r w:rsidRPr="00854710">
        <w:t>Establishing and maintaining VPN connectivity from CSG networks to</w:t>
      </w:r>
      <w:r w:rsidRPr="00854710">
        <w:rPr>
          <w:rFonts w:ascii="Arial" w:hAnsi="Arial" w:cs="Arial"/>
        </w:rPr>
        <w:t> </w:t>
      </w:r>
      <w:r w:rsidRPr="00854710">
        <w:t xml:space="preserve">the new </w:t>
      </w:r>
      <w:r w:rsidRPr="00854710" w:rsidR="00E250B8">
        <w:t>IME</w:t>
      </w:r>
      <w:r w:rsidRPr="00854710">
        <w:t xml:space="preserve"> application servers</w:t>
      </w:r>
    </w:p>
    <w:p w:rsidRPr="00854710" w:rsidR="00827567" w:rsidP="00E6685D" w14:paraId="6CFA199F" w14:textId="3B827AF4">
      <w:pPr>
        <w:numPr>
          <w:ilvl w:val="0"/>
          <w:numId w:val="13"/>
        </w:numPr>
        <w:jc w:val="both"/>
      </w:pPr>
      <w:r w:rsidRPr="00854710">
        <w:t xml:space="preserve">Establishing and maintaining connectivity between the </w:t>
      </w:r>
      <w:r w:rsidRPr="00854710" w:rsidR="00E250B8">
        <w:t>IME</w:t>
      </w:r>
      <w:r w:rsidRPr="00854710">
        <w:t xml:space="preserve"> servers installed</w:t>
      </w:r>
      <w:r w:rsidRPr="00854710">
        <w:rPr>
          <w:rFonts w:ascii="Arial" w:hAnsi="Arial" w:cs="Arial"/>
        </w:rPr>
        <w:t> </w:t>
      </w:r>
      <w:r w:rsidRPr="00854710">
        <w:t xml:space="preserve">and the same upstream and downstream network interfaces that are in place for the current </w:t>
      </w:r>
      <w:r w:rsidRPr="00854710" w:rsidR="00E250B8">
        <w:t>IME</w:t>
      </w:r>
      <w:r w:rsidRPr="00854710">
        <w:t xml:space="preserve"> environment</w:t>
      </w:r>
    </w:p>
    <w:p w:rsidRPr="00854710" w:rsidR="00827567" w:rsidP="00E6685D" w14:paraId="51B5D987" w14:textId="17B3C2C7">
      <w:pPr>
        <w:numPr>
          <w:ilvl w:val="0"/>
          <w:numId w:val="13"/>
        </w:numPr>
        <w:jc w:val="both"/>
      </w:pPr>
      <w:r w:rsidRPr="00854710">
        <w:t xml:space="preserve">Configuring the upstream or downstream network elements to communicate with the new </w:t>
      </w:r>
      <w:r w:rsidRPr="00854710" w:rsidR="00E250B8">
        <w:t>IME</w:t>
      </w:r>
      <w:r w:rsidRPr="00854710">
        <w:t xml:space="preserve"> server.  For example, configuring allow lists, or exchanging keys</w:t>
      </w:r>
    </w:p>
    <w:p w:rsidRPr="00854710" w:rsidR="00827567" w:rsidP="00E6685D" w14:paraId="4866F81E" w14:textId="6644017D">
      <w:pPr>
        <w:numPr>
          <w:ilvl w:val="0"/>
          <w:numId w:val="13"/>
        </w:numPr>
        <w:jc w:val="both"/>
      </w:pPr>
      <w:r w:rsidRPr="00854710">
        <w:t xml:space="preserve">Performing regression testing in DEV, SIT, and UAT of the upgraded </w:t>
      </w:r>
      <w:r w:rsidRPr="00854710" w:rsidR="00E250B8">
        <w:t>IME</w:t>
      </w:r>
      <w:r w:rsidRPr="00854710">
        <w:t xml:space="preserve"> version</w:t>
      </w:r>
    </w:p>
    <w:p w:rsidRPr="00854710" w:rsidR="00827567" w:rsidP="00E6685D" w14:paraId="31497C34" w14:textId="59FA1743">
      <w:pPr>
        <w:numPr>
          <w:ilvl w:val="0"/>
          <w:numId w:val="13"/>
        </w:numPr>
        <w:jc w:val="both"/>
      </w:pPr>
      <w:r w:rsidRPr="00854710">
        <w:t xml:space="preserve">Updates to </w:t>
      </w:r>
      <w:r w:rsidRPr="00854710" w:rsidR="00E250B8">
        <w:t>IME</w:t>
      </w:r>
      <w:r w:rsidRPr="00854710">
        <w:t xml:space="preserve"> scripts discovered through testing to be incompatible with the new </w:t>
      </w:r>
      <w:r w:rsidRPr="00854710" w:rsidR="00E250B8">
        <w:t>IME</w:t>
      </w:r>
      <w:r w:rsidRPr="00854710">
        <w:t xml:space="preserve"> version</w:t>
      </w:r>
    </w:p>
    <w:p w:rsidRPr="00854710" w:rsidR="00827567" w:rsidP="00E6685D" w14:paraId="6B2EA08B" w14:textId="6553BB04">
      <w:pPr>
        <w:numPr>
          <w:ilvl w:val="0"/>
          <w:numId w:val="13"/>
        </w:numPr>
        <w:jc w:val="both"/>
      </w:pPr>
      <w:r w:rsidRPr="00854710">
        <w:t xml:space="preserve">Decommissioning the legacy </w:t>
      </w:r>
      <w:r w:rsidRPr="00854710" w:rsidR="00E250B8">
        <w:t>IME</w:t>
      </w:r>
      <w:r w:rsidRPr="00854710">
        <w:t xml:space="preserve"> application servers after Go-live</w:t>
      </w:r>
    </w:p>
    <w:p w:rsidRPr="00854710" w:rsidR="003878EF" w:rsidP="00E6685D" w14:paraId="660FACC7" w14:textId="15727CAC">
      <w:pPr>
        <w:numPr>
          <w:ilvl w:val="0"/>
          <w:numId w:val="13"/>
        </w:numPr>
        <w:jc w:val="both"/>
      </w:pPr>
      <w:r w:rsidRPr="00854710">
        <w:t>Providing a UNIX administrator, firewall and network engineer to support CSG</w:t>
      </w:r>
    </w:p>
    <w:p w:rsidRPr="00854710" w:rsidR="00827567" w:rsidP="00E6685D" w14:paraId="2C47D064" w14:textId="64258ECD">
      <w:pPr>
        <w:numPr>
          <w:ilvl w:val="0"/>
          <w:numId w:val="13"/>
        </w:numPr>
        <w:jc w:val="both"/>
      </w:pPr>
      <w:r w:rsidRPr="00854710">
        <w:t xml:space="preserve">Create </w:t>
      </w:r>
      <w:r w:rsidRPr="00854710">
        <w:t>the MOP</w:t>
      </w:r>
      <w:r w:rsidRPr="00854710">
        <w:t xml:space="preserve"> for the cutover to production in case this application is hosted outside of CSG’s AWS</w:t>
      </w:r>
    </w:p>
    <w:p w:rsidR="003878EF" w:rsidP="00877132" w14:paraId="24E03D56" w14:textId="77777777">
      <w:pPr>
        <w:pStyle w:val="NoSpacing"/>
      </w:pPr>
    </w:p>
    <w:p w:rsidR="00827567" w:rsidP="003878EF" w14:paraId="5A125C80" w14:textId="75ACC005">
      <w:pPr>
        <w:numPr>
          <w:ilvl w:val="0"/>
          <w:numId w:val="1"/>
        </w:numPr>
        <w:jc w:val="both"/>
      </w:pPr>
      <w:r w:rsidRPr="00854710">
        <w:t>  </w:t>
      </w:r>
      <w:r w:rsidRPr="003878EF" w:rsidR="00517E20">
        <w:rPr>
          <w:b/>
          <w:bCs/>
        </w:rPr>
        <w:t>CSG Responsibilities</w:t>
      </w:r>
      <w:r w:rsidRPr="00854710" w:rsidR="00517E20">
        <w:t> </w:t>
      </w:r>
    </w:p>
    <w:p w:rsidRPr="00854710" w:rsidR="003878EF" w:rsidP="00877132" w14:paraId="12E9FDC7" w14:textId="77777777">
      <w:pPr>
        <w:pStyle w:val="NoSpacing"/>
      </w:pPr>
    </w:p>
    <w:p w:rsidRPr="00854710" w:rsidR="00827567" w:rsidP="0019244C" w14:paraId="0D7381FB" w14:textId="77777777">
      <w:pPr>
        <w:jc w:val="both"/>
      </w:pPr>
      <w:r w:rsidRPr="00854710">
        <w:t xml:space="preserve">CSG’s responsibilities under this SOW </w:t>
      </w:r>
      <w:r w:rsidRPr="00854710">
        <w:t>includes</w:t>
      </w:r>
      <w:r w:rsidRPr="00854710">
        <w:t>: </w:t>
      </w:r>
    </w:p>
    <w:p w:rsidRPr="00854710" w:rsidR="00827567" w:rsidP="00E6685D" w14:paraId="234E27BE" w14:textId="0FE430C8">
      <w:pPr>
        <w:numPr>
          <w:ilvl w:val="0"/>
          <w:numId w:val="14"/>
        </w:numPr>
        <w:jc w:val="both"/>
      </w:pPr>
      <w:r w:rsidRPr="00854710">
        <w:t>Providing the Pre-Installation Checklist including scripts for hardware verification</w:t>
      </w:r>
    </w:p>
    <w:p w:rsidRPr="00854710" w:rsidR="00827567" w:rsidP="00E6685D" w14:paraId="08576849" w14:textId="4030281F">
      <w:pPr>
        <w:numPr>
          <w:ilvl w:val="0"/>
          <w:numId w:val="14"/>
        </w:numPr>
        <w:jc w:val="both"/>
      </w:pPr>
      <w:r w:rsidRPr="00854710">
        <w:t>Synchronizing the current test and production patch levels</w:t>
      </w:r>
    </w:p>
    <w:p w:rsidRPr="00854710" w:rsidR="00827567" w:rsidP="00E6685D" w14:paraId="1C487E35" w14:textId="12800156">
      <w:pPr>
        <w:numPr>
          <w:ilvl w:val="0"/>
          <w:numId w:val="14"/>
        </w:numPr>
        <w:jc w:val="both"/>
      </w:pPr>
      <w:r w:rsidRPr="00854710">
        <w:t>Reconfiguring</w:t>
      </w:r>
      <w:r w:rsidRPr="00854710">
        <w:rPr>
          <w:rFonts w:ascii="Arial" w:hAnsi="Arial" w:cs="Arial"/>
        </w:rPr>
        <w:t> </w:t>
      </w:r>
      <w:r w:rsidRPr="00854710">
        <w:t>in scope applications for the new hostnames</w:t>
      </w:r>
    </w:p>
    <w:p w:rsidRPr="00854710" w:rsidR="00827567" w:rsidP="00E6685D" w14:paraId="241E67E2" w14:textId="53BFEC13">
      <w:pPr>
        <w:numPr>
          <w:ilvl w:val="0"/>
          <w:numId w:val="14"/>
        </w:numPr>
        <w:jc w:val="both"/>
      </w:pPr>
      <w:r w:rsidRPr="00854710">
        <w:t>Validating the migration on each environment in scope</w:t>
      </w:r>
    </w:p>
    <w:p w:rsidRPr="00854710" w:rsidR="00827567" w:rsidP="00E6685D" w14:paraId="3D841E85" w14:textId="04D078B6">
      <w:pPr>
        <w:numPr>
          <w:ilvl w:val="0"/>
          <w:numId w:val="14"/>
        </w:numPr>
        <w:jc w:val="both"/>
      </w:pPr>
      <w:r w:rsidRPr="00854710">
        <w:t>Create the MOP for the cutover to production in case this application is hosted inside CSG’s AWS</w:t>
      </w:r>
    </w:p>
    <w:p w:rsidR="003878EF" w:rsidP="00877132" w14:paraId="19FF13F6" w14:textId="77777777">
      <w:pPr>
        <w:pStyle w:val="NoSpacing"/>
      </w:pPr>
    </w:p>
    <w:p w:rsidR="00827567" w:rsidP="00E11891" w14:paraId="1093B0DB" w14:textId="4CB38F7F">
      <w:pPr>
        <w:numPr>
          <w:ilvl w:val="0"/>
          <w:numId w:val="1"/>
        </w:numPr>
        <w:jc w:val="both"/>
      </w:pPr>
      <w:r w:rsidRPr="00854710">
        <w:t>  </w:t>
      </w:r>
      <w:r w:rsidRPr="00E11891" w:rsidR="00517E20">
        <w:rPr>
          <w:b/>
          <w:bCs/>
        </w:rPr>
        <w:t>Assumptions</w:t>
      </w:r>
      <w:r w:rsidRPr="00854710" w:rsidR="00517E20">
        <w:t> </w:t>
      </w:r>
    </w:p>
    <w:p w:rsidRPr="00854710" w:rsidR="00E11891" w:rsidP="00877132" w14:paraId="65309C5B" w14:textId="77777777">
      <w:pPr>
        <w:pStyle w:val="NoSpacing"/>
      </w:pPr>
    </w:p>
    <w:p w:rsidRPr="00854710" w:rsidR="00827567" w:rsidP="0019244C" w14:paraId="1B1AB659" w14:textId="1834C8ED">
      <w:pPr>
        <w:jc w:val="both"/>
      </w:pPr>
      <w:r w:rsidRPr="00854710">
        <w:t xml:space="preserve">The Services pricing and projected completion date are based upon the following assumptions to the extent such assumptions are necessary </w:t>
      </w:r>
      <w:r w:rsidRPr="00854710">
        <w:t>to</w:t>
      </w:r>
      <w:r w:rsidRPr="00854710">
        <w:t xml:space="preserve"> the performance of the Services. Any additional costs identified </w:t>
      </w:r>
      <w:r w:rsidRPr="00854710">
        <w:t>as a result of</w:t>
      </w:r>
      <w:r w:rsidRPr="00854710">
        <w:t xml:space="preserve"> any </w:t>
      </w:r>
      <w:r w:rsidRPr="00854710" w:rsidR="00850306">
        <w:t>deviations</w:t>
      </w:r>
      <w:r w:rsidRPr="00854710">
        <w:t xml:space="preserve"> from these assumptions will be managed through the Change Request process specified in Section 6.3 of the Agreement.  </w:t>
      </w:r>
    </w:p>
    <w:p w:rsidRPr="00854710" w:rsidR="00827567" w:rsidP="00E6685D" w14:paraId="6AD229AE" w14:textId="1F94C984">
      <w:pPr>
        <w:numPr>
          <w:ilvl w:val="0"/>
          <w:numId w:val="15"/>
        </w:numPr>
        <w:jc w:val="both"/>
      </w:pPr>
      <w:r w:rsidRPr="00854710">
        <w:t>The upgrade will require downtime in which activation in the Production Environments</w:t>
      </w:r>
      <w:r w:rsidRPr="00854710">
        <w:rPr>
          <w:rFonts w:ascii="Arial" w:hAnsi="Arial" w:cs="Arial"/>
        </w:rPr>
        <w:t> </w:t>
      </w:r>
      <w:r w:rsidRPr="00854710">
        <w:t>will not be available. This activity will be carried out in a planned maintenance window</w:t>
      </w:r>
    </w:p>
    <w:p w:rsidRPr="00854710" w:rsidR="00827567" w:rsidP="00E6685D" w14:paraId="1B95DEA4" w14:textId="60A60D57">
      <w:pPr>
        <w:numPr>
          <w:ilvl w:val="0"/>
          <w:numId w:val="15"/>
        </w:numPr>
        <w:jc w:val="both"/>
      </w:pPr>
      <w:r w:rsidRPr="00854710">
        <w:t>All</w:t>
      </w:r>
      <w:r w:rsidRPr="00877132">
        <w:rPr>
          <w:rFonts w:cs="Arial"/>
        </w:rPr>
        <w:t> </w:t>
      </w:r>
      <w:r w:rsidRPr="00854710">
        <w:t>Services will be conducted remotely using VPN access to</w:t>
      </w:r>
      <w:r w:rsidRPr="00877132">
        <w:rPr>
          <w:rFonts w:cs="Arial"/>
        </w:rPr>
        <w:t> </w:t>
      </w:r>
      <w:r w:rsidRPr="00854710">
        <w:t>Freedom servers</w:t>
      </w:r>
      <w:r w:rsidRPr="00877132">
        <w:rPr>
          <w:rFonts w:cs="Arial"/>
        </w:rPr>
        <w:t> </w:t>
      </w:r>
      <w:r w:rsidRPr="00854710">
        <w:t>on-premises</w:t>
      </w:r>
    </w:p>
    <w:p w:rsidRPr="00854710" w:rsidR="6F6D16F8" w:rsidP="0019244C" w14:paraId="5F8AF8BE" w14:textId="77777777">
      <w:pPr>
        <w:jc w:val="both"/>
      </w:pPr>
    </w:p>
    <w:p w:rsidR="00827567" w:rsidP="00E11891" w14:paraId="71756F95" w14:textId="5D5ABBC3">
      <w:pPr>
        <w:numPr>
          <w:ilvl w:val="0"/>
          <w:numId w:val="1"/>
        </w:numPr>
        <w:jc w:val="both"/>
      </w:pPr>
      <w:r w:rsidRPr="00854710">
        <w:t>  </w:t>
      </w:r>
      <w:r w:rsidRPr="00E11891" w:rsidR="00517E20">
        <w:rPr>
          <w:b/>
          <w:bCs/>
        </w:rPr>
        <w:t>Delivery Schedule</w:t>
      </w:r>
      <w:r w:rsidRPr="00854710" w:rsidR="00517E20">
        <w:t> </w:t>
      </w:r>
    </w:p>
    <w:p w:rsidRPr="00854710" w:rsidR="00E11891" w:rsidP="00877132" w14:paraId="726DE6F3" w14:textId="77777777">
      <w:pPr>
        <w:pStyle w:val="NoSpacing"/>
      </w:pPr>
    </w:p>
    <w:p w:rsidRPr="00854710" w:rsidR="00827567" w:rsidP="0019244C" w14:paraId="414689CF" w14:textId="3C0CD888">
      <w:pPr>
        <w:jc w:val="both"/>
      </w:pPr>
      <w:r w:rsidRPr="00854710">
        <w:t xml:space="preserve">In the event Customer fails to perform its responsibilities as set forth in Section </w:t>
      </w:r>
      <w:r w:rsidRPr="00854710" w:rsidR="00FD0AE1">
        <w:t xml:space="preserve">6 </w:t>
      </w:r>
      <w:r w:rsidRPr="00854710">
        <w:t>above, then such completion date will be extended accordingly in accordance with the Change Request process described in the Agreement.   </w:t>
      </w:r>
    </w:p>
    <w:p w:rsidRPr="00854710" w:rsidR="00827567" w:rsidP="00827567" w14:paraId="4A21AC94" w14:textId="63E1CC86">
      <w:r w:rsidRPr="00854710">
        <w:t>The table below provides an indicative Project schedule</w:t>
      </w:r>
      <w:r w:rsidRPr="00854710" w:rsidR="001322F5">
        <w:t xml:space="preserve"> </w:t>
      </w:r>
      <w:r w:rsidRPr="00854710" w:rsidR="001322F5">
        <w:rPr>
          <w:lang w:val="en-GB"/>
        </w:rPr>
        <w:t xml:space="preserve">to be initiated </w:t>
      </w:r>
      <w:r w:rsidRPr="00854710" w:rsidR="001322F5">
        <w:rPr>
          <w:lang w:val="en-GB"/>
        </w:rPr>
        <w:t>in</w:t>
      </w:r>
      <w:r w:rsidRPr="00854710" w:rsidR="001322F5">
        <w:rPr>
          <w:lang w:val="en-GB"/>
        </w:rPr>
        <w:t xml:space="preserve"> the </w:t>
      </w:r>
      <w:r w:rsidRPr="00854710" w:rsidR="001322F5">
        <w:rPr>
          <w:lang w:val="en-GB"/>
        </w:rPr>
        <w:t>kick off</w:t>
      </w:r>
      <w:r w:rsidRPr="00854710" w:rsidR="001322F5">
        <w:rPr>
          <w:lang w:val="en-GB"/>
        </w:rPr>
        <w:t xml:space="preserve"> day which shall be determined by the Parties (Kick Off Date)</w:t>
      </w:r>
      <w:r w:rsidRPr="00854710">
        <w:t>: </w:t>
      </w:r>
    </w:p>
    <w:p w:rsidRPr="00854710" w:rsidR="00827567" w:rsidP="6F6D16F8" w14:paraId="08E69691" w14:textId="77777777">
      <w:pPr>
        <w:pBdr>
          <w:top w:val="single" w:color="000000" w:sz="4" w:space="4"/>
          <w:left w:val="single" w:color="000000" w:sz="4" w:space="4"/>
          <w:bottom w:val="single" w:color="000000" w:sz="4" w:space="4"/>
          <w:right w:val="single" w:color="000000" w:sz="4" w:space="4"/>
        </w:pBdr>
      </w:pPr>
      <w:r w:rsidRPr="00854710">
        <w:t> </w:t>
      </w:r>
      <w:r w:rsidRPr="00854710" w:rsidR="740B3D6F">
        <w:rPr>
          <w:noProof/>
        </w:rPr>
        <w:drawing>
          <wp:inline distT="0" distB="0" distL="0" distR="0">
            <wp:extent cx="5943600" cy="1323975"/>
            <wp:effectExtent l="0" t="0" r="0" b="0"/>
            <wp:docPr id="1974806028" name="Picture 197480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06028" name=""/>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5943600" cy="1323975"/>
                    </a:xfrm>
                    <a:prstGeom prst="rect">
                      <a:avLst/>
                    </a:prstGeom>
                  </pic:spPr>
                </pic:pic>
              </a:graphicData>
            </a:graphic>
          </wp:inline>
        </w:drawing>
      </w:r>
    </w:p>
    <w:p w:rsidRPr="00877132" w:rsidR="00827567" w:rsidP="47C3E0A5" w14:paraId="112AE244" w14:textId="098072AF">
      <w:pPr>
        <w:spacing w:after="0"/>
        <w:jc w:val="both"/>
        <w:rPr>
          <w:rFonts w:eastAsia="Aptos" w:cs="Aptos"/>
          <w:color w:val="000000" w:themeColor="text1"/>
          <w:lang w:val="en-GB"/>
        </w:rPr>
      </w:pPr>
      <w:r w:rsidRPr="00877132">
        <w:rPr>
          <w:rFonts w:eastAsia="Aptos" w:cs="Aptos"/>
          <w:color w:val="000000" w:themeColor="text1"/>
          <w:lang w:val="en-GB"/>
        </w:rPr>
        <w:t>The User Acceptance Test Period is assumed and limited to the allowance shown below. Any extension to this duration will be managed under the Change Request process.</w:t>
      </w:r>
    </w:p>
    <w:p w:rsidRPr="00877132" w:rsidR="00827567" w:rsidP="00783649" w14:paraId="3536F6E9" w14:textId="77777777">
      <w:pPr>
        <w:spacing w:after="0"/>
        <w:jc w:val="both"/>
        <w:rPr>
          <w:rFonts w:eastAsia="Aptos" w:cs="Aptos"/>
          <w:color w:val="000000" w:themeColor="text1"/>
        </w:rPr>
      </w:pPr>
      <w:r w:rsidRPr="00877132">
        <w:rPr>
          <w:rFonts w:eastAsia="Aptos" w:cs="Aptos"/>
          <w:color w:val="000000" w:themeColor="text1"/>
        </w:rPr>
        <w:t xml:space="preserve"> </w:t>
      </w:r>
    </w:p>
    <w:tbl>
      <w:tblPr>
        <w:tblStyle w:val="TableGrid"/>
        <w:tblW w:w="0" w:type="auto"/>
        <w:tblInd w:w="-10" w:type="dxa"/>
        <w:tblLayout w:type="fixed"/>
        <w:tblLook w:val="04A0"/>
      </w:tblPr>
      <w:tblGrid>
        <w:gridCol w:w="7825"/>
        <w:gridCol w:w="1515"/>
      </w:tblGrid>
      <w:tr w:rsidTr="00877132" w14:paraId="3ED3BED5" w14:textId="77777777">
        <w:tblPrEx>
          <w:tblW w:w="0" w:type="auto"/>
          <w:tblInd w:w="-10" w:type="dxa"/>
          <w:tblLayout w:type="fixed"/>
          <w:tblLook w:val="04A0"/>
        </w:tblPrEx>
        <w:trPr>
          <w:trHeight w:val="300"/>
        </w:trPr>
        <w:tc>
          <w:tcPr>
            <w:tcW w:w="7825" w:type="dxa"/>
            <w:tcBorders>
              <w:top w:val="single" w:color="auto" w:sz="8" w:space="0"/>
              <w:left w:val="single" w:color="auto" w:sz="8" w:space="0"/>
              <w:bottom w:val="single" w:color="000000" w:themeColor="text1" w:sz="8" w:space="0"/>
              <w:right w:val="single" w:color="000000" w:themeColor="text1" w:sz="8" w:space="0"/>
            </w:tcBorders>
            <w:shd w:val="clear" w:color="auto" w:fill="A5C9EB" w:themeFill="text2" w:themeFillTint="40"/>
            <w:tcMar>
              <w:left w:w="105" w:type="dxa"/>
              <w:right w:w="105" w:type="dxa"/>
            </w:tcMar>
          </w:tcPr>
          <w:p w:rsidRPr="00877132" w:rsidR="47C3E0A5" w:rsidP="00783649" w14:paraId="18AB28EE" w14:textId="77777777">
            <w:pPr>
              <w:jc w:val="both"/>
              <w:rPr>
                <w:rFonts w:eastAsia="Aptos" w:cs="Aptos"/>
                <w:color w:val="000000" w:themeColor="text1"/>
                <w:lang w:val="en-GB"/>
              </w:rPr>
            </w:pPr>
            <w:r w:rsidRPr="00877132">
              <w:rPr>
                <w:rFonts w:eastAsia="Aptos" w:cs="Aptos"/>
                <w:color w:val="000000" w:themeColor="text1"/>
                <w:lang w:val="en-GB"/>
              </w:rPr>
              <w:t>Description</w:t>
            </w:r>
          </w:p>
        </w:tc>
        <w:tc>
          <w:tcPr>
            <w:tcW w:w="1515" w:type="dxa"/>
            <w:tcBorders>
              <w:top w:val="single" w:color="auto" w:sz="8" w:space="0"/>
              <w:left w:val="single" w:color="000000" w:themeColor="text1" w:sz="8" w:space="0"/>
              <w:bottom w:val="single" w:color="000000" w:themeColor="text1" w:sz="8" w:space="0"/>
              <w:right w:val="single" w:color="auto" w:sz="8" w:space="0"/>
            </w:tcBorders>
            <w:shd w:val="clear" w:color="auto" w:fill="A5C9EB" w:themeFill="text2" w:themeFillTint="40"/>
            <w:tcMar>
              <w:left w:w="105" w:type="dxa"/>
              <w:right w:w="105" w:type="dxa"/>
            </w:tcMar>
          </w:tcPr>
          <w:p w:rsidRPr="00877132" w:rsidR="47C3E0A5" w:rsidP="00783649" w14:paraId="794DF598" w14:textId="77777777">
            <w:pPr>
              <w:jc w:val="both"/>
              <w:rPr>
                <w:rFonts w:eastAsia="Aptos" w:cs="Aptos"/>
                <w:color w:val="000000" w:themeColor="text1"/>
                <w:lang w:val="en-GB"/>
              </w:rPr>
            </w:pPr>
            <w:r w:rsidRPr="00877132">
              <w:rPr>
                <w:rFonts w:eastAsia="Aptos" w:cs="Aptos"/>
                <w:color w:val="000000" w:themeColor="text1"/>
                <w:lang w:val="en-GB"/>
              </w:rPr>
              <w:t>Allowance</w:t>
            </w:r>
          </w:p>
        </w:tc>
      </w:tr>
      <w:tr w:rsidTr="00877132" w14:paraId="0E06D5A6" w14:textId="77777777">
        <w:tblPrEx>
          <w:tblW w:w="0" w:type="auto"/>
          <w:tblInd w:w="-10" w:type="dxa"/>
          <w:tblLayout w:type="fixed"/>
          <w:tblLook w:val="04A0"/>
        </w:tblPrEx>
        <w:trPr>
          <w:trHeight w:val="300"/>
        </w:trPr>
        <w:tc>
          <w:tcPr>
            <w:tcW w:w="7825" w:type="dxa"/>
            <w:tcBorders>
              <w:top w:val="single" w:color="000000" w:themeColor="text1" w:sz="8" w:space="0"/>
              <w:left w:val="single" w:color="auto" w:sz="8" w:space="0"/>
              <w:bottom w:val="single" w:color="auto" w:sz="8" w:space="0"/>
              <w:right w:val="single" w:color="000000" w:themeColor="text1" w:sz="8" w:space="0"/>
            </w:tcBorders>
            <w:tcMar>
              <w:left w:w="105" w:type="dxa"/>
              <w:right w:w="105" w:type="dxa"/>
            </w:tcMar>
          </w:tcPr>
          <w:p w:rsidRPr="00877132" w:rsidR="47C3E0A5" w:rsidP="00783649" w14:paraId="5C4CB989" w14:textId="77777777">
            <w:pPr>
              <w:jc w:val="both"/>
              <w:rPr>
                <w:rFonts w:eastAsia="Aptos" w:cs="Aptos"/>
                <w:color w:val="000000" w:themeColor="text1"/>
                <w:lang w:val="en-GB"/>
              </w:rPr>
            </w:pPr>
            <w:r w:rsidRPr="00877132">
              <w:rPr>
                <w:rFonts w:eastAsia="Aptos" w:cs="Aptos"/>
                <w:color w:val="000000" w:themeColor="text1"/>
                <w:lang w:val="en-GB"/>
              </w:rPr>
              <w:t>CSG will provide UAT support for the following continuous durations of UAT</w:t>
            </w:r>
          </w:p>
        </w:tc>
        <w:tc>
          <w:tcPr>
            <w:tcW w:w="1515" w:type="dxa"/>
            <w:tcBorders>
              <w:top w:val="single" w:color="000000" w:themeColor="text1" w:sz="8" w:space="0"/>
              <w:left w:val="single" w:color="000000" w:themeColor="text1" w:sz="8" w:space="0"/>
              <w:bottom w:val="single" w:color="auto" w:sz="8" w:space="0"/>
              <w:right w:val="single" w:color="auto" w:sz="8" w:space="0"/>
            </w:tcBorders>
            <w:tcMar>
              <w:left w:w="105" w:type="dxa"/>
              <w:right w:w="105" w:type="dxa"/>
            </w:tcMar>
          </w:tcPr>
          <w:p w:rsidRPr="00C2611C" w:rsidR="21BBA905" w:rsidP="00E6685D" w14:paraId="0676938A" w14:textId="059DEA11">
            <w:pPr>
              <w:pStyle w:val="ListParagraph"/>
              <w:numPr>
                <w:ilvl w:val="1"/>
                <w:numId w:val="15"/>
              </w:numPr>
              <w:jc w:val="both"/>
              <w:rPr>
                <w:rFonts w:eastAsia="Aptos" w:cs="Aptos"/>
                <w:color w:val="000000" w:themeColor="text1"/>
                <w:lang w:val="en-GB"/>
              </w:rPr>
            </w:pPr>
            <w:r w:rsidRPr="00C2611C">
              <w:rPr>
                <w:rFonts w:eastAsia="Aptos" w:cs="Aptos"/>
                <w:color w:val="000000" w:themeColor="text1"/>
                <w:lang w:val="en-GB"/>
              </w:rPr>
              <w:t>weeks</w:t>
            </w:r>
          </w:p>
        </w:tc>
      </w:tr>
    </w:tbl>
    <w:p w:rsidRPr="00854710" w:rsidR="00827567" w:rsidP="00827567" w14:paraId="373F03D8" w14:textId="77777777">
      <w:r w:rsidRPr="00854710">
        <w:t> </w:t>
      </w:r>
    </w:p>
    <w:p w:rsidR="00002D57" w:rsidP="00002D57" w14:paraId="1DFCC1BE" w14:textId="77777777">
      <w:pPr>
        <w:numPr>
          <w:ilvl w:val="0"/>
          <w:numId w:val="1"/>
        </w:numPr>
        <w:jc w:val="both"/>
      </w:pPr>
      <w:r w:rsidRPr="00854710">
        <w:t>  </w:t>
      </w:r>
      <w:r w:rsidRPr="00E11891" w:rsidR="00517E20">
        <w:rPr>
          <w:b/>
          <w:bCs/>
        </w:rPr>
        <w:t>Commercial Terms</w:t>
      </w:r>
      <w:r w:rsidRPr="00854710" w:rsidR="00517E20">
        <w:t> </w:t>
      </w:r>
    </w:p>
    <w:p w:rsidRPr="00854710" w:rsidR="0050616A" w:rsidP="00E6685D" w14:paraId="197F1C87" w14:textId="16DEC7FA">
      <w:pPr>
        <w:pStyle w:val="ListParagraph"/>
        <w:numPr>
          <w:ilvl w:val="1"/>
          <w:numId w:val="16"/>
        </w:numPr>
        <w:jc w:val="both"/>
      </w:pPr>
      <w:r w:rsidRPr="00002D57">
        <w:rPr>
          <w:b/>
          <w:bCs/>
        </w:rPr>
        <w:t>Pricing</w:t>
      </w:r>
      <w:r w:rsidRPr="00854710">
        <w:t> </w:t>
      </w:r>
    </w:p>
    <w:p w:rsidRPr="00854710" w:rsidR="00E433EF" w:rsidP="00877132" w14:paraId="51673C43" w14:textId="09DF61FD">
      <w:pPr>
        <w:ind w:left="720"/>
        <w:jc w:val="both"/>
        <w:rPr>
          <w:snapToGrid w:val="0"/>
          <w:color w:val="000000"/>
        </w:rPr>
      </w:pPr>
      <w:r w:rsidRPr="00854710">
        <w:rPr>
          <w:lang w:val="en-GB"/>
        </w:rPr>
        <w:t xml:space="preserve">CSG will provide the Services described in this SOW for a fixed fee of </w:t>
      </w:r>
      <w:r w:rsidRPr="00854710" w:rsidR="00AC6722">
        <w:rPr>
          <w:lang w:val="en-GB"/>
        </w:rPr>
        <w:t>One</w:t>
      </w:r>
      <w:r w:rsidRPr="00854710">
        <w:rPr>
          <w:lang w:val="en-GB"/>
        </w:rPr>
        <w:t xml:space="preserve"> Hundred and </w:t>
      </w:r>
      <w:r w:rsidRPr="00854710" w:rsidR="007F700F">
        <w:rPr>
          <w:lang w:val="en-GB"/>
        </w:rPr>
        <w:t>Twenty</w:t>
      </w:r>
      <w:r w:rsidRPr="00854710" w:rsidR="00575582">
        <w:rPr>
          <w:lang w:val="en-GB"/>
        </w:rPr>
        <w:t xml:space="preserve"> </w:t>
      </w:r>
      <w:r w:rsidRPr="00854710">
        <w:rPr>
          <w:lang w:val="en-GB"/>
        </w:rPr>
        <w:t xml:space="preserve">Thousand, </w:t>
      </w:r>
      <w:r w:rsidRPr="00854710" w:rsidR="00E5775D">
        <w:rPr>
          <w:lang w:val="en-GB"/>
        </w:rPr>
        <w:t>Five</w:t>
      </w:r>
      <w:r w:rsidRPr="00854710">
        <w:rPr>
          <w:lang w:val="en-GB"/>
        </w:rPr>
        <w:t xml:space="preserve"> Hundred and </w:t>
      </w:r>
      <w:r w:rsidRPr="00854710" w:rsidR="00E5775D">
        <w:rPr>
          <w:lang w:val="en-GB"/>
        </w:rPr>
        <w:t>Fift</w:t>
      </w:r>
      <w:r w:rsidRPr="00854710" w:rsidR="00C948CA">
        <w:rPr>
          <w:lang w:val="en-GB"/>
        </w:rPr>
        <w:t>y-</w:t>
      </w:r>
      <w:r w:rsidRPr="00854710" w:rsidR="00E5775D">
        <w:rPr>
          <w:lang w:val="en-GB"/>
        </w:rPr>
        <w:t>Three</w:t>
      </w:r>
      <w:r w:rsidRPr="00854710">
        <w:rPr>
          <w:lang w:val="en-GB"/>
        </w:rPr>
        <w:t xml:space="preserve"> Canadian Dollars (</w:t>
      </w:r>
      <w:r w:rsidRPr="00854710">
        <w:rPr>
          <w:b/>
          <w:bCs/>
          <w:lang w:val="en-GB"/>
        </w:rPr>
        <w:t>CAD</w:t>
      </w:r>
      <w:r w:rsidR="009A7362">
        <w:rPr>
          <w:b/>
          <w:bCs/>
          <w:lang w:val="en-GB"/>
        </w:rPr>
        <w:t xml:space="preserve"> </w:t>
      </w:r>
      <w:r w:rsidRPr="00854710">
        <w:rPr>
          <w:b/>
          <w:bCs/>
          <w:lang w:val="en-GB"/>
        </w:rPr>
        <w:t>$</w:t>
      </w:r>
      <w:r w:rsidRPr="00854710" w:rsidR="00AC6722">
        <w:rPr>
          <w:b/>
          <w:bCs/>
          <w:lang w:val="en-GB"/>
        </w:rPr>
        <w:t>120,553</w:t>
      </w:r>
      <w:r w:rsidRPr="00854710">
        <w:rPr>
          <w:lang w:val="en-GB"/>
        </w:rPr>
        <w:t xml:space="preserve">). </w:t>
      </w:r>
      <w:r w:rsidRPr="00854710">
        <w:rPr>
          <w:snapToGrid w:val="0"/>
          <w:color w:val="000000"/>
        </w:rPr>
        <w:t>This fixed fee is one (1) part of a group of six (6) fixed fees SOWs, namely SOWs 54, 55, 56, 57, 58 and 59. The combined fixed fee for these SOWs is Three Million</w:t>
      </w:r>
      <w:r w:rsidR="009A7362">
        <w:rPr>
          <w:snapToGrid w:val="0"/>
          <w:color w:val="000000"/>
        </w:rPr>
        <w:t xml:space="preserve">, </w:t>
      </w:r>
      <w:r w:rsidRPr="00854710">
        <w:rPr>
          <w:snapToGrid w:val="0"/>
          <w:color w:val="000000"/>
        </w:rPr>
        <w:t>Three Hundred and Seven Thousand</w:t>
      </w:r>
      <w:r w:rsidR="0097541F">
        <w:rPr>
          <w:snapToGrid w:val="0"/>
          <w:color w:val="000000"/>
        </w:rPr>
        <w:t>,</w:t>
      </w:r>
      <w:r w:rsidRPr="00854710">
        <w:rPr>
          <w:snapToGrid w:val="0"/>
          <w:color w:val="000000"/>
        </w:rPr>
        <w:t xml:space="preserve"> Four Hundred </w:t>
      </w:r>
      <w:r w:rsidR="0097541F">
        <w:rPr>
          <w:snapToGrid w:val="0"/>
          <w:color w:val="000000"/>
        </w:rPr>
        <w:t xml:space="preserve">and One </w:t>
      </w:r>
      <w:r w:rsidRPr="00854710">
        <w:rPr>
          <w:snapToGrid w:val="0"/>
          <w:color w:val="000000"/>
        </w:rPr>
        <w:t>Canadian Dollars (CAD$ 3,307,40</w:t>
      </w:r>
      <w:r w:rsidR="0097541F">
        <w:rPr>
          <w:snapToGrid w:val="0"/>
          <w:color w:val="000000"/>
        </w:rPr>
        <w:t>1</w:t>
      </w:r>
      <w:r w:rsidRPr="00854710">
        <w:rPr>
          <w:snapToGrid w:val="0"/>
          <w:color w:val="000000"/>
        </w:rPr>
        <w:t xml:space="preserve">), therefore they must be executed on the same day. </w:t>
      </w:r>
      <w:r w:rsidRPr="00854710">
        <w:rPr>
          <w:snapToGrid w:val="0"/>
          <w:color w:val="000000"/>
        </w:rPr>
        <w:t xml:space="preserve">In the </w:t>
      </w:r>
      <w:r w:rsidRPr="00854710" w:rsidR="00CB762F">
        <w:rPr>
          <w:snapToGrid w:val="0"/>
          <w:color w:val="000000"/>
        </w:rPr>
        <w:t>event that</w:t>
      </w:r>
      <w:r w:rsidRPr="00854710">
        <w:rPr>
          <w:snapToGrid w:val="0"/>
          <w:color w:val="000000"/>
        </w:rPr>
        <w:t xml:space="preserve"> one of these SOWs is not executed on the same day, CSG reserves the right issue a change request via Change Management process to adjust the fee in accordance with how many of those six (6) SOWs are executed.</w:t>
      </w:r>
    </w:p>
    <w:p w:rsidRPr="00854710" w:rsidR="00BB6C4B" w:rsidP="00877132" w14:paraId="007FB727" w14:textId="77777777">
      <w:pPr>
        <w:ind w:left="720"/>
        <w:jc w:val="both"/>
        <w:rPr>
          <w:lang w:val="en-GB"/>
        </w:rPr>
      </w:pPr>
      <w:r w:rsidRPr="00854710">
        <w:rPr>
          <w:lang w:val="en-GB"/>
        </w:rPr>
        <w:t>This fixed fee does not include any travel and living expenses.</w:t>
      </w:r>
    </w:p>
    <w:p w:rsidRPr="00877132" w:rsidR="00877132" w:rsidP="00877132" w14:paraId="3D4CF2C8" w14:textId="53ACC7FC">
      <w:pPr>
        <w:ind w:left="720"/>
        <w:jc w:val="both"/>
      </w:pPr>
      <w:r w:rsidRPr="00854710">
        <w:rPr>
          <w:lang w:val="en-GB"/>
        </w:rPr>
        <w:t>In the event that</w:t>
      </w:r>
      <w:r w:rsidRPr="00854710">
        <w:rPr>
          <w:lang w:val="en-GB"/>
        </w:rPr>
        <w:t xml:space="preserve"> during performance of the Services hereunder, CSG requires any travel and/or related travel expenses, CSG will obtain prior written approval by Freedom, before incurring such expenses and furnish required documentation prior to submitting such expenses.</w:t>
      </w:r>
      <w:r w:rsidRPr="00854710">
        <w:t> </w:t>
      </w:r>
    </w:p>
    <w:p w:rsidRPr="00002D57" w:rsidR="0097541F" w:rsidP="00E6685D" w14:paraId="5B9D5B20" w14:textId="3FAD6150">
      <w:pPr>
        <w:pStyle w:val="ListParagraph"/>
        <w:numPr>
          <w:ilvl w:val="1"/>
          <w:numId w:val="16"/>
        </w:numPr>
        <w:jc w:val="both"/>
        <w:rPr>
          <w:b/>
          <w:bCs/>
        </w:rPr>
      </w:pPr>
      <w:r w:rsidRPr="00002D57">
        <w:rPr>
          <w:b/>
          <w:bCs/>
        </w:rPr>
        <w:t>Invoicing</w:t>
      </w:r>
    </w:p>
    <w:p w:rsidRPr="00854710" w:rsidR="00827567" w:rsidP="00877132" w14:paraId="3F5BAFC8" w14:textId="77777777">
      <w:pPr>
        <w:ind w:left="720"/>
        <w:jc w:val="both"/>
      </w:pPr>
      <w:r w:rsidRPr="00854710">
        <w:rPr>
          <w:lang w:val="en-GB"/>
        </w:rPr>
        <w:t>The fees for Services provided herein will be invoiced by CSG to Customer as follows:</w:t>
      </w:r>
      <w:r w:rsidRPr="00854710">
        <w:t> </w:t>
      </w:r>
    </w:p>
    <w:tbl>
      <w:tblPr>
        <w:tblStyle w:val="GridTable4Accent1"/>
        <w:tblW w:w="8820" w:type="dxa"/>
        <w:tblInd w:w="715" w:type="dxa"/>
        <w:tblLook w:val="04A0"/>
      </w:tblPr>
      <w:tblGrid>
        <w:gridCol w:w="2805"/>
        <w:gridCol w:w="2955"/>
        <w:gridCol w:w="3060"/>
      </w:tblGrid>
      <w:tr w:rsidTr="00877132" w14:paraId="6BDAD93C" w14:textId="77777777">
        <w:tblPrEx>
          <w:tblW w:w="8820" w:type="dxa"/>
          <w:tblInd w:w="715" w:type="dxa"/>
          <w:tblLook w:val="04A0"/>
        </w:tblPrEx>
        <w:trPr>
          <w:trHeight w:val="300"/>
        </w:trPr>
        <w:tc>
          <w:tcPr>
            <w:tcW w:w="2805" w:type="dxa"/>
            <w:hideMark/>
          </w:tcPr>
          <w:p w:rsidRPr="00877132" w:rsidR="000B0A5E" w:rsidP="0019244C" w14:paraId="3B736F29" w14:textId="77777777">
            <w:pPr>
              <w:jc w:val="both"/>
              <w:rPr>
                <w:rFonts w:eastAsia="Times New Roman" w:cs="Arial"/>
                <w:color w:val="000000"/>
                <w:kern w:val="0"/>
                <w:lang w:val="en-CA" w:eastAsia="en-CA"/>
                <w14:ligatures w14:val="none"/>
              </w:rPr>
            </w:pPr>
            <w:r w:rsidRPr="00854710">
              <w:rPr>
                <w:lang w:val="en-GB"/>
              </w:rPr>
              <w:t> </w:t>
            </w:r>
            <w:r w:rsidRPr="00877132">
              <w:rPr>
                <w:rFonts w:eastAsia="Times New Roman" w:cs="Arial"/>
                <w:kern w:val="0"/>
                <w:lang w:eastAsia="en-CA"/>
                <w14:ligatures w14:val="none"/>
              </w:rPr>
              <w:t>Milestone</w:t>
            </w:r>
            <w:r w:rsidRPr="00877132">
              <w:rPr>
                <w:rFonts w:eastAsia="Times New Roman" w:cs="Arial"/>
                <w:color w:val="000000"/>
                <w:kern w:val="0"/>
                <w:lang w:eastAsia="en-CA"/>
                <w14:ligatures w14:val="none"/>
              </w:rPr>
              <w:t> </w:t>
            </w:r>
          </w:p>
        </w:tc>
        <w:tc>
          <w:tcPr>
            <w:tcW w:w="2955" w:type="dxa"/>
            <w:hideMark/>
          </w:tcPr>
          <w:p w:rsidRPr="00877132" w:rsidR="000B0A5E" w:rsidP="0019244C" w14:paraId="567C5A20" w14:textId="77777777">
            <w:pPr>
              <w:jc w:val="both"/>
              <w:rPr>
                <w:rFonts w:eastAsia="Times New Roman" w:cs="Arial"/>
                <w:color w:val="000000"/>
                <w:kern w:val="0"/>
                <w:lang w:val="en-CA" w:eastAsia="en-CA"/>
                <w14:ligatures w14:val="none"/>
              </w:rPr>
            </w:pPr>
            <w:r w:rsidRPr="00877132">
              <w:rPr>
                <w:rFonts w:eastAsia="Times New Roman" w:cs="Arial"/>
                <w:kern w:val="0"/>
                <w:lang w:eastAsia="en-CA"/>
                <w14:ligatures w14:val="none"/>
              </w:rPr>
              <w:t>Payment Milestone Date</w:t>
            </w:r>
            <w:r w:rsidRPr="00877132" w:rsidR="09B47F14">
              <w:rPr>
                <w:rFonts w:eastAsia="Times New Roman" w:cs="Arial"/>
                <w:color w:val="000000"/>
                <w:kern w:val="0"/>
                <w:lang w:eastAsia="en-CA"/>
                <w14:ligatures w14:val="none"/>
              </w:rPr>
              <w:t> </w:t>
            </w:r>
          </w:p>
        </w:tc>
        <w:tc>
          <w:tcPr>
            <w:tcW w:w="3060" w:type="dxa"/>
            <w:hideMark/>
          </w:tcPr>
          <w:p w:rsidRPr="00877132" w:rsidR="000B0A5E" w:rsidP="0019244C" w14:paraId="7B9A5C7B" w14:textId="60530DF1">
            <w:pPr>
              <w:jc w:val="both"/>
              <w:rPr>
                <w:rFonts w:eastAsia="Times New Roman" w:cs="Arial"/>
                <w:color w:val="000000"/>
                <w:kern w:val="0"/>
                <w:lang w:val="en-CA" w:eastAsia="en-CA"/>
                <w14:ligatures w14:val="none"/>
              </w:rPr>
            </w:pPr>
            <w:r w:rsidRPr="00877132">
              <w:rPr>
                <w:rFonts w:eastAsia="Times New Roman" w:cs="Arial"/>
                <w:kern w:val="0"/>
                <w:lang w:eastAsia="en-CA"/>
                <w14:ligatures w14:val="none"/>
              </w:rPr>
              <w:t>Allocated Fees in CAD $</w:t>
            </w:r>
            <w:r w:rsidRPr="00877132">
              <w:rPr>
                <w:rFonts w:eastAsia="Times New Roman" w:cs="Arial"/>
                <w:color w:val="000000"/>
                <w:kern w:val="0"/>
                <w:lang w:eastAsia="en-CA"/>
                <w14:ligatures w14:val="none"/>
              </w:rPr>
              <w:t> </w:t>
            </w:r>
          </w:p>
        </w:tc>
      </w:tr>
      <w:tr w:rsidTr="51ABEA00" w14:paraId="31B28F00" w14:textId="77777777">
        <w:tblPrEx>
          <w:tblW w:w="8820" w:type="dxa"/>
          <w:tblInd w:w="715" w:type="dxa"/>
          <w:tblLook w:val="04A0"/>
        </w:tblPrEx>
        <w:trPr>
          <w:trHeight w:val="530"/>
        </w:trPr>
        <w:tc>
          <w:tcPr>
            <w:tcW w:w="2805" w:type="dxa"/>
            <w:hideMark/>
          </w:tcPr>
          <w:p w:rsidRPr="00877132" w:rsidR="000B0A5E" w:rsidP="00877132" w14:paraId="45CCCB0F" w14:textId="77777777">
            <w:pPr>
              <w:rPr>
                <w:rFonts w:eastAsia="Times New Roman" w:cs="Arial"/>
                <w:color w:val="000000"/>
                <w:kern w:val="0"/>
                <w:lang w:val="en-CA" w:eastAsia="en-CA"/>
                <w14:ligatures w14:val="none"/>
              </w:rPr>
            </w:pPr>
            <w:r w:rsidRPr="00877132">
              <w:rPr>
                <w:rFonts w:eastAsia="Times New Roman" w:cs="Segoe UI"/>
                <w:color w:val="000000"/>
                <w:kern w:val="0"/>
                <w:lang w:eastAsia="en-CA"/>
                <w14:ligatures w14:val="none"/>
              </w:rPr>
              <w:t>Environments setup completed </w:t>
            </w:r>
          </w:p>
        </w:tc>
        <w:tc>
          <w:tcPr>
            <w:tcW w:w="2955" w:type="dxa"/>
            <w:hideMark/>
          </w:tcPr>
          <w:p w:rsidRPr="00877132" w:rsidR="000B0A5E" w:rsidP="0019244C" w14:paraId="5C96C674" w14:textId="77EDC0BE">
            <w:pPr>
              <w:jc w:val="both"/>
              <w:rPr>
                <w:rFonts w:eastAsia="Times New Roman" w:cs="Arial"/>
                <w:color w:val="000000" w:themeColor="text1"/>
                <w:lang w:eastAsia="en-CA"/>
              </w:rPr>
            </w:pPr>
            <w:r w:rsidRPr="00877132">
              <w:rPr>
                <w:rFonts w:eastAsia="Times New Roman" w:cs="Arial"/>
                <w:color w:val="000000"/>
                <w:kern w:val="0"/>
                <w:lang w:eastAsia="en-CA"/>
                <w14:ligatures w14:val="none"/>
              </w:rPr>
              <w:t>Month 1</w:t>
            </w:r>
          </w:p>
        </w:tc>
        <w:tc>
          <w:tcPr>
            <w:tcW w:w="3060" w:type="dxa"/>
            <w:hideMark/>
          </w:tcPr>
          <w:p w:rsidRPr="00877132" w:rsidR="000B0A5E" w:rsidP="00877132" w14:paraId="1F483F56" w14:textId="14DD3C9F">
            <w:pPr>
              <w:jc w:val="center"/>
              <w:rPr>
                <w:rFonts w:eastAsia="Times New Roman" w:cs="Arial"/>
                <w:color w:val="000000"/>
                <w:kern w:val="0"/>
                <w:lang w:val="en-CA" w:eastAsia="en-CA"/>
                <w14:ligatures w14:val="none"/>
              </w:rPr>
            </w:pPr>
            <w:r w:rsidRPr="00877132">
              <w:rPr>
                <w:rFonts w:eastAsia="Times New Roman" w:cs="Arial"/>
                <w:color w:val="000000"/>
                <w:kern w:val="0"/>
                <w:lang w:eastAsia="en-CA"/>
                <w14:ligatures w14:val="none"/>
              </w:rPr>
              <w:t>$</w:t>
            </w:r>
            <w:r w:rsidRPr="00877132" w:rsidR="2331F65C">
              <w:rPr>
                <w:rFonts w:eastAsia="Times New Roman" w:cs="Arial"/>
                <w:color w:val="000000"/>
                <w:kern w:val="0"/>
                <w:lang w:eastAsia="en-CA"/>
                <w14:ligatures w14:val="none"/>
              </w:rPr>
              <w:t>30,138</w:t>
            </w:r>
          </w:p>
        </w:tc>
      </w:tr>
      <w:tr w:rsidTr="00877132" w14:paraId="2F71A2B6" w14:textId="77777777">
        <w:tblPrEx>
          <w:tblW w:w="8820" w:type="dxa"/>
          <w:tblInd w:w="715" w:type="dxa"/>
          <w:tblLook w:val="04A0"/>
        </w:tblPrEx>
        <w:trPr>
          <w:trHeight w:val="300"/>
        </w:trPr>
        <w:tc>
          <w:tcPr>
            <w:tcW w:w="2805" w:type="dxa"/>
            <w:hideMark/>
          </w:tcPr>
          <w:p w:rsidRPr="00877132" w:rsidR="000B0A5E" w:rsidP="00877132" w14:paraId="2A24B4CA" w14:textId="77777777">
            <w:pPr>
              <w:rPr>
                <w:rFonts w:eastAsia="Times New Roman" w:cs="Arial"/>
                <w:color w:val="000000"/>
                <w:kern w:val="0"/>
                <w:lang w:val="en-CA" w:eastAsia="en-CA"/>
                <w14:ligatures w14:val="none"/>
              </w:rPr>
            </w:pPr>
            <w:r w:rsidRPr="00877132">
              <w:rPr>
                <w:rFonts w:eastAsia="Times New Roman" w:cs="Segoe UI"/>
                <w:color w:val="000000"/>
                <w:kern w:val="0"/>
                <w:lang w:eastAsia="en-CA"/>
                <w14:ligatures w14:val="none"/>
              </w:rPr>
              <w:t>IME V10 configured   </w:t>
            </w:r>
          </w:p>
        </w:tc>
        <w:tc>
          <w:tcPr>
            <w:tcW w:w="2955" w:type="dxa"/>
            <w:hideMark/>
          </w:tcPr>
          <w:p w:rsidRPr="00877132" w:rsidR="000B0A5E" w:rsidP="0019244C" w14:paraId="5D386F4A" w14:textId="08A973CA">
            <w:pPr>
              <w:jc w:val="both"/>
              <w:rPr>
                <w:rFonts w:eastAsia="Times New Roman" w:cs="Arial"/>
                <w:color w:val="000000"/>
                <w:kern w:val="0"/>
                <w:lang w:val="en-CA" w:eastAsia="en-CA"/>
                <w14:ligatures w14:val="none"/>
              </w:rPr>
            </w:pPr>
            <w:r w:rsidRPr="00877132">
              <w:rPr>
                <w:rFonts w:eastAsia="Times New Roman" w:cs="Arial"/>
                <w:color w:val="000000"/>
                <w:kern w:val="0"/>
                <w:lang w:eastAsia="en-CA"/>
                <w14:ligatures w14:val="none"/>
              </w:rPr>
              <w:t> </w:t>
            </w:r>
            <w:r w:rsidRPr="00877132" w:rsidR="00FD0AE1">
              <w:rPr>
                <w:rFonts w:eastAsia="Times New Roman" w:cs="Arial"/>
                <w:color w:val="000000"/>
                <w:kern w:val="0"/>
                <w:lang w:eastAsia="en-CA"/>
                <w14:ligatures w14:val="none"/>
              </w:rPr>
              <w:t>Month 2</w:t>
            </w:r>
          </w:p>
        </w:tc>
        <w:tc>
          <w:tcPr>
            <w:tcW w:w="3060" w:type="dxa"/>
            <w:hideMark/>
          </w:tcPr>
          <w:p w:rsidRPr="00877132" w:rsidR="000B0A5E" w:rsidP="00877132" w14:paraId="591255C7" w14:textId="68EE4282">
            <w:pPr>
              <w:jc w:val="center"/>
              <w:rPr>
                <w:rFonts w:eastAsia="Times New Roman" w:cs="Arial"/>
                <w:color w:val="000000"/>
                <w:kern w:val="0"/>
                <w:lang w:val="en-CA" w:eastAsia="en-CA"/>
                <w14:ligatures w14:val="none"/>
              </w:rPr>
            </w:pPr>
            <w:r w:rsidRPr="00877132">
              <w:rPr>
                <w:rFonts w:eastAsia="Times New Roman" w:cs="Arial"/>
                <w:color w:val="000000" w:themeColor="text1"/>
                <w:lang w:eastAsia="en-CA"/>
              </w:rPr>
              <w:t>$30,138</w:t>
            </w:r>
          </w:p>
        </w:tc>
      </w:tr>
      <w:tr w:rsidTr="51ABEA00" w14:paraId="66037FB9" w14:textId="77777777">
        <w:tblPrEx>
          <w:tblW w:w="8820" w:type="dxa"/>
          <w:tblInd w:w="715" w:type="dxa"/>
          <w:tblLook w:val="04A0"/>
        </w:tblPrEx>
        <w:trPr>
          <w:trHeight w:val="704"/>
        </w:trPr>
        <w:tc>
          <w:tcPr>
            <w:tcW w:w="2805" w:type="dxa"/>
            <w:hideMark/>
          </w:tcPr>
          <w:p w:rsidRPr="00877132" w:rsidR="000B0A5E" w:rsidP="00877132" w14:paraId="357BFDC7" w14:textId="77777777">
            <w:pPr>
              <w:rPr>
                <w:rFonts w:eastAsia="Times New Roman" w:cs="Arial"/>
                <w:color w:val="000000"/>
                <w:kern w:val="0"/>
                <w:lang w:val="en-CA" w:eastAsia="en-CA"/>
                <w14:ligatures w14:val="none"/>
              </w:rPr>
            </w:pPr>
            <w:r w:rsidRPr="00877132">
              <w:rPr>
                <w:rFonts w:eastAsia="Times New Roman" w:cs="Segoe UI"/>
                <w:color w:val="000000"/>
                <w:kern w:val="0"/>
                <w:lang w:eastAsia="en-CA"/>
                <w14:ligatures w14:val="none"/>
              </w:rPr>
              <w:t>UAT Support Completed </w:t>
            </w:r>
          </w:p>
        </w:tc>
        <w:tc>
          <w:tcPr>
            <w:tcW w:w="2955" w:type="dxa"/>
            <w:hideMark/>
          </w:tcPr>
          <w:p w:rsidRPr="00877132" w:rsidR="000B0A5E" w:rsidP="0019244C" w14:paraId="70C39714" w14:textId="49CABBE6">
            <w:pPr>
              <w:jc w:val="both"/>
              <w:rPr>
                <w:rFonts w:eastAsia="Times New Roman" w:cs="Arial"/>
                <w:color w:val="000000"/>
                <w:kern w:val="0"/>
                <w:lang w:val="en-CA" w:eastAsia="en-CA"/>
                <w14:ligatures w14:val="none"/>
              </w:rPr>
            </w:pPr>
            <w:r w:rsidRPr="00877132">
              <w:rPr>
                <w:rFonts w:eastAsia="Times New Roman" w:cs="Arial"/>
                <w:color w:val="000000"/>
                <w:kern w:val="0"/>
                <w:lang w:eastAsia="en-CA"/>
                <w14:ligatures w14:val="none"/>
              </w:rPr>
              <w:t>Month 3</w:t>
            </w:r>
          </w:p>
        </w:tc>
        <w:tc>
          <w:tcPr>
            <w:tcW w:w="3060" w:type="dxa"/>
            <w:hideMark/>
          </w:tcPr>
          <w:p w:rsidRPr="00877132" w:rsidR="000B0A5E" w:rsidP="00877132" w14:paraId="1A87C7AA" w14:textId="3840C205">
            <w:pPr>
              <w:jc w:val="center"/>
              <w:rPr>
                <w:rFonts w:eastAsia="Times New Roman" w:cs="Arial"/>
                <w:color w:val="000000"/>
                <w:kern w:val="0"/>
                <w:lang w:val="en-CA" w:eastAsia="en-CA"/>
                <w14:ligatures w14:val="none"/>
              </w:rPr>
            </w:pPr>
            <w:r w:rsidRPr="00877132">
              <w:rPr>
                <w:rFonts w:eastAsia="Times New Roman" w:cs="Arial"/>
                <w:color w:val="000000" w:themeColor="text1"/>
                <w:lang w:eastAsia="en-CA"/>
              </w:rPr>
              <w:t>$30,138</w:t>
            </w:r>
          </w:p>
        </w:tc>
      </w:tr>
      <w:tr w:rsidTr="00877132" w14:paraId="2ADDBC95" w14:textId="77777777">
        <w:tblPrEx>
          <w:tblW w:w="8820" w:type="dxa"/>
          <w:tblInd w:w="715" w:type="dxa"/>
          <w:tblLook w:val="04A0"/>
        </w:tblPrEx>
        <w:trPr>
          <w:trHeight w:val="300"/>
        </w:trPr>
        <w:tc>
          <w:tcPr>
            <w:tcW w:w="2805" w:type="dxa"/>
            <w:hideMark/>
          </w:tcPr>
          <w:p w:rsidRPr="00877132" w:rsidR="000B0A5E" w:rsidP="0019244C" w14:paraId="2F47DA8A" w14:textId="77777777">
            <w:pPr>
              <w:jc w:val="both"/>
              <w:rPr>
                <w:rFonts w:eastAsia="Times New Roman" w:cs="Segoe UI"/>
                <w:color w:val="000000" w:themeColor="text1"/>
                <w:lang w:eastAsia="en-CA"/>
              </w:rPr>
            </w:pPr>
            <w:r w:rsidRPr="00877132">
              <w:rPr>
                <w:rFonts w:eastAsia="Times New Roman" w:cs="Segoe UI"/>
                <w:color w:val="000000" w:themeColor="text1"/>
                <w:lang w:eastAsia="en-CA"/>
              </w:rPr>
              <w:t>Production Ready</w:t>
            </w:r>
          </w:p>
        </w:tc>
        <w:tc>
          <w:tcPr>
            <w:tcW w:w="2955" w:type="dxa"/>
            <w:hideMark/>
          </w:tcPr>
          <w:p w:rsidRPr="00877132" w:rsidR="000B0A5E" w:rsidP="0019244C" w14:paraId="72979D0C" w14:textId="55962893">
            <w:pPr>
              <w:jc w:val="both"/>
              <w:rPr>
                <w:rFonts w:eastAsia="Times New Roman" w:cs="Arial"/>
                <w:color w:val="000000"/>
                <w:kern w:val="0"/>
                <w:lang w:eastAsia="en-CA"/>
                <w14:ligatures w14:val="none"/>
              </w:rPr>
            </w:pPr>
            <w:r w:rsidRPr="00877132">
              <w:rPr>
                <w:rFonts w:eastAsia="Times New Roman" w:cs="Arial"/>
                <w:color w:val="000000"/>
                <w:kern w:val="0"/>
                <w:lang w:eastAsia="en-CA"/>
                <w14:ligatures w14:val="none"/>
              </w:rPr>
              <w:t> </w:t>
            </w:r>
            <w:r w:rsidRPr="00877132" w:rsidR="00FD0AE1">
              <w:rPr>
                <w:rFonts w:eastAsia="Times New Roman" w:cs="Arial"/>
                <w:color w:val="000000"/>
                <w:kern w:val="0"/>
                <w:lang w:eastAsia="en-CA"/>
                <w14:ligatures w14:val="none"/>
              </w:rPr>
              <w:t>Month 4</w:t>
            </w:r>
          </w:p>
        </w:tc>
        <w:tc>
          <w:tcPr>
            <w:tcW w:w="3060" w:type="dxa"/>
            <w:hideMark/>
          </w:tcPr>
          <w:p w:rsidRPr="00877132" w:rsidR="000B0A5E" w:rsidP="00877132" w14:paraId="3D70C90D" w14:textId="4F2AF27F">
            <w:pPr>
              <w:jc w:val="center"/>
              <w:rPr>
                <w:rFonts w:eastAsia="Times New Roman" w:cs="Arial"/>
                <w:color w:val="000000"/>
                <w:kern w:val="0"/>
                <w:lang w:val="en-CA" w:eastAsia="en-CA"/>
                <w14:ligatures w14:val="none"/>
              </w:rPr>
            </w:pPr>
            <w:r w:rsidRPr="00877132">
              <w:rPr>
                <w:rFonts w:eastAsia="Times New Roman" w:cs="Arial"/>
                <w:color w:val="000000" w:themeColor="text1"/>
                <w:lang w:eastAsia="en-CA"/>
              </w:rPr>
              <w:t>$30,139</w:t>
            </w:r>
          </w:p>
        </w:tc>
      </w:tr>
      <w:tr w:rsidTr="00877132" w14:paraId="56731AA3" w14:textId="77777777">
        <w:tblPrEx>
          <w:tblW w:w="8820" w:type="dxa"/>
          <w:tblInd w:w="715" w:type="dxa"/>
          <w:tblLook w:val="04A0"/>
        </w:tblPrEx>
        <w:trPr>
          <w:trHeight w:val="300"/>
        </w:trPr>
        <w:tc>
          <w:tcPr>
            <w:tcW w:w="5760" w:type="dxa"/>
            <w:gridSpan w:val="2"/>
            <w:hideMark/>
          </w:tcPr>
          <w:p w:rsidRPr="00877132" w:rsidR="000B0A5E" w:rsidP="0019244C" w14:paraId="17987733" w14:textId="77777777">
            <w:pPr>
              <w:jc w:val="both"/>
              <w:rPr>
                <w:rFonts w:eastAsia="Times New Roman" w:cs="Arial"/>
                <w:color w:val="000000"/>
                <w:kern w:val="0"/>
                <w:lang w:val="en-CA" w:eastAsia="en-CA"/>
                <w14:ligatures w14:val="none"/>
              </w:rPr>
            </w:pPr>
            <w:r w:rsidRPr="00877132">
              <w:rPr>
                <w:rFonts w:eastAsia="Times New Roman" w:cs="Arial"/>
                <w:color w:val="000000"/>
                <w:kern w:val="0"/>
                <w:lang w:eastAsia="en-CA"/>
                <w14:ligatures w14:val="none"/>
              </w:rPr>
              <w:t>Total fixed SOW price </w:t>
            </w:r>
          </w:p>
        </w:tc>
        <w:tc>
          <w:tcPr>
            <w:tcW w:w="3060" w:type="dxa"/>
            <w:hideMark/>
          </w:tcPr>
          <w:p w:rsidRPr="00877132" w:rsidR="000B0A5E" w:rsidP="00877132" w14:paraId="4F21958D" w14:textId="3DA5D9FD">
            <w:pPr>
              <w:jc w:val="center"/>
              <w:rPr>
                <w:rFonts w:eastAsia="Times New Roman" w:cs="Arial"/>
                <w:b/>
                <w:bCs/>
                <w:color w:val="000000"/>
                <w:kern w:val="0"/>
                <w:lang w:val="en-CA" w:eastAsia="en-CA"/>
                <w14:ligatures w14:val="none"/>
              </w:rPr>
            </w:pPr>
            <w:r w:rsidRPr="00877132">
              <w:rPr>
                <w:rFonts w:eastAsia="Times New Roman" w:cs="Arial"/>
                <w:b/>
                <w:bCs/>
                <w:color w:val="000000"/>
                <w:kern w:val="0"/>
                <w:lang w:eastAsia="en-CA"/>
                <w14:ligatures w14:val="none"/>
              </w:rPr>
              <w:t>$120,553</w:t>
            </w:r>
          </w:p>
        </w:tc>
      </w:tr>
    </w:tbl>
    <w:p w:rsidR="0097541F" w:rsidP="00B05B94" w14:paraId="5C48B5F5" w14:textId="77777777">
      <w:pPr>
        <w:ind w:left="360"/>
        <w:jc w:val="both"/>
      </w:pPr>
      <w:r w:rsidRPr="00854710">
        <w:t> </w:t>
      </w:r>
    </w:p>
    <w:p w:rsidRPr="00854710" w:rsidR="00827567" w:rsidP="00877132" w14:paraId="18D1C5F2" w14:textId="1B95C8E5">
      <w:pPr>
        <w:ind w:left="720"/>
        <w:jc w:val="both"/>
      </w:pPr>
      <w:r w:rsidRPr="00854710">
        <w:rPr>
          <w:lang w:val="en-GB"/>
        </w:rPr>
        <w:t>The payment of all invoices shall be governed by the terms and conditions in the Agreement.  For avoidance of doubt, excluded from the prices herein are taxes or duties applicable on the Services, which shall be the responsibility of Customer.</w:t>
      </w:r>
      <w:r w:rsidRPr="00854710">
        <w:t> </w:t>
      </w:r>
    </w:p>
    <w:p w:rsidRPr="00854710" w:rsidR="00D26BCC" w:rsidP="00877132" w14:paraId="16DF5410" w14:textId="088B3B8B">
      <w:pPr>
        <w:ind w:left="720"/>
        <w:jc w:val="both"/>
      </w:pPr>
      <w:r w:rsidRPr="00854710">
        <w:rPr>
          <w:rFonts w:cstheme="minorHAnsi"/>
          <w:snapToGrid w:val="0"/>
          <w:color w:val="000000"/>
          <w:lang w:val="en-GB"/>
        </w:rPr>
        <w:t>S</w:t>
      </w:r>
      <w:r w:rsidRPr="00854710" w:rsidR="00517E20">
        <w:rPr>
          <w:rFonts w:cstheme="minorHAnsi"/>
          <w:snapToGrid w:val="0"/>
          <w:color w:val="000000"/>
          <w:lang w:val="en-GB"/>
        </w:rPr>
        <w:t>hould there be a delay on the delivery of any Milestone event defined above,</w:t>
      </w:r>
      <w:r w:rsidRPr="00854710" w:rsidR="00D054B5">
        <w:rPr>
          <w:rFonts w:cstheme="minorHAnsi"/>
          <w:snapToGrid w:val="0"/>
          <w:color w:val="000000"/>
          <w:lang w:val="en-GB"/>
        </w:rPr>
        <w:t xml:space="preserve"> regardless of the reason,</w:t>
      </w:r>
      <w:r w:rsidRPr="00854710" w:rsidR="00517E20">
        <w:rPr>
          <w:rFonts w:cstheme="minorHAnsi"/>
          <w:snapToGrid w:val="0"/>
          <w:color w:val="000000"/>
          <w:lang w:val="en-GB"/>
        </w:rPr>
        <w:t xml:space="preserve"> CSG expects that the “Payment Milestone Date” is not going to be affected and it will proceed with the respective invoicing of the Allocated Fees in accordance with the respective </w:t>
      </w:r>
      <w:r w:rsidRPr="00854710" w:rsidR="003E723C">
        <w:rPr>
          <w:rFonts w:cstheme="minorHAnsi"/>
          <w:snapToGrid w:val="0"/>
          <w:color w:val="000000"/>
          <w:lang w:val="en-GB"/>
        </w:rPr>
        <w:t>Payment Milestone Date</w:t>
      </w:r>
      <w:r w:rsidRPr="00854710" w:rsidR="00517E20">
        <w:rPr>
          <w:rFonts w:cstheme="minorHAnsi"/>
          <w:snapToGrid w:val="0"/>
          <w:color w:val="000000"/>
          <w:lang w:val="en-GB"/>
        </w:rPr>
        <w:t xml:space="preserve"> provided above.  </w:t>
      </w:r>
    </w:p>
    <w:p w:rsidRPr="00877132" w:rsidR="0097541F" w:rsidP="00E6685D" w14:paraId="33E5EF8A" w14:textId="682A8178">
      <w:pPr>
        <w:pStyle w:val="ListParagraph"/>
        <w:numPr>
          <w:ilvl w:val="1"/>
          <w:numId w:val="16"/>
        </w:numPr>
        <w:jc w:val="both"/>
      </w:pPr>
      <w:r w:rsidRPr="00002D57">
        <w:rPr>
          <w:b/>
          <w:bCs/>
        </w:rPr>
        <w:t xml:space="preserve">Term </w:t>
      </w:r>
    </w:p>
    <w:p w:rsidRPr="00854710" w:rsidR="00827567" w:rsidP="00877132" w14:paraId="31D1B899" w14:textId="0E992C78">
      <w:pPr>
        <w:ind w:left="720"/>
        <w:jc w:val="both"/>
      </w:pPr>
      <w:r w:rsidRPr="00854710">
        <w:t xml:space="preserve">The term of this SOW will begin as of the Effective Date and expire upon completion of the Services, not to exceed a period of </w:t>
      </w:r>
      <w:r w:rsidRPr="00854710" w:rsidR="2C45F463">
        <w:t xml:space="preserve">four </w:t>
      </w:r>
      <w:r w:rsidRPr="00854710">
        <w:t>(</w:t>
      </w:r>
      <w:r w:rsidRPr="00854710" w:rsidR="67964077">
        <w:t>4</w:t>
      </w:r>
      <w:r w:rsidRPr="00854710">
        <w:t xml:space="preserve">) </w:t>
      </w:r>
      <w:r w:rsidRPr="00854710" w:rsidR="76D52C7E">
        <w:t>months</w:t>
      </w:r>
      <w:r w:rsidRPr="00854710">
        <w:t xml:space="preserve"> </w:t>
      </w:r>
      <w:r w:rsidRPr="00854710" w:rsidR="001322F5">
        <w:t xml:space="preserve">as from the </w:t>
      </w:r>
      <w:r w:rsidRPr="00854710" w:rsidR="001322F5">
        <w:t>Kick Off</w:t>
      </w:r>
      <w:r w:rsidRPr="00854710" w:rsidR="001322F5">
        <w:t xml:space="preserve"> Date </w:t>
      </w:r>
      <w:r w:rsidRPr="00854710">
        <w:t xml:space="preserve">(the </w:t>
      </w:r>
      <w:r w:rsidRPr="00854710">
        <w:rPr>
          <w:b/>
          <w:bCs/>
        </w:rPr>
        <w:t>“SOW Term”</w:t>
      </w:r>
      <w:r w:rsidRPr="00854710">
        <w:t>), unless mutually agreed upon via the Change Request process.  </w:t>
      </w:r>
    </w:p>
    <w:p w:rsidR="00DF4468" w:rsidP="00DF4468" w14:paraId="0D09E6ED" w14:textId="77777777">
      <w:pPr>
        <w:jc w:val="both"/>
        <w:rPr>
          <w:b/>
          <w:bCs/>
        </w:rPr>
      </w:pPr>
    </w:p>
    <w:p w:rsidR="00827567" w:rsidP="00E6685D" w14:paraId="7CE0952D" w14:textId="3DCFDD47">
      <w:pPr>
        <w:numPr>
          <w:ilvl w:val="0"/>
          <w:numId w:val="16"/>
        </w:numPr>
        <w:jc w:val="both"/>
      </w:pPr>
      <w:r w:rsidRPr="00854710">
        <w:t>  </w:t>
      </w:r>
      <w:r w:rsidRPr="003D6A55" w:rsidR="00517E20">
        <w:rPr>
          <w:b/>
          <w:bCs/>
        </w:rPr>
        <w:t>Remote Network Access</w:t>
      </w:r>
      <w:r w:rsidRPr="00854710" w:rsidR="00517E20">
        <w:t> </w:t>
      </w:r>
    </w:p>
    <w:p w:rsidRPr="00854710" w:rsidR="003D6A55" w:rsidP="00877132" w14:paraId="27F882BF" w14:textId="77777777">
      <w:pPr>
        <w:pStyle w:val="NoSpacing"/>
      </w:pPr>
    </w:p>
    <w:p w:rsidRPr="00854710" w:rsidR="00827567" w:rsidP="00783649" w14:paraId="4EC7DC54" w14:textId="565488B5">
      <w:pPr>
        <w:jc w:val="both"/>
      </w:pPr>
      <w:r w:rsidRPr="00854710">
        <w:t>CSG</w:t>
      </w:r>
      <w:r w:rsidRPr="00854710" w:rsidR="00517E20">
        <w:t xml:space="preserve"> will be granted remote access to Customer exclusively for use in execution of the Services described in this SOW. </w:t>
      </w:r>
      <w:r w:rsidRPr="00854710" w:rsidR="00972BF0">
        <w:t>CSG</w:t>
      </w:r>
      <w:r w:rsidRPr="00854710" w:rsidR="00517E20">
        <w:t xml:space="preserve"> acknowledges and agrees that access is permitted solely for the purpose of </w:t>
      </w:r>
      <w:r w:rsidRPr="00854710" w:rsidR="00972BF0">
        <w:t>CSG</w:t>
      </w:r>
      <w:r w:rsidRPr="00854710" w:rsidR="00517E20">
        <w:t xml:space="preserve"> fulfilling its obligations to provide the Services or Deliverables described under this SOW. </w:t>
      </w:r>
      <w:r w:rsidRPr="00854710" w:rsidR="00972BF0">
        <w:t>CSG</w:t>
      </w:r>
      <w:r w:rsidRPr="00854710" w:rsidR="00517E20">
        <w:t xml:space="preserve"> acknowledges that its obligations under Section 12 of the Agreement apply to the Confidential Information of Customer that is disclosed to </w:t>
      </w:r>
      <w:r w:rsidRPr="00854710" w:rsidR="00972BF0">
        <w:t>CSG</w:t>
      </w:r>
      <w:r w:rsidRPr="00854710" w:rsidR="00517E20">
        <w:t xml:space="preserve"> as a result of such remote access. </w:t>
      </w:r>
      <w:r w:rsidRPr="00854710" w:rsidR="00517E20">
        <w:t>In order for</w:t>
      </w:r>
      <w:r w:rsidRPr="00854710" w:rsidR="00517E20">
        <w:t xml:space="preserve"> Customer to be able to activate the remote access, Intec shall, not later than seven (7) days of the commencement of the Services hereunder, provide project manager (or designated lead) the full names and email addresses of all </w:t>
      </w:r>
      <w:r w:rsidRPr="00854710" w:rsidR="00D9193B">
        <w:t>CSG</w:t>
      </w:r>
      <w:r w:rsidRPr="00854710" w:rsidR="00517E20">
        <w:t xml:space="preserve"> personnel performing Services under this SOW who will require such remote access. </w:t>
      </w:r>
      <w:r w:rsidRPr="00854710" w:rsidR="00D9193B">
        <w:t>CSG</w:t>
      </w:r>
      <w:r w:rsidRPr="00854710" w:rsidR="00517E20">
        <w:t xml:space="preserve"> is responsible to notify Customer of any changes to the personnel, whether to remove or add individuals, at least seven (7) days in advance of such change.  </w:t>
      </w:r>
    </w:p>
    <w:p w:rsidRPr="00854710" w:rsidR="00827567" w:rsidP="00827567" w14:paraId="645C5B74" w14:textId="77777777"/>
    <w:p w:rsidR="003D6A55" w14:paraId="502D6FAF" w14:textId="77777777">
      <w:pPr>
        <w:rPr>
          <w:b/>
          <w:bCs/>
        </w:rPr>
      </w:pPr>
      <w:r>
        <w:rPr>
          <w:b/>
          <w:bCs/>
        </w:rPr>
        <w:br w:type="page"/>
      </w:r>
    </w:p>
    <w:p w:rsidRPr="00854710" w:rsidR="00827567" w:rsidP="00827567" w14:paraId="462D6248" w14:textId="40F34867">
      <w:r w:rsidRPr="00854710">
        <w:rPr>
          <w:b/>
          <w:bCs/>
        </w:rPr>
        <w:t>IN WITNESS WHEREOF</w:t>
      </w:r>
      <w:r w:rsidRPr="00854710">
        <w:t xml:space="preserve">, the Parties </w:t>
      </w:r>
      <w:r w:rsidRPr="00854710">
        <w:t>hereto,</w:t>
      </w:r>
      <w:r w:rsidRPr="00854710">
        <w:t xml:space="preserve"> intending to be legally bound, have caused this SOW to be duly executed as of the SOW Effective Date written above. </w:t>
      </w:r>
    </w:p>
    <w:p w:rsidRPr="00854710" w:rsidR="00827567" w:rsidP="00827567" w14:paraId="562048A2" w14:textId="77777777">
      <w:r w:rsidRPr="00854710">
        <w:t>  </w:t>
      </w:r>
    </w:p>
    <w:p w:rsidRPr="00367080" w:rsidR="00854710" w:rsidP="00854710" w14:paraId="5058F1F4" w14:textId="77777777">
      <w:pPr>
        <w:ind w:left="5760" w:hanging="5760"/>
        <w:rPr>
          <w:rFonts w:eastAsia="Arial" w:cs="Arial"/>
          <w:b/>
        </w:rPr>
      </w:pPr>
      <w:r w:rsidRPr="00367080">
        <w:rPr>
          <w:rFonts w:eastAsia="Arial" w:cs="Arial"/>
          <w:b/>
        </w:rPr>
        <w:t>Freedom Mobile, Inc.</w:t>
      </w:r>
      <w:r w:rsidRPr="00367080">
        <w:rPr>
          <w:rFonts w:eastAsia="Arial" w:cs="Arial"/>
          <w:b/>
        </w:rPr>
        <w:tab/>
        <w:t>Intec Billing Canada LTD.</w:t>
      </w:r>
    </w:p>
    <w:p w:rsidR="00854710" w:rsidP="00854710" w14:paraId="7F47106E" w14:textId="77777777">
      <w:pPr>
        <w:spacing w:line="280" w:lineRule="exact"/>
        <w:rPr>
          <w:rFonts w:eastAsia="Arial" w:cs="Arial"/>
          <w:color w:val="000000"/>
        </w:rPr>
      </w:pPr>
    </w:p>
    <w:p w:rsidRPr="00367080" w:rsidR="00854710" w:rsidP="00854710" w14:paraId="644E3BC1" w14:textId="77777777">
      <w:pPr>
        <w:spacing w:line="280" w:lineRule="exact"/>
        <w:rPr>
          <w:rFonts w:eastAsia="Arial" w:cs="Arial"/>
          <w:color w:val="000000"/>
        </w:rPr>
      </w:pPr>
      <w:r w:rsidRPr="00367080">
        <w:rPr>
          <w:rFonts w:eastAsia="Arial" w:cs="Arial"/>
          <w:color w:val="000000"/>
        </w:rPr>
        <w:t xml:space="preserve">By: </w:t>
      </w:r>
      <w:r>
        <w:rPr>
          <w:rFonts w:eastAsia="Arial" w:cs="Arial"/>
          <w:color w:val="000000"/>
          <w:u w:val="single"/>
        </w:rPr>
        <w:tab/>
      </w:r>
      <w:r>
        <w:rPr>
          <w:rFonts w:eastAsia="Arial" w:cs="Arial"/>
          <w:color w:val="000000"/>
          <w:u w:val="single"/>
        </w:rPr>
        <w:tab/>
      </w:r>
      <w:r>
        <w:rPr>
          <w:rFonts w:eastAsia="Arial" w:cs="Arial"/>
          <w:color w:val="000000"/>
          <w:u w:val="single"/>
        </w:rPr>
        <w:tab/>
      </w:r>
      <w:r>
        <w:rPr>
          <w:rFonts w:eastAsia="Arial" w:cs="Arial"/>
          <w:color w:val="000000"/>
          <w:u w:val="single"/>
        </w:rPr>
        <w:tab/>
      </w:r>
      <w:r w:rsidRPr="00367080">
        <w:rPr>
          <w:rFonts w:eastAsia="Arial" w:cs="Arial"/>
          <w:color w:val="000000"/>
        </w:rPr>
        <w:tab/>
      </w:r>
      <w:r w:rsidRPr="00367080">
        <w:rPr>
          <w:rFonts w:eastAsia="Arial" w:cs="Arial"/>
          <w:color w:val="000000"/>
        </w:rPr>
        <w:tab/>
        <w:t xml:space="preserve">          </w:t>
      </w:r>
      <w:r>
        <w:rPr>
          <w:rFonts w:eastAsia="Arial" w:cs="Arial"/>
          <w:color w:val="000000"/>
        </w:rPr>
        <w:tab/>
      </w:r>
      <w:r>
        <w:rPr>
          <w:rFonts w:eastAsia="Arial" w:cs="Arial"/>
          <w:color w:val="000000"/>
        </w:rPr>
        <w:tab/>
      </w:r>
      <w:r w:rsidRPr="00367080">
        <w:rPr>
          <w:rFonts w:eastAsia="Arial" w:cs="Arial"/>
          <w:color w:val="000000"/>
        </w:rPr>
        <w:t xml:space="preserve">By: </w:t>
      </w:r>
      <w:r>
        <w:rPr>
          <w:rFonts w:eastAsia="Arial" w:cs="Arial"/>
          <w:color w:val="000000"/>
          <w:u w:val="single"/>
        </w:rPr>
        <w:tab/>
      </w:r>
      <w:r>
        <w:rPr>
          <w:rFonts w:eastAsia="Arial" w:cs="Arial"/>
          <w:color w:val="000000"/>
          <w:u w:val="single"/>
        </w:rPr>
        <w:tab/>
      </w:r>
      <w:r>
        <w:rPr>
          <w:rFonts w:eastAsia="Arial" w:cs="Arial"/>
          <w:color w:val="000000"/>
          <w:u w:val="single"/>
        </w:rPr>
        <w:tab/>
      </w:r>
      <w:r>
        <w:rPr>
          <w:rFonts w:eastAsia="Arial" w:cs="Arial"/>
          <w:color w:val="000000"/>
          <w:u w:val="single"/>
        </w:rPr>
        <w:tab/>
      </w:r>
    </w:p>
    <w:p w:rsidRPr="00367080" w:rsidR="00854710" w:rsidP="00854710" w14:paraId="28573541" w14:textId="77777777">
      <w:pPr>
        <w:spacing w:line="280" w:lineRule="exact"/>
        <w:rPr>
          <w:rFonts w:eastAsia="Arial" w:cs="Arial"/>
          <w:color w:val="000000"/>
        </w:rPr>
      </w:pPr>
      <w:r w:rsidRPr="00367080">
        <w:rPr>
          <w:rFonts w:eastAsia="Arial" w:cs="Arial"/>
          <w:color w:val="000000"/>
        </w:rPr>
        <w:t xml:space="preserve">{Signature} </w:t>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t xml:space="preserve">          </w:t>
      </w:r>
      <w:r>
        <w:rPr>
          <w:rFonts w:eastAsia="Arial" w:cs="Arial"/>
          <w:color w:val="000000"/>
        </w:rPr>
        <w:tab/>
      </w:r>
      <w:r w:rsidRPr="00367080">
        <w:rPr>
          <w:rFonts w:eastAsia="Arial" w:cs="Arial"/>
          <w:color w:val="000000"/>
        </w:rPr>
        <w:t>{Signature}</w:t>
      </w:r>
    </w:p>
    <w:p w:rsidRPr="00367080" w:rsidR="00854710" w:rsidP="00854710" w14:paraId="34A2C5CC" w14:textId="77777777">
      <w:pPr>
        <w:spacing w:line="280" w:lineRule="exact"/>
        <w:rPr>
          <w:rFonts w:eastAsia="Arial" w:cs="Arial"/>
          <w:color w:val="000000"/>
        </w:rPr>
      </w:pPr>
      <w:r>
        <w:rPr>
          <w:rFonts w:eastAsia="Arial" w:cs="Arial"/>
          <w:color w:val="000000"/>
          <w:u w:val="single"/>
        </w:rPr>
        <w:tab/>
      </w:r>
      <w:r>
        <w:rPr>
          <w:rFonts w:eastAsia="Arial" w:cs="Arial"/>
          <w:color w:val="000000"/>
          <w:u w:val="single"/>
        </w:rPr>
        <w:tab/>
      </w:r>
      <w:r>
        <w:rPr>
          <w:rFonts w:eastAsia="Arial" w:cs="Arial"/>
          <w:color w:val="000000"/>
          <w:u w:val="single"/>
        </w:rPr>
        <w:tab/>
      </w:r>
      <w:r>
        <w:rPr>
          <w:rFonts w:eastAsia="Arial" w:cs="Arial"/>
          <w:color w:val="000000"/>
          <w:u w:val="single"/>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Pr>
          <w:rFonts w:eastAsia="Arial" w:cs="Arial"/>
          <w:color w:val="000000"/>
        </w:rPr>
        <w:tab/>
      </w:r>
      <w:r>
        <w:rPr>
          <w:rFonts w:eastAsia="Arial" w:cs="Arial"/>
          <w:color w:val="000000"/>
          <w:u w:val="single"/>
        </w:rPr>
        <w:tab/>
      </w:r>
      <w:r>
        <w:rPr>
          <w:rFonts w:eastAsia="Arial" w:cs="Arial"/>
          <w:color w:val="000000"/>
          <w:u w:val="single"/>
        </w:rPr>
        <w:tab/>
      </w:r>
      <w:r>
        <w:rPr>
          <w:rFonts w:eastAsia="Arial" w:cs="Arial"/>
          <w:color w:val="000000"/>
          <w:u w:val="single"/>
        </w:rPr>
        <w:tab/>
      </w:r>
      <w:r>
        <w:rPr>
          <w:rFonts w:eastAsia="Arial" w:cs="Arial"/>
          <w:color w:val="000000"/>
          <w:u w:val="single"/>
        </w:rPr>
        <w:tab/>
      </w:r>
    </w:p>
    <w:p w:rsidRPr="00367080" w:rsidR="00854710" w:rsidP="00854710" w14:paraId="638AEC03" w14:textId="77777777">
      <w:pPr>
        <w:spacing w:line="280" w:lineRule="exact"/>
        <w:rPr>
          <w:rFonts w:eastAsia="Arial" w:cs="Arial"/>
          <w:color w:val="000000"/>
        </w:rPr>
      </w:pPr>
      <w:r w:rsidRPr="00367080">
        <w:rPr>
          <w:rFonts w:eastAsia="Arial" w:cs="Arial"/>
          <w:color w:val="000000"/>
        </w:rPr>
        <w:t xml:space="preserve">{Printed Name} </w:t>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t xml:space="preserve">          </w:t>
      </w:r>
      <w:r>
        <w:rPr>
          <w:rFonts w:eastAsia="Arial" w:cs="Arial"/>
          <w:color w:val="000000"/>
        </w:rPr>
        <w:tab/>
      </w:r>
      <w:r w:rsidRPr="00367080">
        <w:rPr>
          <w:rFonts w:eastAsia="Arial" w:cs="Arial"/>
          <w:color w:val="000000"/>
        </w:rPr>
        <w:t>{Printed Name}</w:t>
      </w:r>
    </w:p>
    <w:p w:rsidRPr="00367080" w:rsidR="00854710" w:rsidP="00854710" w14:paraId="638D252D" w14:textId="77777777">
      <w:pPr>
        <w:spacing w:line="280" w:lineRule="exact"/>
        <w:rPr>
          <w:rFonts w:eastAsia="Arial" w:cs="Arial"/>
          <w:color w:val="000000"/>
        </w:rPr>
      </w:pPr>
      <w:r>
        <w:rPr>
          <w:rFonts w:eastAsia="Arial" w:cs="Arial"/>
          <w:color w:val="000000"/>
          <w:u w:val="single"/>
        </w:rPr>
        <w:tab/>
      </w:r>
      <w:r>
        <w:rPr>
          <w:rFonts w:eastAsia="Arial" w:cs="Arial"/>
          <w:color w:val="000000"/>
          <w:u w:val="single"/>
        </w:rPr>
        <w:tab/>
      </w:r>
      <w:r>
        <w:rPr>
          <w:rFonts w:eastAsia="Arial" w:cs="Arial"/>
          <w:color w:val="000000"/>
          <w:u w:val="single"/>
        </w:rPr>
        <w:tab/>
      </w:r>
      <w:r>
        <w:rPr>
          <w:rFonts w:eastAsia="Arial" w:cs="Arial"/>
          <w:color w:val="000000"/>
          <w:u w:val="single"/>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Pr>
          <w:rFonts w:eastAsia="Arial" w:cs="Arial"/>
          <w:color w:val="000000"/>
        </w:rPr>
        <w:tab/>
      </w:r>
      <w:r>
        <w:rPr>
          <w:rFonts w:eastAsia="Arial" w:cs="Arial"/>
          <w:color w:val="000000"/>
          <w:u w:val="single"/>
        </w:rPr>
        <w:tab/>
      </w:r>
      <w:r>
        <w:rPr>
          <w:rFonts w:eastAsia="Arial" w:cs="Arial"/>
          <w:color w:val="000000"/>
          <w:u w:val="single"/>
        </w:rPr>
        <w:tab/>
      </w:r>
      <w:r>
        <w:rPr>
          <w:rFonts w:eastAsia="Arial" w:cs="Arial"/>
          <w:color w:val="000000"/>
          <w:u w:val="single"/>
        </w:rPr>
        <w:tab/>
      </w:r>
      <w:r>
        <w:rPr>
          <w:rFonts w:eastAsia="Arial" w:cs="Arial"/>
          <w:color w:val="000000"/>
          <w:u w:val="single"/>
        </w:rPr>
        <w:tab/>
      </w:r>
    </w:p>
    <w:p w:rsidRPr="00367080" w:rsidR="00854710" w:rsidP="00854710" w14:paraId="38D81361" w14:textId="77777777">
      <w:pPr>
        <w:spacing w:line="280" w:lineRule="exact"/>
        <w:rPr>
          <w:rFonts w:eastAsia="Arial" w:cs="Arial"/>
          <w:color w:val="000000"/>
        </w:rPr>
      </w:pPr>
      <w:r w:rsidRPr="00367080">
        <w:rPr>
          <w:rFonts w:eastAsia="Arial" w:cs="Arial"/>
          <w:color w:val="000000"/>
        </w:rPr>
        <w:t xml:space="preserve">{Title} </w:t>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t xml:space="preserve">           </w:t>
      </w:r>
      <w:r>
        <w:rPr>
          <w:rFonts w:eastAsia="Arial" w:cs="Arial"/>
          <w:color w:val="000000"/>
        </w:rPr>
        <w:tab/>
      </w:r>
      <w:r w:rsidRPr="00367080">
        <w:rPr>
          <w:rFonts w:eastAsia="Arial" w:cs="Arial"/>
          <w:color w:val="000000"/>
        </w:rPr>
        <w:t>{Title}</w:t>
      </w:r>
    </w:p>
    <w:p w:rsidRPr="00367080" w:rsidR="00854710" w:rsidP="00854710" w14:paraId="546C3685" w14:textId="77777777">
      <w:pPr>
        <w:spacing w:line="280" w:lineRule="exact"/>
        <w:rPr>
          <w:rFonts w:eastAsia="Arial" w:cs="Arial"/>
          <w:color w:val="000000"/>
        </w:rPr>
      </w:pPr>
      <w:r>
        <w:rPr>
          <w:rFonts w:eastAsia="Arial" w:cs="Arial"/>
          <w:color w:val="000000"/>
          <w:u w:val="single"/>
        </w:rPr>
        <w:tab/>
      </w:r>
      <w:r>
        <w:rPr>
          <w:rFonts w:eastAsia="Arial" w:cs="Arial"/>
          <w:color w:val="000000"/>
          <w:u w:val="single"/>
        </w:rPr>
        <w:tab/>
      </w:r>
      <w:r>
        <w:rPr>
          <w:rFonts w:eastAsia="Arial" w:cs="Arial"/>
          <w:color w:val="000000"/>
          <w:u w:val="single"/>
        </w:rPr>
        <w:tab/>
      </w:r>
      <w:r>
        <w:rPr>
          <w:rFonts w:eastAsia="Arial" w:cs="Arial"/>
          <w:color w:val="000000"/>
          <w:u w:val="single"/>
        </w:rPr>
        <w:tab/>
      </w:r>
      <w:r w:rsidRPr="00367080">
        <w:rPr>
          <w:rFonts w:eastAsia="Arial" w:cs="Arial"/>
          <w:color w:val="000000"/>
        </w:rPr>
        <w:tab/>
      </w:r>
      <w:r w:rsidRPr="00367080">
        <w:rPr>
          <w:rFonts w:eastAsia="Arial" w:cs="Arial"/>
          <w:color w:val="000000"/>
        </w:rPr>
        <w:tab/>
      </w:r>
      <w:r w:rsidRPr="00367080">
        <w:rPr>
          <w:rFonts w:eastAsia="Arial" w:cs="Arial"/>
          <w:color w:val="000000"/>
        </w:rPr>
        <w:tab/>
        <w:t xml:space="preserve"> </w:t>
      </w:r>
      <w:r>
        <w:rPr>
          <w:rFonts w:eastAsia="Arial" w:cs="Arial"/>
          <w:color w:val="000000"/>
        </w:rPr>
        <w:tab/>
      </w:r>
      <w:r>
        <w:rPr>
          <w:rFonts w:eastAsia="Arial" w:cs="Arial"/>
          <w:color w:val="000000"/>
          <w:u w:val="single"/>
        </w:rPr>
        <w:tab/>
      </w:r>
      <w:r>
        <w:rPr>
          <w:rFonts w:eastAsia="Arial" w:cs="Arial"/>
          <w:color w:val="000000"/>
          <w:u w:val="single"/>
        </w:rPr>
        <w:tab/>
      </w:r>
      <w:r>
        <w:rPr>
          <w:rFonts w:eastAsia="Arial" w:cs="Arial"/>
          <w:color w:val="000000"/>
          <w:u w:val="single"/>
        </w:rPr>
        <w:tab/>
      </w:r>
      <w:r>
        <w:rPr>
          <w:rFonts w:eastAsia="Arial" w:cs="Arial"/>
          <w:color w:val="000000"/>
          <w:u w:val="single"/>
        </w:rPr>
        <w:tab/>
      </w:r>
    </w:p>
    <w:p w:rsidRPr="00367080" w:rsidR="00854710" w:rsidP="00854710" w14:paraId="567474B1" w14:textId="77777777">
      <w:r w:rsidRPr="00367080">
        <w:rPr>
          <w:i/>
          <w:iCs/>
        </w:rPr>
        <w:t> </w:t>
      </w:r>
      <w:r w:rsidRPr="00367080">
        <w:tab/>
      </w:r>
      <w:r w:rsidRPr="00367080">
        <w:tab/>
      </w:r>
      <w:r w:rsidRPr="00367080">
        <w:tab/>
      </w:r>
      <w:r w:rsidRPr="00367080">
        <w:rPr>
          <w:i/>
          <w:iCs/>
        </w:rPr>
        <w:t> </w:t>
      </w:r>
      <w:r w:rsidRPr="00367080">
        <w:t> </w:t>
      </w:r>
    </w:p>
    <w:p w:rsidRPr="00367080" w:rsidR="00854710" w:rsidP="00854710" w14:paraId="4CAD851D" w14:textId="77777777">
      <w:r w:rsidRPr="00367080">
        <w:t> </w:t>
      </w:r>
    </w:p>
    <w:p w:rsidRPr="00367080" w:rsidR="00854710" w:rsidP="00854710" w14:paraId="37D88912" w14:textId="77777777">
      <w:pPr>
        <w:spacing w:line="280" w:lineRule="exact"/>
        <w:rPr>
          <w:rFonts w:eastAsia="Arial" w:cs="Arial"/>
          <w:color w:val="000000"/>
        </w:rPr>
      </w:pPr>
      <w:r w:rsidRPr="00367080">
        <w:rPr>
          <w:rFonts w:eastAsia="Arial" w:cs="Arial"/>
          <w:color w:val="000000"/>
        </w:rPr>
        <w:t>By:</w:t>
      </w:r>
      <w:r w:rsidRPr="00367080">
        <w:rPr>
          <w:rFonts w:eastAsia="Arial" w:cs="Arial"/>
          <w:color w:val="000000"/>
        </w:rPr>
        <w:t xml:space="preserve"> </w:t>
      </w:r>
      <w:r>
        <w:rPr>
          <w:rFonts w:eastAsia="Arial" w:cs="Arial"/>
          <w:color w:val="000000"/>
          <w:u w:val="single"/>
        </w:rPr>
        <w:tab/>
      </w:r>
      <w:r>
        <w:rPr>
          <w:rFonts w:eastAsia="Arial" w:cs="Arial"/>
          <w:color w:val="000000"/>
          <w:u w:val="single"/>
        </w:rPr>
        <w:tab/>
      </w:r>
      <w:r>
        <w:rPr>
          <w:rFonts w:eastAsia="Arial" w:cs="Arial"/>
          <w:color w:val="000000"/>
          <w:u w:val="single"/>
        </w:rPr>
        <w:tab/>
      </w:r>
      <w:r>
        <w:rPr>
          <w:rFonts w:eastAsia="Arial" w:cs="Arial"/>
          <w:color w:val="000000"/>
          <w:u w:val="single"/>
        </w:rPr>
        <w:tab/>
      </w:r>
      <w:r w:rsidRPr="00367080">
        <w:rPr>
          <w:rFonts w:eastAsia="Arial" w:cs="Arial"/>
          <w:color w:val="000000"/>
        </w:rPr>
        <w:tab/>
      </w:r>
      <w:r w:rsidRPr="00367080">
        <w:rPr>
          <w:rFonts w:eastAsia="Arial" w:cs="Arial"/>
          <w:color w:val="000000"/>
        </w:rPr>
        <w:tab/>
        <w:t xml:space="preserve">      </w:t>
      </w:r>
    </w:p>
    <w:p w:rsidRPr="00367080" w:rsidR="00854710" w:rsidP="00854710" w14:paraId="090F41B9" w14:textId="77777777">
      <w:pPr>
        <w:spacing w:line="280" w:lineRule="exact"/>
        <w:rPr>
          <w:rFonts w:eastAsia="Arial" w:cs="Arial"/>
          <w:color w:val="000000"/>
        </w:rPr>
      </w:pPr>
      <w:r w:rsidRPr="00367080">
        <w:rPr>
          <w:rFonts w:eastAsia="Arial" w:cs="Arial"/>
          <w:color w:val="000000"/>
        </w:rPr>
        <w:t xml:space="preserve">{Signature} </w:t>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t xml:space="preserve">         </w:t>
      </w:r>
    </w:p>
    <w:p w:rsidRPr="00367080" w:rsidR="00854710" w:rsidP="00854710" w14:paraId="295902F1" w14:textId="77777777">
      <w:pPr>
        <w:spacing w:line="280" w:lineRule="exact"/>
        <w:rPr>
          <w:rFonts w:eastAsia="Arial" w:cs="Arial"/>
          <w:color w:val="000000"/>
        </w:rPr>
      </w:pPr>
      <w:r>
        <w:rPr>
          <w:rFonts w:eastAsia="Arial" w:cs="Arial"/>
          <w:color w:val="000000"/>
          <w:u w:val="single"/>
        </w:rPr>
        <w:tab/>
      </w:r>
      <w:r>
        <w:rPr>
          <w:rFonts w:eastAsia="Arial" w:cs="Arial"/>
          <w:color w:val="000000"/>
          <w:u w:val="single"/>
        </w:rPr>
        <w:tab/>
      </w:r>
      <w:r>
        <w:rPr>
          <w:rFonts w:eastAsia="Arial" w:cs="Arial"/>
          <w:color w:val="000000"/>
          <w:u w:val="single"/>
        </w:rPr>
        <w:tab/>
      </w:r>
      <w:r>
        <w:rPr>
          <w:rFonts w:eastAsia="Arial" w:cs="Arial"/>
          <w:color w:val="000000"/>
          <w:u w:val="single"/>
        </w:rPr>
        <w:tab/>
      </w:r>
      <w:r w:rsidRPr="00367080">
        <w:rPr>
          <w:rFonts w:eastAsia="Arial" w:cs="Arial"/>
          <w:color w:val="000000"/>
        </w:rPr>
        <w:tab/>
      </w:r>
      <w:r w:rsidRPr="00367080">
        <w:rPr>
          <w:rFonts w:eastAsia="Arial" w:cs="Arial"/>
          <w:color w:val="000000"/>
        </w:rPr>
        <w:tab/>
      </w:r>
    </w:p>
    <w:p w:rsidRPr="00367080" w:rsidR="00854710" w:rsidP="00854710" w14:paraId="56D29BE2" w14:textId="77777777">
      <w:pPr>
        <w:spacing w:line="280" w:lineRule="exact"/>
        <w:rPr>
          <w:rFonts w:eastAsia="Arial" w:cs="Arial"/>
          <w:color w:val="000000"/>
        </w:rPr>
      </w:pPr>
      <w:r w:rsidRPr="00367080">
        <w:rPr>
          <w:rFonts w:eastAsia="Arial" w:cs="Arial"/>
          <w:color w:val="000000"/>
        </w:rPr>
        <w:t xml:space="preserve">{Printed Name} </w:t>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t xml:space="preserve">         </w:t>
      </w:r>
    </w:p>
    <w:p w:rsidRPr="00367080" w:rsidR="00854710" w:rsidP="00854710" w14:paraId="68B3201D" w14:textId="77777777">
      <w:pPr>
        <w:spacing w:line="280" w:lineRule="exact"/>
        <w:rPr>
          <w:rFonts w:eastAsia="Arial" w:cs="Arial"/>
          <w:color w:val="000000"/>
        </w:rPr>
      </w:pPr>
      <w:r>
        <w:rPr>
          <w:rFonts w:eastAsia="Arial" w:cs="Arial"/>
          <w:color w:val="000000"/>
          <w:u w:val="single"/>
        </w:rPr>
        <w:tab/>
      </w:r>
      <w:r>
        <w:rPr>
          <w:rFonts w:eastAsia="Arial" w:cs="Arial"/>
          <w:color w:val="000000"/>
          <w:u w:val="single"/>
        </w:rPr>
        <w:tab/>
      </w:r>
      <w:r>
        <w:rPr>
          <w:rFonts w:eastAsia="Arial" w:cs="Arial"/>
          <w:color w:val="000000"/>
          <w:u w:val="single"/>
        </w:rPr>
        <w:tab/>
      </w:r>
      <w:r>
        <w:rPr>
          <w:rFonts w:eastAsia="Arial" w:cs="Arial"/>
          <w:color w:val="000000"/>
          <w:u w:val="single"/>
        </w:rPr>
        <w:tab/>
      </w:r>
      <w:r w:rsidRPr="00367080">
        <w:rPr>
          <w:rFonts w:eastAsia="Arial" w:cs="Arial"/>
          <w:color w:val="000000"/>
        </w:rPr>
        <w:tab/>
      </w:r>
      <w:r w:rsidRPr="00367080">
        <w:rPr>
          <w:rFonts w:eastAsia="Arial" w:cs="Arial"/>
          <w:color w:val="000000"/>
        </w:rPr>
        <w:tab/>
      </w:r>
    </w:p>
    <w:p w:rsidRPr="00367080" w:rsidR="00854710" w:rsidP="00854710" w14:paraId="3AE3F1C5" w14:textId="77777777">
      <w:pPr>
        <w:spacing w:line="280" w:lineRule="exact"/>
        <w:rPr>
          <w:rFonts w:eastAsia="Arial" w:cs="Arial"/>
          <w:color w:val="000000"/>
        </w:rPr>
      </w:pPr>
      <w:r w:rsidRPr="00367080">
        <w:rPr>
          <w:rFonts w:eastAsia="Arial" w:cs="Arial"/>
          <w:color w:val="000000"/>
        </w:rPr>
        <w:t xml:space="preserve">{Title} </w:t>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r>
      <w:r w:rsidRPr="00367080">
        <w:rPr>
          <w:rFonts w:eastAsia="Arial" w:cs="Arial"/>
          <w:color w:val="000000"/>
        </w:rPr>
        <w:tab/>
        <w:t xml:space="preserve">          </w:t>
      </w:r>
    </w:p>
    <w:p w:rsidRPr="00854710" w:rsidR="008311D6" w:rsidP="00854710" w14:paraId="05FB33EA" w14:textId="2E325F24">
      <w:r>
        <w:rPr>
          <w:rFonts w:eastAsia="Arial" w:cs="Arial"/>
          <w:color w:val="000000"/>
          <w:u w:val="single"/>
        </w:rPr>
        <w:tab/>
      </w:r>
      <w:r>
        <w:rPr>
          <w:rFonts w:eastAsia="Arial" w:cs="Arial"/>
          <w:color w:val="000000"/>
          <w:u w:val="single"/>
        </w:rPr>
        <w:tab/>
      </w:r>
      <w:r>
        <w:rPr>
          <w:rFonts w:eastAsia="Arial" w:cs="Arial"/>
          <w:color w:val="000000"/>
          <w:u w:val="single"/>
        </w:rPr>
        <w:tab/>
      </w:r>
      <w:r>
        <w:rPr>
          <w:rFonts w:eastAsia="Arial" w:cs="Arial"/>
          <w:color w:val="000000"/>
          <w:u w:val="single"/>
        </w:rPr>
        <w:tab/>
      </w:r>
      <w:r w:rsidRPr="00367080">
        <w:rPr>
          <w:rFonts w:eastAsia="Arial" w:cs="Arial"/>
          <w:color w:val="000000"/>
        </w:rPr>
        <w:tab/>
      </w:r>
      <w:r w:rsidRPr="00367080">
        <w:rPr>
          <w:rFonts w:eastAsia="Arial" w:cs="Arial"/>
          <w:color w:val="000000"/>
        </w:rPr>
        <w:tab/>
      </w:r>
    </w:p>
    <w:sectPr w:rsidSect="00D26BC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9244C" w14:paraId="2B3EECC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Pr="00783649" w:rsidR="00532C84" w14:paraId="6EC61E86" w14:textId="77777777">
    <w:pPr>
      <w:pStyle w:val="Footer"/>
      <w:rPr>
        <w:sz w:val="18"/>
        <w:szCs w:val="18"/>
      </w:rPr>
    </w:pPr>
    <w:r>
      <w:rPr>
        <w:sz w:val="18"/>
        <w:szCs w:val="18"/>
      </w:rPr>
      <w:t>CSG# 00053598.0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9244C" w14:paraId="3CDD2A78"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9244C" w14:paraId="44E0D81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9244C" w14:paraId="3BA800F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9244C" w14:paraId="7DE74CF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FA85643"/>
    <w:multiLevelType w:val="multilevel"/>
    <w:tmpl w:val="6EDC8B06"/>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lvl>
    <w:lvl w:ilvl="2">
      <w:start w:val="1"/>
      <w:numFmt w:val="decimal"/>
      <w:lvlText w:val="%3."/>
      <w:lvlJc w:val="left"/>
      <w:pPr>
        <w:ind w:left="2160" w:hanging="360"/>
      </w:p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170D7C0C"/>
    <w:multiLevelType w:val="multilevel"/>
    <w:tmpl w:val="C7023090"/>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nsid w:val="18B45736"/>
    <w:multiLevelType w:val="multilevel"/>
    <w:tmpl w:val="D29A0A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1FF774B5"/>
    <w:multiLevelType w:val="hybridMultilevel"/>
    <w:tmpl w:val="0AC81294"/>
    <w:lvl w:ilvl="0">
      <w:start w:val="1"/>
      <w:numFmt w:val="decimal"/>
      <w:lvlText w:val="%1."/>
      <w:lvlJc w:val="left"/>
      <w:pPr>
        <w:ind w:left="720" w:hanging="360"/>
      </w:p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21224A4E"/>
    <w:multiLevelType w:val="multilevel"/>
    <w:tmpl w:val="3572DA3C"/>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5">
    <w:nsid w:val="2CEC139A"/>
    <w:multiLevelType w:val="multilevel"/>
    <w:tmpl w:val="9DEA7F80"/>
    <w:lvl w:ilvl="0">
      <w:start w:val="3"/>
      <w:numFmt w:val="decimal"/>
      <w:lvlText w:val="%1.1"/>
      <w:lvlJc w:val="left"/>
      <w:pPr>
        <w:tabs>
          <w:tab w:val="num" w:pos="720"/>
        </w:tabs>
        <w:ind w:left="720" w:hanging="360"/>
      </w:pPr>
      <w:rPr>
        <w:rFonts w:hint="default"/>
        <w:b/>
        <w:bCs/>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nsid w:val="32D563B3"/>
    <w:multiLevelType w:val="hybridMultilevel"/>
    <w:tmpl w:val="D57ED0EA"/>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nsid w:val="3B697DFD"/>
    <w:multiLevelType w:val="multilevel"/>
    <w:tmpl w:val="B978A204"/>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nsid w:val="3DFC3656"/>
    <w:multiLevelType w:val="multilevel"/>
    <w:tmpl w:val="6398216C"/>
    <w:lvl w:ilvl="0">
      <w:start w:val="1"/>
      <w:numFmt w:val="decimal"/>
      <w:lvlText w:val="%1.0"/>
      <w:lvlJc w:val="left"/>
      <w:pPr>
        <w:tabs>
          <w:tab w:val="num" w:pos="360"/>
        </w:tabs>
        <w:ind w:left="360" w:hanging="360"/>
      </w:pPr>
      <w:rPr>
        <w:rFonts w:hint="default"/>
        <w:b/>
        <w:bCs/>
      </w:rPr>
    </w:lvl>
    <w:lvl w:ilvl="1">
      <w:start w:val="9"/>
      <w:numFmt w:val="decimal"/>
      <w:lvlText w:val="%2.1"/>
      <w:lvlJc w:val="left"/>
      <w:pPr>
        <w:ind w:left="1080" w:hanging="360"/>
      </w:pPr>
      <w:rPr>
        <w:rFonts w:hint="default"/>
        <w:b/>
        <w:bCs/>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
    <w:nsid w:val="42E20EBD"/>
    <w:multiLevelType w:val="hybridMultilevel"/>
    <w:tmpl w:val="57F83A40"/>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4B7478EF"/>
    <w:multiLevelType w:val="multilevel"/>
    <w:tmpl w:val="675A4302"/>
    <w:lvl w:ilvl="0">
      <w:start w:val="9"/>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1">
    <w:nsid w:val="4EFC4ECB"/>
    <w:multiLevelType w:val="hybridMultilevel"/>
    <w:tmpl w:val="04C657B8"/>
    <w:lvl w:ilvl="0">
      <w:start w:val="1"/>
      <w:numFmt w:val="lowerLetter"/>
      <w:lvlText w:val="%1."/>
      <w:lvlJc w:val="left"/>
      <w:pPr>
        <w:ind w:left="1440" w:hanging="360"/>
      </w:p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2">
    <w:nsid w:val="58BB3C56"/>
    <w:multiLevelType w:val="multilevel"/>
    <w:tmpl w:val="FD0EBBF2"/>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nsid w:val="626223D3"/>
    <w:multiLevelType w:val="multilevel"/>
    <w:tmpl w:val="12663FF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nsid w:val="71883CE6"/>
    <w:multiLevelType w:val="multilevel"/>
    <w:tmpl w:val="E638B32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nsid w:val="7543628A"/>
    <w:multiLevelType w:val="hybridMultilevel"/>
    <w:tmpl w:val="1A4C301C"/>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16cid:durableId="1377193084">
    <w:abstractNumId w:val="8"/>
  </w:num>
  <w:num w:numId="2" w16cid:durableId="201600444">
    <w:abstractNumId w:val="2"/>
  </w:num>
  <w:num w:numId="3" w16cid:durableId="1782795727">
    <w:abstractNumId w:val="14"/>
  </w:num>
  <w:num w:numId="4" w16cid:durableId="749086860">
    <w:abstractNumId w:val="13"/>
  </w:num>
  <w:num w:numId="5" w16cid:durableId="456531055">
    <w:abstractNumId w:val="3"/>
  </w:num>
  <w:num w:numId="6" w16cid:durableId="52049612">
    <w:abstractNumId w:val="15"/>
  </w:num>
  <w:num w:numId="7" w16cid:durableId="1937446317">
    <w:abstractNumId w:val="11"/>
  </w:num>
  <w:num w:numId="8" w16cid:durableId="584069197">
    <w:abstractNumId w:val="0"/>
  </w:num>
  <w:num w:numId="9" w16cid:durableId="1606231633">
    <w:abstractNumId w:val="4"/>
  </w:num>
  <w:num w:numId="10" w16cid:durableId="716856172">
    <w:abstractNumId w:val="5"/>
  </w:num>
  <w:num w:numId="11" w16cid:durableId="161094539">
    <w:abstractNumId w:val="6"/>
  </w:num>
  <w:num w:numId="12" w16cid:durableId="1746800029">
    <w:abstractNumId w:val="12"/>
  </w:num>
  <w:num w:numId="13" w16cid:durableId="997731375">
    <w:abstractNumId w:val="9"/>
  </w:num>
  <w:num w:numId="14" w16cid:durableId="617373210">
    <w:abstractNumId w:val="7"/>
  </w:num>
  <w:num w:numId="15" w16cid:durableId="754479012">
    <w:abstractNumId w:val="1"/>
  </w:num>
  <w:num w:numId="16" w16cid:durableId="95563532">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ocumentProtection w:edit="trackedChanges" w:enforcement="1" w:cryptProviderType="rsaFull" w:cryptAlgorithmClass="hash" w:cryptAlgorithmType="typeAny" w:cryptAlgorithmSid="4" w:cryptSpinCount="50000" w:hash="JhkEpvoUMz7/FkPftY7AlSQ27b8=&#10;" w:salt="e6+jEsqDpvN8et1+TPJloA==&#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567"/>
    <w:rsid w:val="00002D57"/>
    <w:rsid w:val="00005EF3"/>
    <w:rsid w:val="00014E37"/>
    <w:rsid w:val="0002594C"/>
    <w:rsid w:val="00065309"/>
    <w:rsid w:val="000665FF"/>
    <w:rsid w:val="0007249E"/>
    <w:rsid w:val="000B0A5E"/>
    <w:rsid w:val="00105C39"/>
    <w:rsid w:val="00127F59"/>
    <w:rsid w:val="00130D09"/>
    <w:rsid w:val="001322F5"/>
    <w:rsid w:val="00167398"/>
    <w:rsid w:val="0017297E"/>
    <w:rsid w:val="001848FF"/>
    <w:rsid w:val="0019244C"/>
    <w:rsid w:val="00194CC9"/>
    <w:rsid w:val="001A3F86"/>
    <w:rsid w:val="00223388"/>
    <w:rsid w:val="00223A6E"/>
    <w:rsid w:val="00227946"/>
    <w:rsid w:val="0023461A"/>
    <w:rsid w:val="00263082"/>
    <w:rsid w:val="002664DC"/>
    <w:rsid w:val="00280BCB"/>
    <w:rsid w:val="002D7CCA"/>
    <w:rsid w:val="002F4904"/>
    <w:rsid w:val="003014BC"/>
    <w:rsid w:val="003203B1"/>
    <w:rsid w:val="00335992"/>
    <w:rsid w:val="00360466"/>
    <w:rsid w:val="00367080"/>
    <w:rsid w:val="00372A93"/>
    <w:rsid w:val="003859B3"/>
    <w:rsid w:val="003878EF"/>
    <w:rsid w:val="003A54FA"/>
    <w:rsid w:val="003D6A55"/>
    <w:rsid w:val="003E723C"/>
    <w:rsid w:val="003F52CB"/>
    <w:rsid w:val="0041436E"/>
    <w:rsid w:val="00415C95"/>
    <w:rsid w:val="0041690A"/>
    <w:rsid w:val="00416B02"/>
    <w:rsid w:val="004935D8"/>
    <w:rsid w:val="004E087B"/>
    <w:rsid w:val="0050616A"/>
    <w:rsid w:val="005174C9"/>
    <w:rsid w:val="00517E20"/>
    <w:rsid w:val="00532C84"/>
    <w:rsid w:val="00575582"/>
    <w:rsid w:val="00583D00"/>
    <w:rsid w:val="00617484"/>
    <w:rsid w:val="00720D6E"/>
    <w:rsid w:val="0075328F"/>
    <w:rsid w:val="00783649"/>
    <w:rsid w:val="00795098"/>
    <w:rsid w:val="007A5D7A"/>
    <w:rsid w:val="007C18EA"/>
    <w:rsid w:val="007D1DB2"/>
    <w:rsid w:val="007D3B4F"/>
    <w:rsid w:val="007E7A38"/>
    <w:rsid w:val="007F700F"/>
    <w:rsid w:val="008229A7"/>
    <w:rsid w:val="00827567"/>
    <w:rsid w:val="008311D6"/>
    <w:rsid w:val="00850306"/>
    <w:rsid w:val="00854710"/>
    <w:rsid w:val="00872495"/>
    <w:rsid w:val="00877132"/>
    <w:rsid w:val="008922D6"/>
    <w:rsid w:val="008B5543"/>
    <w:rsid w:val="008E27C5"/>
    <w:rsid w:val="009032B6"/>
    <w:rsid w:val="00944C28"/>
    <w:rsid w:val="009576B2"/>
    <w:rsid w:val="00963074"/>
    <w:rsid w:val="00972BF0"/>
    <w:rsid w:val="0097541F"/>
    <w:rsid w:val="00997A54"/>
    <w:rsid w:val="009A2707"/>
    <w:rsid w:val="009A7362"/>
    <w:rsid w:val="009E2922"/>
    <w:rsid w:val="00A0184F"/>
    <w:rsid w:val="00A03C58"/>
    <w:rsid w:val="00A10C2A"/>
    <w:rsid w:val="00A2264B"/>
    <w:rsid w:val="00AC27FD"/>
    <w:rsid w:val="00AC6722"/>
    <w:rsid w:val="00AE0550"/>
    <w:rsid w:val="00B05B94"/>
    <w:rsid w:val="00B21CEA"/>
    <w:rsid w:val="00B4017E"/>
    <w:rsid w:val="00B50299"/>
    <w:rsid w:val="00B9014F"/>
    <w:rsid w:val="00BB6C4B"/>
    <w:rsid w:val="00BF0D18"/>
    <w:rsid w:val="00C03DEA"/>
    <w:rsid w:val="00C044C4"/>
    <w:rsid w:val="00C152FE"/>
    <w:rsid w:val="00C2611C"/>
    <w:rsid w:val="00C4761A"/>
    <w:rsid w:val="00C55ECC"/>
    <w:rsid w:val="00C9405B"/>
    <w:rsid w:val="00C948CA"/>
    <w:rsid w:val="00CB762F"/>
    <w:rsid w:val="00D054B5"/>
    <w:rsid w:val="00D26BCC"/>
    <w:rsid w:val="00D4151F"/>
    <w:rsid w:val="00D62890"/>
    <w:rsid w:val="00D90D4F"/>
    <w:rsid w:val="00D9193B"/>
    <w:rsid w:val="00DD4546"/>
    <w:rsid w:val="00DD76EE"/>
    <w:rsid w:val="00DF4468"/>
    <w:rsid w:val="00E11891"/>
    <w:rsid w:val="00E250B8"/>
    <w:rsid w:val="00E33677"/>
    <w:rsid w:val="00E35014"/>
    <w:rsid w:val="00E433EF"/>
    <w:rsid w:val="00E5775D"/>
    <w:rsid w:val="00E60FCA"/>
    <w:rsid w:val="00E64431"/>
    <w:rsid w:val="00E6685D"/>
    <w:rsid w:val="00E714C9"/>
    <w:rsid w:val="00EB13F4"/>
    <w:rsid w:val="00ED0861"/>
    <w:rsid w:val="00EE327A"/>
    <w:rsid w:val="00F16135"/>
    <w:rsid w:val="00F94798"/>
    <w:rsid w:val="00FA2B9E"/>
    <w:rsid w:val="00FD0AE1"/>
    <w:rsid w:val="00FD1395"/>
    <w:rsid w:val="00FD14ED"/>
    <w:rsid w:val="019E65F8"/>
    <w:rsid w:val="01CA8AC3"/>
    <w:rsid w:val="067716A9"/>
    <w:rsid w:val="069B731E"/>
    <w:rsid w:val="070DD9A8"/>
    <w:rsid w:val="07CCC8FC"/>
    <w:rsid w:val="094FFABA"/>
    <w:rsid w:val="09B47F14"/>
    <w:rsid w:val="09CD6F23"/>
    <w:rsid w:val="0A244FCB"/>
    <w:rsid w:val="0AC5FE8C"/>
    <w:rsid w:val="0B325B81"/>
    <w:rsid w:val="0C586A58"/>
    <w:rsid w:val="0CF19037"/>
    <w:rsid w:val="0CFD9A98"/>
    <w:rsid w:val="0D72E10E"/>
    <w:rsid w:val="0DDD147C"/>
    <w:rsid w:val="0E24702C"/>
    <w:rsid w:val="0E3425D4"/>
    <w:rsid w:val="0E400836"/>
    <w:rsid w:val="0F1F9945"/>
    <w:rsid w:val="0FF2FF52"/>
    <w:rsid w:val="113FC310"/>
    <w:rsid w:val="12848FE2"/>
    <w:rsid w:val="1301CE7F"/>
    <w:rsid w:val="13CAE986"/>
    <w:rsid w:val="16567181"/>
    <w:rsid w:val="1855CB84"/>
    <w:rsid w:val="18C52A3C"/>
    <w:rsid w:val="19A69281"/>
    <w:rsid w:val="1B50EF33"/>
    <w:rsid w:val="1C754642"/>
    <w:rsid w:val="1E391DCE"/>
    <w:rsid w:val="1E3B37BA"/>
    <w:rsid w:val="2048D88F"/>
    <w:rsid w:val="20EC052E"/>
    <w:rsid w:val="21BBA905"/>
    <w:rsid w:val="21DC2AB5"/>
    <w:rsid w:val="21F6592A"/>
    <w:rsid w:val="22AA2647"/>
    <w:rsid w:val="2331F65C"/>
    <w:rsid w:val="23787D7F"/>
    <w:rsid w:val="2380BB51"/>
    <w:rsid w:val="252BC788"/>
    <w:rsid w:val="271EA2FA"/>
    <w:rsid w:val="27A13EC7"/>
    <w:rsid w:val="28CD7090"/>
    <w:rsid w:val="29375D64"/>
    <w:rsid w:val="2A9138F8"/>
    <w:rsid w:val="2C2287CE"/>
    <w:rsid w:val="2C45F463"/>
    <w:rsid w:val="2C93F36E"/>
    <w:rsid w:val="2EC8810E"/>
    <w:rsid w:val="2F334453"/>
    <w:rsid w:val="3187251D"/>
    <w:rsid w:val="321D945C"/>
    <w:rsid w:val="321E6CC3"/>
    <w:rsid w:val="327A6573"/>
    <w:rsid w:val="32B34FB4"/>
    <w:rsid w:val="335B65D0"/>
    <w:rsid w:val="3622330D"/>
    <w:rsid w:val="36AE2638"/>
    <w:rsid w:val="36F7324A"/>
    <w:rsid w:val="371B49D1"/>
    <w:rsid w:val="37A16D4B"/>
    <w:rsid w:val="38A10E90"/>
    <w:rsid w:val="3958B1DA"/>
    <w:rsid w:val="3B16E47D"/>
    <w:rsid w:val="3CC6DE39"/>
    <w:rsid w:val="3CDA9D80"/>
    <w:rsid w:val="3CF6ABA7"/>
    <w:rsid w:val="3F9DEFD8"/>
    <w:rsid w:val="40138253"/>
    <w:rsid w:val="417195C3"/>
    <w:rsid w:val="41DE9153"/>
    <w:rsid w:val="43302ACC"/>
    <w:rsid w:val="44FD9F4E"/>
    <w:rsid w:val="47039833"/>
    <w:rsid w:val="4711A396"/>
    <w:rsid w:val="472DDF58"/>
    <w:rsid w:val="4759A6B3"/>
    <w:rsid w:val="478BFCD6"/>
    <w:rsid w:val="47AF040C"/>
    <w:rsid w:val="47C3E0A5"/>
    <w:rsid w:val="47C79B2F"/>
    <w:rsid w:val="47D9D998"/>
    <w:rsid w:val="47FC7EB2"/>
    <w:rsid w:val="4C1956B9"/>
    <w:rsid w:val="4C36DEE3"/>
    <w:rsid w:val="4C427B53"/>
    <w:rsid w:val="4DC2B91B"/>
    <w:rsid w:val="4DDAE64C"/>
    <w:rsid w:val="4DECDBB4"/>
    <w:rsid w:val="4E52A34E"/>
    <w:rsid w:val="4E74C87B"/>
    <w:rsid w:val="4ED55F6B"/>
    <w:rsid w:val="4F0957E5"/>
    <w:rsid w:val="4F598C1E"/>
    <w:rsid w:val="515C013B"/>
    <w:rsid w:val="51854E98"/>
    <w:rsid w:val="51ABEA00"/>
    <w:rsid w:val="51B83DBB"/>
    <w:rsid w:val="51D98352"/>
    <w:rsid w:val="5229664C"/>
    <w:rsid w:val="524C7881"/>
    <w:rsid w:val="52EC6064"/>
    <w:rsid w:val="52F72675"/>
    <w:rsid w:val="532A8AF9"/>
    <w:rsid w:val="54DBD96B"/>
    <w:rsid w:val="55FE4E13"/>
    <w:rsid w:val="566499CF"/>
    <w:rsid w:val="56D88038"/>
    <w:rsid w:val="59FA740E"/>
    <w:rsid w:val="5A296D57"/>
    <w:rsid w:val="5A7F8A44"/>
    <w:rsid w:val="5A8C2E36"/>
    <w:rsid w:val="5B3BFDBE"/>
    <w:rsid w:val="5D0DA677"/>
    <w:rsid w:val="5DF61810"/>
    <w:rsid w:val="5E0A3EF1"/>
    <w:rsid w:val="5E6FB367"/>
    <w:rsid w:val="5EDB418D"/>
    <w:rsid w:val="5EECBBD6"/>
    <w:rsid w:val="5F97AF62"/>
    <w:rsid w:val="5FCD4C94"/>
    <w:rsid w:val="60D8C598"/>
    <w:rsid w:val="60E9A7B0"/>
    <w:rsid w:val="64D5F997"/>
    <w:rsid w:val="64EE801C"/>
    <w:rsid w:val="65F9D43B"/>
    <w:rsid w:val="678937AA"/>
    <w:rsid w:val="67964077"/>
    <w:rsid w:val="690A0E45"/>
    <w:rsid w:val="69F63ED7"/>
    <w:rsid w:val="6AEA6031"/>
    <w:rsid w:val="6B1A8192"/>
    <w:rsid w:val="6C8FF735"/>
    <w:rsid w:val="6CA124E0"/>
    <w:rsid w:val="6DBDD645"/>
    <w:rsid w:val="6DE66911"/>
    <w:rsid w:val="6E471A06"/>
    <w:rsid w:val="6EC8084C"/>
    <w:rsid w:val="6F6D16F8"/>
    <w:rsid w:val="6F7DF1CF"/>
    <w:rsid w:val="6FB01937"/>
    <w:rsid w:val="70437F70"/>
    <w:rsid w:val="709DFBB0"/>
    <w:rsid w:val="70D63CA2"/>
    <w:rsid w:val="7109D80A"/>
    <w:rsid w:val="719A46A5"/>
    <w:rsid w:val="71FCD05B"/>
    <w:rsid w:val="72B70D5B"/>
    <w:rsid w:val="7338FE43"/>
    <w:rsid w:val="740B3D6F"/>
    <w:rsid w:val="74BD91D6"/>
    <w:rsid w:val="75141761"/>
    <w:rsid w:val="766C14B6"/>
    <w:rsid w:val="76D52C7E"/>
    <w:rsid w:val="7746D32C"/>
    <w:rsid w:val="7CDBF456"/>
    <w:rsid w:val="7E67447A"/>
    <w:rsid w:val="7EE7B806"/>
    <w:rsid w:val="7F6F4166"/>
  </w:rsids>
  <w:docVars>
    <w:docVar w:name="AptDocProperties" w:val="H4sIAAAAAAAAA4VSXW+CMBT9RVjUMTBpSCrWwTaQ2I7MJ4JyURahpBSN/35g5obuq0+9555zz7lNManUTGxCKSqQKofaxmweL6aP1OExX4XUbgmqqeOYhJzFZCsBCihVHG8wumF2yukL8wLK2KXhLAJOX/k/U35T9bJ4MzsZ7qNIPx928N9W5KkfoSVgH+QWvDITNo5A1rko7eF4oA/uBkN9ZGB0ATHqMQnnxHF9Gpxn6PeTDxOf7U7uinCMrhm4fa+mS9/ex8Y6NY0UtMwaTzRDX5uaaRmZpmeTNLPANCxjjVFP0NsookvmLQJ71AbU+5tcGh2XUz98Jpx+gehHlENR7RMFnQXqF25SsyKRylNQ2PNkXwNGVxh28xTYThzPkCNK1SadiqZME3n6VPzFwUs45HB8kKKpvLT1v62//bF3hdW9CnYCAAA="/>
  </w:docVar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D243A17"/>
  <w15:chartTrackingRefBased/>
  <w15:docId w15:val="{5869E3A1-D110-48AC-A883-64C25E322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7567"/>
  </w:style>
  <w:style w:type="paragraph" w:styleId="Heading1">
    <w:name w:val="heading 1"/>
    <w:basedOn w:val="Normal"/>
    <w:next w:val="Normal"/>
    <w:link w:val="Heading1Char"/>
    <w:uiPriority w:val="9"/>
    <w:qFormat/>
    <w:rsid w:val="00827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567"/>
    <w:rPr>
      <w:rFonts w:eastAsiaTheme="majorEastAsia" w:cstheme="majorBidi"/>
      <w:color w:val="272727" w:themeColor="text1" w:themeTint="D8"/>
    </w:rPr>
  </w:style>
  <w:style w:type="paragraph" w:styleId="Title">
    <w:name w:val="Title"/>
    <w:basedOn w:val="Normal"/>
    <w:next w:val="Normal"/>
    <w:link w:val="TitleChar"/>
    <w:uiPriority w:val="10"/>
    <w:qFormat/>
    <w:rsid w:val="00827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567"/>
    <w:pPr>
      <w:spacing w:before="160"/>
      <w:jc w:val="center"/>
    </w:pPr>
    <w:rPr>
      <w:i/>
      <w:iCs/>
      <w:color w:val="404040" w:themeColor="text1" w:themeTint="BF"/>
    </w:rPr>
  </w:style>
  <w:style w:type="character" w:customStyle="1" w:styleId="QuoteChar">
    <w:name w:val="Quote Char"/>
    <w:basedOn w:val="DefaultParagraphFont"/>
    <w:link w:val="Quote"/>
    <w:uiPriority w:val="29"/>
    <w:rsid w:val="00827567"/>
    <w:rPr>
      <w:i/>
      <w:iCs/>
      <w:color w:val="404040" w:themeColor="text1" w:themeTint="BF"/>
    </w:rPr>
  </w:style>
  <w:style w:type="paragraph" w:styleId="ListParagraph">
    <w:name w:val="List Paragraph"/>
    <w:basedOn w:val="Normal"/>
    <w:uiPriority w:val="34"/>
    <w:qFormat/>
    <w:rsid w:val="00827567"/>
    <w:pPr>
      <w:ind w:left="720"/>
      <w:contextualSpacing/>
    </w:pPr>
  </w:style>
  <w:style w:type="character" w:styleId="IntenseEmphasis">
    <w:name w:val="Intense Emphasis"/>
    <w:basedOn w:val="DefaultParagraphFont"/>
    <w:uiPriority w:val="21"/>
    <w:qFormat/>
    <w:rsid w:val="00827567"/>
    <w:rPr>
      <w:i/>
      <w:iCs/>
      <w:color w:val="0F4761" w:themeColor="accent1" w:themeShade="BF"/>
    </w:rPr>
  </w:style>
  <w:style w:type="paragraph" w:styleId="IntenseQuote">
    <w:name w:val="Intense Quote"/>
    <w:basedOn w:val="Normal"/>
    <w:next w:val="Normal"/>
    <w:link w:val="IntenseQuoteChar"/>
    <w:uiPriority w:val="30"/>
    <w:qFormat/>
    <w:rsid w:val="00827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567"/>
    <w:rPr>
      <w:i/>
      <w:iCs/>
      <w:color w:val="0F4761" w:themeColor="accent1" w:themeShade="BF"/>
    </w:rPr>
  </w:style>
  <w:style w:type="character" w:styleId="IntenseReference">
    <w:name w:val="Intense Reference"/>
    <w:basedOn w:val="DefaultParagraphFont"/>
    <w:uiPriority w:val="32"/>
    <w:qFormat/>
    <w:rsid w:val="00827567"/>
    <w:rPr>
      <w:b/>
      <w:bCs/>
      <w:smallCaps/>
      <w:color w:val="0F4761" w:themeColor="accent1" w:themeShade="BF"/>
      <w:spacing w:val="5"/>
    </w:rPr>
  </w:style>
  <w:style w:type="character" w:styleId="CommentReference">
    <w:name w:val="annotation reference"/>
    <w:basedOn w:val="DefaultParagraphFont"/>
    <w:uiPriority w:val="99"/>
    <w:semiHidden/>
    <w:unhideWhenUsed/>
    <w:rsid w:val="00827567"/>
    <w:rPr>
      <w:sz w:val="16"/>
      <w:szCs w:val="16"/>
    </w:rPr>
  </w:style>
  <w:style w:type="paragraph" w:styleId="CommentText">
    <w:name w:val="annotation text"/>
    <w:basedOn w:val="Normal"/>
    <w:link w:val="CommentTextChar"/>
    <w:uiPriority w:val="99"/>
    <w:unhideWhenUsed/>
    <w:rsid w:val="00827567"/>
    <w:pPr>
      <w:spacing w:line="240" w:lineRule="auto"/>
    </w:pPr>
    <w:rPr>
      <w:sz w:val="20"/>
      <w:szCs w:val="20"/>
    </w:rPr>
  </w:style>
  <w:style w:type="character" w:customStyle="1" w:styleId="CommentTextChar">
    <w:name w:val="Comment Text Char"/>
    <w:basedOn w:val="DefaultParagraphFont"/>
    <w:link w:val="CommentText"/>
    <w:uiPriority w:val="99"/>
    <w:rsid w:val="00827567"/>
    <w:rPr>
      <w:sz w:val="20"/>
      <w:szCs w:val="20"/>
    </w:rPr>
  </w:style>
  <w:style w:type="character" w:customStyle="1" w:styleId="normaltextrun">
    <w:name w:val="normaltextrun"/>
    <w:basedOn w:val="DefaultParagraphFont"/>
    <w:rsid w:val="00D62890"/>
  </w:style>
  <w:style w:type="character" w:customStyle="1" w:styleId="eop">
    <w:name w:val="eop"/>
    <w:basedOn w:val="DefaultParagraphFont"/>
    <w:rsid w:val="00D62890"/>
  </w:style>
  <w:style w:type="table" w:styleId="ListTable3Accent1">
    <w:name w:val="List Table 3 Accent 1"/>
    <w:basedOn w:val="TableNormal"/>
    <w:uiPriority w:val="48"/>
    <w:rsid w:val="000B0A5E"/>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1LightAccent1">
    <w:name w:val="Grid Table 1 Light Accent 1"/>
    <w:basedOn w:val="TableNormal"/>
    <w:uiPriority w:val="46"/>
    <w:rsid w:val="000B0A5E"/>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0B0A5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532C84"/>
    <w:pPr>
      <w:spacing w:after="0" w:line="240" w:lineRule="auto"/>
    </w:pPr>
  </w:style>
  <w:style w:type="paragraph" w:styleId="Header">
    <w:name w:val="header"/>
    <w:basedOn w:val="Normal"/>
    <w:link w:val="HeaderChar"/>
    <w:uiPriority w:val="99"/>
    <w:unhideWhenUsed/>
    <w:rsid w:val="00532C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2C84"/>
  </w:style>
  <w:style w:type="paragraph" w:styleId="Footer">
    <w:name w:val="footer"/>
    <w:basedOn w:val="Normal"/>
    <w:link w:val="FooterChar"/>
    <w:uiPriority w:val="99"/>
    <w:unhideWhenUsed/>
    <w:rsid w:val="00532C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2C84"/>
  </w:style>
  <w:style w:type="paragraph" w:styleId="CommentSubject">
    <w:name w:val="annotation subject"/>
    <w:basedOn w:val="CommentText"/>
    <w:next w:val="CommentText"/>
    <w:link w:val="CommentSubjectChar"/>
    <w:uiPriority w:val="99"/>
    <w:semiHidden/>
    <w:unhideWhenUsed/>
    <w:rsid w:val="00C152FE"/>
    <w:rPr>
      <w:b/>
      <w:bCs/>
    </w:rPr>
  </w:style>
  <w:style w:type="character" w:customStyle="1" w:styleId="CommentSubjectChar">
    <w:name w:val="Comment Subject Char"/>
    <w:basedOn w:val="CommentTextChar"/>
    <w:link w:val="CommentSubject"/>
    <w:uiPriority w:val="99"/>
    <w:semiHidden/>
    <w:rsid w:val="00C152FE"/>
    <w:rPr>
      <w:b/>
      <w:bCs/>
      <w:sz w:val="20"/>
      <w:szCs w:val="20"/>
    </w:rPr>
  </w:style>
  <w:style w:type="paragraph" w:styleId="NoSpacing">
    <w:name w:val="No Spacing"/>
    <w:uiPriority w:val="1"/>
    <w:qFormat/>
    <w:rsid w:val="00415C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ApttusMetadata xmlns="http://www.apttus.com/schemas"/>
</file>

<file path=customXml/item4.xml><?xml version="1.0" encoding="utf-8"?>
<p:properties xmlns:p="http://schemas.microsoft.com/office/2006/metadata/properties" xmlns:xsi="http://www.w3.org/2001/XMLSchema-instance" xmlns:pc="http://schemas.microsoft.com/office/infopath/2007/PartnerControls">
  <documentManagement>
    <TaxCatchAll xmlns="62227e35-33c9-43df-ad50-4115b0336981" xsi:nil="true"/>
    <lcf76f155ced4ddcb4097134ff3c332f xmlns="4ec23b9f-9427-4974-811a-93e9133d2779">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330087424AE124DAD17D9B571136AD7" ma:contentTypeVersion="17" ma:contentTypeDescription="Create a new document." ma:contentTypeScope="" ma:versionID="b41be26d2c82224d5792c7150a1b2375">
  <xsd:schema xmlns:xsd="http://www.w3.org/2001/XMLSchema" xmlns:xs="http://www.w3.org/2001/XMLSchema" xmlns:p="http://schemas.microsoft.com/office/2006/metadata/properties" xmlns:ns2="4ec23b9f-9427-4974-811a-93e9133d2779" xmlns:ns3="62227e35-33c9-43df-ad50-4115b0336981" targetNamespace="http://schemas.microsoft.com/office/2006/metadata/properties" ma:root="true" ma:fieldsID="2123ebbda29464375c0598ef2b3bbf1f" ns2:_="" ns3:_="">
    <xsd:import namespace="4ec23b9f-9427-4974-811a-93e9133d2779"/>
    <xsd:import namespace="62227e35-33c9-43df-ad50-4115b03369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MediaServiceAutoTag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c23b9f-9427-4974-811a-93e9133d27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366fe1b-491a-4d23-acde-bf4767b848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227e35-33c9-43df-ad50-4115b033698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18d68aa1-9110-4fe0-bd5c-2320e99e2aa6}" ma:internalName="TaxCatchAll" ma:showField="CatchAllData" ma:web="62227e35-33c9-43df-ad50-4115b03369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230D38-F48D-4100-8CE5-2BE43FDC4968}">
  <ds:schemaRefs>
    <ds:schemaRef ds:uri="http://schemas.openxmlformats.org/officeDocument/2006/bibliography"/>
  </ds:schemaRefs>
</ds:datastoreItem>
</file>

<file path=customXml/itemProps2.xml><?xml version="1.0" encoding="utf-8"?>
<ds:datastoreItem xmlns:ds="http://schemas.openxmlformats.org/officeDocument/2006/customXml" ds:itemID="{859319CA-3D71-4204-A3EC-A7E84B37F7F2}">
  <ds:schemaRefs>
    <ds:schemaRef ds:uri="http://schemas.microsoft.com/sharepoint/v3/contenttype/forms"/>
  </ds:schemaRefs>
</ds:datastoreItem>
</file>

<file path=customXml/itemProps3.xml><?xml version="1.0" encoding="utf-8"?>
<ds:datastoreItem xmlns:ds="http://schemas.openxmlformats.org/officeDocument/2006/customXml" ds:itemID="{5880C496-5F8F-46E9-AB73-81F5AF4AE7C7}">
  <ds:schemaRefs>
    <ds:schemaRef ds:uri="http://www.apttus.com/schemas"/>
  </ds:schemaRefs>
</ds:datastoreItem>
</file>

<file path=customXml/itemProps4.xml><?xml version="1.0" encoding="utf-8"?>
<ds:datastoreItem xmlns:ds="http://schemas.openxmlformats.org/officeDocument/2006/customXml" ds:itemID="{18457B1C-7D5C-452E-914C-66D98ABD6A7E}">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316CF21C-76B9-44D4-9DB3-14B7F963E13C}"/>
</file>

<file path=docProps/app.xml><?xml version="1.0" encoding="utf-8"?>
<Properties xmlns="http://schemas.openxmlformats.org/officeDocument/2006/extended-properties" xmlns:vt="http://schemas.openxmlformats.org/officeDocument/2006/docPropsVTypes">
  <Template>Normal</Template>
  <TotalTime>7</TotalTime>
  <Pages>7</Pages>
  <Words>1757</Words>
  <Characters>10017</Characters>
  <Application>Microsoft Office Word</Application>
  <DocSecurity>0</DocSecurity>
  <Lines>83</Lines>
  <Paragraphs>23</Paragraphs>
  <ScaleCrop>false</ScaleCrop>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Nalini Bilimoria</dc:creator>
  <cp:lastModifiedBy>Ana Guevara</cp:lastModifiedBy>
  <cp:revision>35</cp:revision>
  <dcterms:created xsi:type="dcterms:W3CDTF">2025-06-17T20:02:00Z</dcterms:created>
  <dcterms:modified xsi:type="dcterms:W3CDTF">2025-06-19T18:51:00Z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0x0101003330087424AE124DAD17D9B571136AD7</vt:lpwstr>
  </property>
  <property fmtid="{D5CDD505-2E9C-101B-9397-08002B2CF9AE}" pid="3" name="MediaServiceImageTags">
    <vt:lpwstr/>
  </property>
</Properties>
</file>