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6E2A8" w14:textId="77777777" w:rsidR="0071186E" w:rsidRDefault="00562FED">
      <w:pPr>
        <w:spacing w:before="120" w:after="320"/>
        <w:jc w:val="center"/>
      </w:pPr>
      <w:r>
        <w:rPr>
          <w:b/>
          <w:color w:val="2F5496"/>
          <w:sz w:val="40"/>
        </w:rPr>
        <w:t>AI Usage Summary And Development Metrics</w:t>
      </w:r>
    </w:p>
    <w:p w14:paraId="1C420526" w14:textId="77777777" w:rsidR="0071186E" w:rsidRDefault="00562FED">
      <w:pPr>
        <w:spacing w:before="360" w:after="160"/>
      </w:pPr>
      <w:r>
        <w:rPr>
          <w:b/>
          <w:color w:val="2F5496"/>
          <w:sz w:val="36"/>
        </w:rPr>
        <w:t>Contents</w:t>
      </w:r>
    </w:p>
    <w:p w14:paraId="337F3DC4" w14:textId="2F3208C6" w:rsidR="001B05B7" w:rsidRDefault="00562FED">
      <w:pPr>
        <w:pStyle w:val="TOC1"/>
        <w:tabs>
          <w:tab w:val="right" w:leader="dot" w:pos="9010"/>
        </w:tabs>
        <w:rPr>
          <w:rFonts w:asciiTheme="minorHAnsi" w:eastAsiaTheme="minorEastAsia" w:hAnsiTheme="minorHAnsi" w:cstheme="minorBidi"/>
          <w:noProof/>
          <w:color w:val="auto"/>
          <w:sz w:val="24"/>
        </w:rPr>
      </w:pPr>
      <w:r>
        <w:fldChar w:fldCharType="begin"/>
      </w:r>
      <w:r>
        <w:instrText>TOC \o "1-1" \h \z \u</w:instrText>
      </w:r>
      <w:r>
        <w:fldChar w:fldCharType="separate"/>
      </w:r>
      <w:hyperlink w:anchor="_Toc232888165" w:history="1">
        <w:r w:rsidR="001B05B7" w:rsidRPr="00EB41E7">
          <w:rPr>
            <w:rStyle w:val="Hyperlink"/>
            <w:b/>
            <w:noProof/>
          </w:rPr>
          <w:t>1. Overview</w:t>
        </w:r>
        <w:r w:rsidR="001B05B7">
          <w:rPr>
            <w:noProof/>
            <w:webHidden/>
          </w:rPr>
          <w:tab/>
        </w:r>
        <w:r w:rsidR="001B05B7">
          <w:rPr>
            <w:noProof/>
            <w:webHidden/>
          </w:rPr>
          <w:fldChar w:fldCharType="begin"/>
        </w:r>
        <w:r w:rsidR="001B05B7">
          <w:rPr>
            <w:noProof/>
            <w:webHidden/>
          </w:rPr>
          <w:instrText xml:space="preserve"> PAGEREF _Toc232888165 \h </w:instrText>
        </w:r>
        <w:r w:rsidR="001B05B7">
          <w:rPr>
            <w:noProof/>
            <w:webHidden/>
          </w:rPr>
        </w:r>
        <w:r w:rsidR="001B05B7">
          <w:rPr>
            <w:noProof/>
            <w:webHidden/>
          </w:rPr>
          <w:fldChar w:fldCharType="separate"/>
        </w:r>
        <w:r w:rsidR="001B05B7">
          <w:rPr>
            <w:noProof/>
            <w:webHidden/>
          </w:rPr>
          <w:t>2</w:t>
        </w:r>
        <w:r w:rsidR="001B05B7">
          <w:rPr>
            <w:noProof/>
            <w:webHidden/>
          </w:rPr>
          <w:fldChar w:fldCharType="end"/>
        </w:r>
      </w:hyperlink>
    </w:p>
    <w:p w14:paraId="33715814" w14:textId="3FE6EC1A" w:rsidR="001B05B7" w:rsidRDefault="001B05B7">
      <w:pPr>
        <w:pStyle w:val="TOC1"/>
        <w:tabs>
          <w:tab w:val="right" w:leader="dot" w:pos="9010"/>
        </w:tabs>
        <w:rPr>
          <w:rFonts w:asciiTheme="minorHAnsi" w:eastAsiaTheme="minorEastAsia" w:hAnsiTheme="minorHAnsi" w:cstheme="minorBidi"/>
          <w:noProof/>
          <w:color w:val="auto"/>
          <w:sz w:val="24"/>
        </w:rPr>
      </w:pPr>
      <w:hyperlink w:anchor="_Toc232888166" w:history="1">
        <w:r w:rsidRPr="00EB41E7">
          <w:rPr>
            <w:rStyle w:val="Hyperlink"/>
            <w:b/>
            <w:noProof/>
          </w:rPr>
          <w:t>2. Groq Usage In The Application</w:t>
        </w:r>
        <w:r>
          <w:rPr>
            <w:noProof/>
            <w:webHidden/>
          </w:rPr>
          <w:tab/>
        </w:r>
        <w:r>
          <w:rPr>
            <w:noProof/>
            <w:webHidden/>
          </w:rPr>
          <w:fldChar w:fldCharType="begin"/>
        </w:r>
        <w:r>
          <w:rPr>
            <w:noProof/>
            <w:webHidden/>
          </w:rPr>
          <w:instrText xml:space="preserve"> PAGEREF _Toc232888166 \h </w:instrText>
        </w:r>
        <w:r>
          <w:rPr>
            <w:noProof/>
            <w:webHidden/>
          </w:rPr>
        </w:r>
        <w:r>
          <w:rPr>
            <w:noProof/>
            <w:webHidden/>
          </w:rPr>
          <w:fldChar w:fldCharType="separate"/>
        </w:r>
        <w:r>
          <w:rPr>
            <w:noProof/>
            <w:webHidden/>
          </w:rPr>
          <w:t>2</w:t>
        </w:r>
        <w:r>
          <w:rPr>
            <w:noProof/>
            <w:webHidden/>
          </w:rPr>
          <w:fldChar w:fldCharType="end"/>
        </w:r>
      </w:hyperlink>
    </w:p>
    <w:p w14:paraId="1E4CC2DF" w14:textId="267D4EF0" w:rsidR="001B05B7" w:rsidRDefault="001B05B7">
      <w:pPr>
        <w:pStyle w:val="TOC1"/>
        <w:tabs>
          <w:tab w:val="right" w:leader="dot" w:pos="9010"/>
        </w:tabs>
        <w:rPr>
          <w:rFonts w:asciiTheme="minorHAnsi" w:eastAsiaTheme="minorEastAsia" w:hAnsiTheme="minorHAnsi" w:cstheme="minorBidi"/>
          <w:noProof/>
          <w:color w:val="auto"/>
          <w:sz w:val="24"/>
        </w:rPr>
      </w:pPr>
      <w:hyperlink w:anchor="_Toc232888167" w:history="1">
        <w:r w:rsidRPr="00EB41E7">
          <w:rPr>
            <w:rStyle w:val="Hyperlink"/>
            <w:b/>
            <w:noProof/>
          </w:rPr>
          <w:t>3. MCP Server Usage</w:t>
        </w:r>
        <w:r>
          <w:rPr>
            <w:noProof/>
            <w:webHidden/>
          </w:rPr>
          <w:tab/>
        </w:r>
        <w:r>
          <w:rPr>
            <w:noProof/>
            <w:webHidden/>
          </w:rPr>
          <w:fldChar w:fldCharType="begin"/>
        </w:r>
        <w:r>
          <w:rPr>
            <w:noProof/>
            <w:webHidden/>
          </w:rPr>
          <w:instrText xml:space="preserve"> PAGEREF _Toc232888167 \h </w:instrText>
        </w:r>
        <w:r>
          <w:rPr>
            <w:noProof/>
            <w:webHidden/>
          </w:rPr>
        </w:r>
        <w:r>
          <w:rPr>
            <w:noProof/>
            <w:webHidden/>
          </w:rPr>
          <w:fldChar w:fldCharType="separate"/>
        </w:r>
        <w:r>
          <w:rPr>
            <w:noProof/>
            <w:webHidden/>
          </w:rPr>
          <w:t>2</w:t>
        </w:r>
        <w:r>
          <w:rPr>
            <w:noProof/>
            <w:webHidden/>
          </w:rPr>
          <w:fldChar w:fldCharType="end"/>
        </w:r>
      </w:hyperlink>
    </w:p>
    <w:p w14:paraId="01DCA30E" w14:textId="26079D64" w:rsidR="001B05B7" w:rsidRDefault="001B05B7">
      <w:pPr>
        <w:pStyle w:val="TOC1"/>
        <w:tabs>
          <w:tab w:val="right" w:leader="dot" w:pos="9010"/>
        </w:tabs>
        <w:rPr>
          <w:rFonts w:asciiTheme="minorHAnsi" w:eastAsiaTheme="minorEastAsia" w:hAnsiTheme="minorHAnsi" w:cstheme="minorBidi"/>
          <w:noProof/>
          <w:color w:val="auto"/>
          <w:sz w:val="24"/>
        </w:rPr>
      </w:pPr>
      <w:hyperlink w:anchor="_Toc232888168" w:history="1">
        <w:r w:rsidRPr="00EB41E7">
          <w:rPr>
            <w:rStyle w:val="Hyperlink"/>
            <w:b/>
            <w:noProof/>
          </w:rPr>
          <w:t>4. Prompting And Control Approach</w:t>
        </w:r>
        <w:r>
          <w:rPr>
            <w:noProof/>
            <w:webHidden/>
          </w:rPr>
          <w:tab/>
        </w:r>
        <w:r>
          <w:rPr>
            <w:noProof/>
            <w:webHidden/>
          </w:rPr>
          <w:fldChar w:fldCharType="begin"/>
        </w:r>
        <w:r>
          <w:rPr>
            <w:noProof/>
            <w:webHidden/>
          </w:rPr>
          <w:instrText xml:space="preserve"> PAGEREF _Toc232888168 \h </w:instrText>
        </w:r>
        <w:r>
          <w:rPr>
            <w:noProof/>
            <w:webHidden/>
          </w:rPr>
        </w:r>
        <w:r>
          <w:rPr>
            <w:noProof/>
            <w:webHidden/>
          </w:rPr>
          <w:fldChar w:fldCharType="separate"/>
        </w:r>
        <w:r>
          <w:rPr>
            <w:noProof/>
            <w:webHidden/>
          </w:rPr>
          <w:t>3</w:t>
        </w:r>
        <w:r>
          <w:rPr>
            <w:noProof/>
            <w:webHidden/>
          </w:rPr>
          <w:fldChar w:fldCharType="end"/>
        </w:r>
      </w:hyperlink>
    </w:p>
    <w:p w14:paraId="086812DA" w14:textId="3261971B" w:rsidR="001B05B7" w:rsidRDefault="001B05B7">
      <w:pPr>
        <w:pStyle w:val="TOC1"/>
        <w:tabs>
          <w:tab w:val="right" w:leader="dot" w:pos="9010"/>
        </w:tabs>
        <w:rPr>
          <w:rFonts w:asciiTheme="minorHAnsi" w:eastAsiaTheme="minorEastAsia" w:hAnsiTheme="minorHAnsi" w:cstheme="minorBidi"/>
          <w:noProof/>
          <w:color w:val="auto"/>
          <w:sz w:val="24"/>
        </w:rPr>
      </w:pPr>
      <w:hyperlink w:anchor="_Toc232888169" w:history="1">
        <w:r w:rsidRPr="00EB41E7">
          <w:rPr>
            <w:rStyle w:val="Hyperlink"/>
            <w:b/>
            <w:noProof/>
          </w:rPr>
          <w:t>5. Governance Controls</w:t>
        </w:r>
        <w:r>
          <w:rPr>
            <w:noProof/>
            <w:webHidden/>
          </w:rPr>
          <w:tab/>
        </w:r>
        <w:r>
          <w:rPr>
            <w:noProof/>
            <w:webHidden/>
          </w:rPr>
          <w:fldChar w:fldCharType="begin"/>
        </w:r>
        <w:r>
          <w:rPr>
            <w:noProof/>
            <w:webHidden/>
          </w:rPr>
          <w:instrText xml:space="preserve"> PAGEREF _Toc232888169 \h </w:instrText>
        </w:r>
        <w:r>
          <w:rPr>
            <w:noProof/>
            <w:webHidden/>
          </w:rPr>
        </w:r>
        <w:r>
          <w:rPr>
            <w:noProof/>
            <w:webHidden/>
          </w:rPr>
          <w:fldChar w:fldCharType="separate"/>
        </w:r>
        <w:r>
          <w:rPr>
            <w:noProof/>
            <w:webHidden/>
          </w:rPr>
          <w:t>3</w:t>
        </w:r>
        <w:r>
          <w:rPr>
            <w:noProof/>
            <w:webHidden/>
          </w:rPr>
          <w:fldChar w:fldCharType="end"/>
        </w:r>
      </w:hyperlink>
    </w:p>
    <w:p w14:paraId="1BA7E29B" w14:textId="361C7515" w:rsidR="001B05B7" w:rsidRDefault="001B05B7">
      <w:pPr>
        <w:pStyle w:val="TOC1"/>
        <w:tabs>
          <w:tab w:val="right" w:leader="dot" w:pos="9010"/>
        </w:tabs>
        <w:rPr>
          <w:rFonts w:asciiTheme="minorHAnsi" w:eastAsiaTheme="minorEastAsia" w:hAnsiTheme="minorHAnsi" w:cstheme="minorBidi"/>
          <w:noProof/>
          <w:color w:val="auto"/>
          <w:sz w:val="24"/>
        </w:rPr>
      </w:pPr>
      <w:hyperlink w:anchor="_Toc232888170" w:history="1">
        <w:r w:rsidRPr="00EB41E7">
          <w:rPr>
            <w:rStyle w:val="Hyperlink"/>
            <w:b/>
            <w:noProof/>
          </w:rPr>
          <w:t>6. Validation Methodology</w:t>
        </w:r>
        <w:r>
          <w:rPr>
            <w:noProof/>
            <w:webHidden/>
          </w:rPr>
          <w:tab/>
        </w:r>
        <w:r>
          <w:rPr>
            <w:noProof/>
            <w:webHidden/>
          </w:rPr>
          <w:fldChar w:fldCharType="begin"/>
        </w:r>
        <w:r>
          <w:rPr>
            <w:noProof/>
            <w:webHidden/>
          </w:rPr>
          <w:instrText xml:space="preserve"> PAGEREF _Toc232888170 \h </w:instrText>
        </w:r>
        <w:r>
          <w:rPr>
            <w:noProof/>
            <w:webHidden/>
          </w:rPr>
        </w:r>
        <w:r>
          <w:rPr>
            <w:noProof/>
            <w:webHidden/>
          </w:rPr>
          <w:fldChar w:fldCharType="separate"/>
        </w:r>
        <w:r>
          <w:rPr>
            <w:noProof/>
            <w:webHidden/>
          </w:rPr>
          <w:t>3</w:t>
        </w:r>
        <w:r>
          <w:rPr>
            <w:noProof/>
            <w:webHidden/>
          </w:rPr>
          <w:fldChar w:fldCharType="end"/>
        </w:r>
      </w:hyperlink>
    </w:p>
    <w:p w14:paraId="12AD21A1" w14:textId="170329FB" w:rsidR="001B05B7" w:rsidRDefault="001B05B7">
      <w:pPr>
        <w:pStyle w:val="TOC1"/>
        <w:tabs>
          <w:tab w:val="right" w:leader="dot" w:pos="9010"/>
        </w:tabs>
        <w:rPr>
          <w:rFonts w:asciiTheme="minorHAnsi" w:eastAsiaTheme="minorEastAsia" w:hAnsiTheme="minorHAnsi" w:cstheme="minorBidi"/>
          <w:noProof/>
          <w:color w:val="auto"/>
          <w:sz w:val="24"/>
        </w:rPr>
      </w:pPr>
      <w:hyperlink w:anchor="_Toc232888171" w:history="1">
        <w:r w:rsidRPr="00EB41E7">
          <w:rPr>
            <w:rStyle w:val="Hyperlink"/>
            <w:b/>
            <w:noProof/>
          </w:rPr>
          <w:t>7. Development And System Metrics</w:t>
        </w:r>
        <w:r>
          <w:rPr>
            <w:noProof/>
            <w:webHidden/>
          </w:rPr>
          <w:tab/>
        </w:r>
        <w:r>
          <w:rPr>
            <w:noProof/>
            <w:webHidden/>
          </w:rPr>
          <w:fldChar w:fldCharType="begin"/>
        </w:r>
        <w:r>
          <w:rPr>
            <w:noProof/>
            <w:webHidden/>
          </w:rPr>
          <w:instrText xml:space="preserve"> PAGEREF _Toc232888171 \h </w:instrText>
        </w:r>
        <w:r>
          <w:rPr>
            <w:noProof/>
            <w:webHidden/>
          </w:rPr>
        </w:r>
        <w:r>
          <w:rPr>
            <w:noProof/>
            <w:webHidden/>
          </w:rPr>
          <w:fldChar w:fldCharType="separate"/>
        </w:r>
        <w:r>
          <w:rPr>
            <w:noProof/>
            <w:webHidden/>
          </w:rPr>
          <w:t>4</w:t>
        </w:r>
        <w:r>
          <w:rPr>
            <w:noProof/>
            <w:webHidden/>
          </w:rPr>
          <w:fldChar w:fldCharType="end"/>
        </w:r>
      </w:hyperlink>
    </w:p>
    <w:p w14:paraId="16EFD31A" w14:textId="711BF0ED" w:rsidR="001B05B7" w:rsidRDefault="001B05B7">
      <w:pPr>
        <w:pStyle w:val="TOC1"/>
        <w:tabs>
          <w:tab w:val="right" w:leader="dot" w:pos="9010"/>
        </w:tabs>
        <w:rPr>
          <w:rFonts w:asciiTheme="minorHAnsi" w:eastAsiaTheme="minorEastAsia" w:hAnsiTheme="minorHAnsi" w:cstheme="minorBidi"/>
          <w:noProof/>
          <w:color w:val="auto"/>
          <w:sz w:val="24"/>
        </w:rPr>
      </w:pPr>
      <w:hyperlink w:anchor="_Toc232888172" w:history="1">
        <w:r w:rsidRPr="00EB41E7">
          <w:rPr>
            <w:rStyle w:val="Hyperlink"/>
            <w:b/>
            <w:noProof/>
          </w:rPr>
          <w:t>8. User-Facing Impact</w:t>
        </w:r>
        <w:r>
          <w:rPr>
            <w:noProof/>
            <w:webHidden/>
          </w:rPr>
          <w:tab/>
        </w:r>
        <w:r>
          <w:rPr>
            <w:noProof/>
            <w:webHidden/>
          </w:rPr>
          <w:fldChar w:fldCharType="begin"/>
        </w:r>
        <w:r>
          <w:rPr>
            <w:noProof/>
            <w:webHidden/>
          </w:rPr>
          <w:instrText xml:space="preserve"> PAGEREF _Toc232888172 \h </w:instrText>
        </w:r>
        <w:r>
          <w:rPr>
            <w:noProof/>
            <w:webHidden/>
          </w:rPr>
        </w:r>
        <w:r>
          <w:rPr>
            <w:noProof/>
            <w:webHidden/>
          </w:rPr>
          <w:fldChar w:fldCharType="separate"/>
        </w:r>
        <w:r>
          <w:rPr>
            <w:noProof/>
            <w:webHidden/>
          </w:rPr>
          <w:t>4</w:t>
        </w:r>
        <w:r>
          <w:rPr>
            <w:noProof/>
            <w:webHidden/>
          </w:rPr>
          <w:fldChar w:fldCharType="end"/>
        </w:r>
      </w:hyperlink>
    </w:p>
    <w:p w14:paraId="098251B8" w14:textId="2E86BEB0" w:rsidR="001B05B7" w:rsidRDefault="001B05B7">
      <w:pPr>
        <w:pStyle w:val="TOC1"/>
        <w:tabs>
          <w:tab w:val="right" w:leader="dot" w:pos="9010"/>
        </w:tabs>
        <w:rPr>
          <w:rFonts w:asciiTheme="minorHAnsi" w:eastAsiaTheme="minorEastAsia" w:hAnsiTheme="minorHAnsi" w:cstheme="minorBidi"/>
          <w:noProof/>
          <w:color w:val="auto"/>
          <w:sz w:val="24"/>
        </w:rPr>
      </w:pPr>
      <w:hyperlink w:anchor="_Toc232888173" w:history="1">
        <w:r w:rsidRPr="00EB41E7">
          <w:rPr>
            <w:rStyle w:val="Hyperlink"/>
            <w:b/>
            <w:noProof/>
          </w:rPr>
          <w:t>9. Conclusion</w:t>
        </w:r>
        <w:r>
          <w:rPr>
            <w:noProof/>
            <w:webHidden/>
          </w:rPr>
          <w:tab/>
        </w:r>
        <w:r>
          <w:rPr>
            <w:noProof/>
            <w:webHidden/>
          </w:rPr>
          <w:fldChar w:fldCharType="begin"/>
        </w:r>
        <w:r>
          <w:rPr>
            <w:noProof/>
            <w:webHidden/>
          </w:rPr>
          <w:instrText xml:space="preserve"> PAGEREF _Toc232888173 \h </w:instrText>
        </w:r>
        <w:r>
          <w:rPr>
            <w:noProof/>
            <w:webHidden/>
          </w:rPr>
        </w:r>
        <w:r>
          <w:rPr>
            <w:noProof/>
            <w:webHidden/>
          </w:rPr>
          <w:fldChar w:fldCharType="separate"/>
        </w:r>
        <w:r>
          <w:rPr>
            <w:noProof/>
            <w:webHidden/>
          </w:rPr>
          <w:t>4</w:t>
        </w:r>
        <w:r>
          <w:rPr>
            <w:noProof/>
            <w:webHidden/>
          </w:rPr>
          <w:fldChar w:fldCharType="end"/>
        </w:r>
      </w:hyperlink>
    </w:p>
    <w:p w14:paraId="7E27CF07" w14:textId="6785C3B0" w:rsidR="0071186E" w:rsidRDefault="00562FED">
      <w:pPr>
        <w:spacing w:after="240"/>
      </w:pPr>
      <w:r>
        <w:fldChar w:fldCharType="end"/>
      </w:r>
    </w:p>
    <w:p w14:paraId="583E2931" w14:textId="77777777" w:rsidR="0071186E" w:rsidRDefault="00562FED">
      <w:r>
        <w:br w:type="page"/>
      </w:r>
    </w:p>
    <w:p w14:paraId="63BF1B22" w14:textId="77777777" w:rsidR="0071186E" w:rsidRDefault="00562FED">
      <w:pPr>
        <w:pStyle w:val="Heading1"/>
      </w:pPr>
      <w:bookmarkStart w:id="0" w:name="_Toc232888165"/>
      <w:r>
        <w:rPr>
          <w:b/>
          <w:sz w:val="36"/>
        </w:rPr>
        <w:t>1. Overview</w:t>
      </w:r>
      <w:bookmarkEnd w:id="0"/>
    </w:p>
    <w:p w14:paraId="3580DB7E" w14:textId="77777777" w:rsidR="0071186E" w:rsidRDefault="00562FED">
      <w:pPr>
        <w:spacing w:after="160"/>
      </w:pPr>
      <w:r>
        <w:t>InfraGuide AI uses AI as a reasoning layer inside the product, not as a replacement for repository analysis. The application first reads the repository or uploaded folder and extracts concrete signals such as language, framework, runtime, database, package manager, container files, CI/CD configuration, infrastructure files, and cloud dependencies. These facts become the base for the final migration assessment.</w:t>
      </w:r>
    </w:p>
    <w:p w14:paraId="2B713915" w14:textId="77777777" w:rsidR="0071186E" w:rsidRDefault="00562FED">
      <w:pPr>
        <w:spacing w:after="160"/>
      </w:pPr>
      <w:r>
        <w:t>Groq is used where architectural judgement is useful: understanding the application context, improving migration strategy reasoning, explaining governance risks, shaping modernization opportunities, and making the roadmap more practical. The output is still controlled by deterministic analysis and fallback logic, so the blueprint does not depend blindly on AI text.</w:t>
      </w:r>
    </w:p>
    <w:p w14:paraId="31A798F8" w14:textId="77777777" w:rsidR="0071186E" w:rsidRDefault="00562FED">
      <w:pPr>
        <w:spacing w:after="160"/>
      </w:pPr>
      <w:r>
        <w:t>The project also uses an MCP server as a separate cloud intelligence and pricing layer. This is important because pricing and service validation are tool-driven tasks, not pure language generation. MCP tools are used to fetch or calculate cloud pricing, compare regions, check service availability, check runtime support, and expose service-limit guidance.</w:t>
      </w:r>
    </w:p>
    <w:p w14:paraId="05A440BB" w14:textId="77777777" w:rsidR="0071186E" w:rsidRDefault="00562FED">
      <w:pPr>
        <w:pStyle w:val="Heading1"/>
      </w:pPr>
      <w:bookmarkStart w:id="1" w:name="_Toc232888166"/>
      <w:r>
        <w:rPr>
          <w:b/>
          <w:sz w:val="36"/>
        </w:rPr>
        <w:t>2. Groq Usage In The Application</w:t>
      </w:r>
      <w:bookmarkEnd w:id="1"/>
    </w:p>
    <w:p w14:paraId="09540939" w14:textId="77777777" w:rsidR="0071186E" w:rsidRDefault="00562FED">
      <w:pPr>
        <w:spacing w:after="160"/>
      </w:pPr>
      <w:r>
        <w:t>Groq receives structured repository facts and user-selected migration requirements. The selected fields include cloud provider, migration goal, expected traffic, budget preference, and migration timeline. This helps the generated assessment change in a realistic way when the user changes inputs.</w:t>
      </w:r>
    </w:p>
    <w:p w14:paraId="77F28787" w14:textId="77777777" w:rsidR="0071186E" w:rsidRDefault="00562FED">
      <w:pPr>
        <w:spacing w:after="160"/>
      </w:pPr>
      <w:r>
        <w:t>For example, a low-cost migration should prefer right-sized services, budget controls, and regional cost comparison. A performance-focused migration should place more emphasis on capacity, load testing, monitoring, and tuning. A shorter timeline should reduce optional modernization and highlight rollback planning, while a longer timeline can include staged validation and deeper optimization.</w:t>
      </w:r>
    </w:p>
    <w:p w14:paraId="2E462C3F" w14:textId="77777777" w:rsidR="0071186E" w:rsidRDefault="00562FED">
      <w:pPr>
        <w:spacing w:after="160"/>
      </w:pPr>
      <w:r>
        <w:t>The Groq-assisted sections include project summary refinement, cloud sizing interpretation, service recommendation reasoning, migration guidance, governance recommendations, modernization opportunities, migration roadmap, and AI architect reasoning. These sections are intended to make the blueprint read like a practical migration plan instead of a generic checklist.</w:t>
      </w:r>
    </w:p>
    <w:p w14:paraId="551C3D6F" w14:textId="77777777" w:rsidR="0071186E" w:rsidRDefault="00562FED">
      <w:pPr>
        <w:pStyle w:val="Heading1"/>
      </w:pPr>
      <w:bookmarkStart w:id="2" w:name="_Toc232888167"/>
      <w:r>
        <w:rPr>
          <w:b/>
          <w:sz w:val="36"/>
        </w:rPr>
        <w:t>3. MCP Server Usage</w:t>
      </w:r>
      <w:bookmarkEnd w:id="2"/>
    </w:p>
    <w:p w14:paraId="376DAF48" w14:textId="77777777" w:rsidR="0071186E" w:rsidRDefault="00562FED">
      <w:pPr>
        <w:spacing w:after="160"/>
      </w:pPr>
      <w:r>
        <w:t>The MCP server is used as the tool layer for cloud-specific operations. The backend talks to the MCP bridge, and the bridge calls MCP tools exposed by the cloud intelligence server. This keeps pricing and cloud catalog logic separate from the main assessment flow.</w:t>
      </w:r>
    </w:p>
    <w:p w14:paraId="05EA1C79" w14:textId="77777777" w:rsidR="0071186E" w:rsidRDefault="00562FED">
      <w:pPr>
        <w:spacing w:after="160"/>
      </w:pPr>
      <w:r>
        <w:t>For Azure, the MCP pricing tools call Azure pricing logic for VM, service, and regional pricing. For GCP, the MCP tools use Google Cloud pricing and SKU lookups for compute, service, and regional pricing. For AWS, the MCP layer provides regional pricing using the AWS pricing integration. Redis is used to cache pricing responses so repeated pricing lookups are faster and less dependent on repeated provider catalog calls.</w:t>
      </w:r>
    </w:p>
    <w:p w14:paraId="01531418" w14:textId="77777777" w:rsidR="0071186E" w:rsidRDefault="00562FED">
      <w:pPr>
        <w:spacing w:after="160"/>
      </w:pPr>
      <w:r>
        <w:t>MCP is also used beyond cost calculation. The Cloud Service Validation section uses the service availability tool to check if recommended services are valid for the selected provider and region. The Runtime Compatibility section uses the runtime support tool to compare detected runtimes with supported runtimes for the target cloud service. Service limit notes come from provider catalogs maintained in the MCP layer.</w:t>
      </w:r>
    </w:p>
    <w:p w14:paraId="6B3690CB" w14:textId="77777777" w:rsidR="0071186E" w:rsidRDefault="00562FED">
      <w:pPr>
        <w:pStyle w:val="Heading1"/>
      </w:pPr>
      <w:bookmarkStart w:id="3" w:name="_Toc232888168"/>
      <w:r>
        <w:rPr>
          <w:b/>
          <w:sz w:val="36"/>
        </w:rPr>
        <w:t>4. Prompting And Control Approach</w:t>
      </w:r>
      <w:bookmarkEnd w:id="3"/>
    </w:p>
    <w:p w14:paraId="275D9ECE" w14:textId="77777777" w:rsidR="0071186E" w:rsidRDefault="00562FED">
      <w:pPr>
        <w:spacing w:after="160"/>
      </w:pPr>
      <w:r>
        <w:t>The prompting approach is intentionally fact-bounded. The LLM is given structured repository facts and is instructed not to invent files, tools, databases, CI/CD systems, containers, cloud dependencies, or secrets that were not detected. Where structured data is required, the response is requested as JSON so it can be parsed into application models.</w:t>
      </w:r>
    </w:p>
    <w:p w14:paraId="4DA208CC" w14:textId="77777777" w:rsidR="0071186E" w:rsidRDefault="00562FED">
      <w:pPr>
        <w:spacing w:after="160"/>
      </w:pPr>
      <w:r>
        <w:t>If Groq is not configured, quota is exhausted, or the response is empty or invalid, the application continues with local repository analysis and rule-based recommendations. This design keeps the assessment usable even when the AI layer is unavailable.</w:t>
      </w:r>
    </w:p>
    <w:p w14:paraId="5C384A48" w14:textId="77777777" w:rsidR="0071186E" w:rsidRDefault="00562FED">
      <w:pPr>
        <w:pStyle w:val="Heading1"/>
      </w:pPr>
      <w:bookmarkStart w:id="4" w:name="_Toc232888169"/>
      <w:r>
        <w:rPr>
          <w:b/>
          <w:sz w:val="36"/>
        </w:rPr>
        <w:t>5. Governance Controls</w:t>
      </w:r>
      <w:bookmarkEnd w:id="4"/>
    </w:p>
    <w:p w14:paraId="768693A1" w14:textId="77777777" w:rsidR="0071186E" w:rsidRDefault="00562FED">
      <w:pPr>
        <w:spacing w:after="100"/>
        <w:ind w:left="403" w:hanging="230"/>
      </w:pPr>
      <w:r>
        <w:t>- Repository evidence snippets redact common sensitive values such as API keys, tokens, passwords, client secrets, and connection strings.</w:t>
      </w:r>
    </w:p>
    <w:p w14:paraId="23DA81C6" w14:textId="77777777" w:rsidR="0071186E" w:rsidRDefault="00562FED">
      <w:pPr>
        <w:spacing w:after="100"/>
        <w:ind w:left="403" w:hanging="230"/>
      </w:pPr>
      <w:r>
        <w:t>- Repository clones and uploaded project folders are temporary and removed after analysis.</w:t>
      </w:r>
    </w:p>
    <w:p w14:paraId="10B14D31" w14:textId="77777777" w:rsidR="0071186E" w:rsidRDefault="00562FED">
      <w:pPr>
        <w:spacing w:after="100"/>
        <w:ind w:left="403" w:hanging="230"/>
      </w:pPr>
      <w:r>
        <w:t>- Redis is used for pricing and catalog cache data only; GitHub tokens, uploaded files, and private repository content are not stored in Redis.</w:t>
      </w:r>
    </w:p>
    <w:p w14:paraId="7CEB167B" w14:textId="77777777" w:rsidR="0071186E" w:rsidRDefault="00562FED">
      <w:pPr>
        <w:spacing w:after="100"/>
        <w:ind w:left="403" w:hanging="230"/>
      </w:pPr>
      <w:r>
        <w:t>- LLM responses are parsed and validated before being used in the assessment response.</w:t>
      </w:r>
    </w:p>
    <w:p w14:paraId="61CA6A09" w14:textId="77777777" w:rsidR="0071186E" w:rsidRDefault="00562FED">
      <w:pPr>
        <w:spacing w:after="100"/>
        <w:ind w:left="403" w:hanging="230"/>
      </w:pPr>
      <w:r>
        <w:t>- Internal AI or provider failures are handled through fallback logic and safe warnings.</w:t>
      </w:r>
    </w:p>
    <w:p w14:paraId="2D52D721" w14:textId="77777777" w:rsidR="0071186E" w:rsidRDefault="00562FED">
      <w:pPr>
        <w:pStyle w:val="Heading1"/>
      </w:pPr>
      <w:bookmarkStart w:id="5" w:name="_Toc232888170"/>
      <w:r>
        <w:rPr>
          <w:b/>
          <w:sz w:val="36"/>
        </w:rPr>
        <w:t>6. Validation Methodology</w:t>
      </w:r>
      <w:bookmarkEnd w:id="5"/>
    </w:p>
    <w:p w14:paraId="5E13CA21" w14:textId="77777777" w:rsidR="0071186E" w:rsidRDefault="00562FED">
      <w:pPr>
        <w:spacing w:after="160"/>
      </w:pPr>
      <w:r>
        <w:t>Validation was done by checking the generated assessment against known repositories and expected application signals. The same repository was also tested with different migration goals, traffic values, budget preferences, and timelines to confirm that the output changes in a meaningful way.</w:t>
      </w:r>
    </w:p>
    <w:p w14:paraId="383E3638" w14:textId="77777777" w:rsidR="0071186E" w:rsidRDefault="00562FED">
      <w:pPr>
        <w:spacing w:after="160"/>
      </w:pPr>
      <w:r>
        <w:t>Pricing validation was checked through the regional pricing flow for AWS, Azure, and GCP. The cloud intelligence sections were validated through service availability and runtime support responses. Fallback behavior was also considered so that empty AI responses or provider issues do not stop blueprint generation.</w:t>
      </w:r>
    </w:p>
    <w:tbl>
      <w:tblPr>
        <w:tblW w:w="0" w:type="auto"/>
        <w:jc w:val="center"/>
        <w:tblLook w:val="04A0" w:firstRow="1" w:lastRow="0" w:firstColumn="1" w:lastColumn="0" w:noHBand="0" w:noVBand="1"/>
      </w:tblPr>
      <w:tblGrid>
        <w:gridCol w:w="4502"/>
        <w:gridCol w:w="4502"/>
      </w:tblGrid>
      <w:tr w:rsidR="0071186E" w14:paraId="2A50D774" w14:textId="77777777">
        <w:trPr>
          <w:jc w:val="center"/>
        </w:trPr>
        <w:tc>
          <w:tcPr>
            <w:tcW w:w="4510" w:type="dxa"/>
            <w:tcBorders>
              <w:top w:val="single" w:sz="6" w:space="0" w:color="8EA9C1"/>
              <w:left w:val="single" w:sz="6" w:space="0" w:color="8EA9C1"/>
              <w:bottom w:val="single" w:sz="6" w:space="0" w:color="8EA9C1"/>
              <w:right w:val="single" w:sz="6" w:space="0" w:color="8EA9C1"/>
            </w:tcBorders>
            <w:shd w:val="clear" w:color="auto" w:fill="D9EAF7"/>
            <w:vAlign w:val="center"/>
          </w:tcPr>
          <w:p w14:paraId="45B2E134" w14:textId="77777777" w:rsidR="0071186E" w:rsidRDefault="00562FED">
            <w:pPr>
              <w:spacing w:after="40" w:line="252" w:lineRule="auto"/>
            </w:pPr>
            <w:r>
              <w:rPr>
                <w:b/>
                <w:color w:val="2F5496"/>
                <w:sz w:val="19"/>
              </w:rPr>
              <w:t>Validation Focus</w:t>
            </w:r>
          </w:p>
        </w:tc>
        <w:tc>
          <w:tcPr>
            <w:tcW w:w="4510" w:type="dxa"/>
            <w:tcBorders>
              <w:top w:val="single" w:sz="6" w:space="0" w:color="8EA9C1"/>
              <w:left w:val="single" w:sz="6" w:space="0" w:color="8EA9C1"/>
              <w:bottom w:val="single" w:sz="6" w:space="0" w:color="8EA9C1"/>
              <w:right w:val="single" w:sz="6" w:space="0" w:color="8EA9C1"/>
            </w:tcBorders>
            <w:shd w:val="clear" w:color="auto" w:fill="D9EAF7"/>
            <w:vAlign w:val="center"/>
          </w:tcPr>
          <w:p w14:paraId="7A766014" w14:textId="77777777" w:rsidR="0071186E" w:rsidRDefault="00562FED">
            <w:pPr>
              <w:spacing w:after="40" w:line="252" w:lineRule="auto"/>
            </w:pPr>
            <w:r>
              <w:rPr>
                <w:b/>
                <w:color w:val="2F5496"/>
                <w:sz w:val="19"/>
              </w:rPr>
              <w:t>How It Was Checked</w:t>
            </w:r>
          </w:p>
        </w:tc>
      </w:tr>
      <w:tr w:rsidR="0071186E" w14:paraId="4759D366"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7A663E1A" w14:textId="77777777" w:rsidR="0071186E" w:rsidRDefault="00562FED">
            <w:pPr>
              <w:spacing w:after="40" w:line="252" w:lineRule="auto"/>
            </w:pPr>
            <w:r>
              <w:rPr>
                <w:sz w:val="19"/>
              </w:rPr>
              <w:t>Repository analysis</w:t>
            </w:r>
          </w:p>
        </w:tc>
        <w:tc>
          <w:tcPr>
            <w:tcW w:w="4510" w:type="dxa"/>
            <w:tcBorders>
              <w:top w:val="single" w:sz="6" w:space="0" w:color="8EA9C1"/>
              <w:left w:val="single" w:sz="6" w:space="0" w:color="8EA9C1"/>
              <w:bottom w:val="single" w:sz="6" w:space="0" w:color="8EA9C1"/>
              <w:right w:val="single" w:sz="6" w:space="0" w:color="8EA9C1"/>
            </w:tcBorders>
            <w:vAlign w:val="center"/>
          </w:tcPr>
          <w:p w14:paraId="3F6957CB" w14:textId="77777777" w:rsidR="0071186E" w:rsidRDefault="00562FED">
            <w:pPr>
              <w:spacing w:after="40" w:line="252" w:lineRule="auto"/>
            </w:pPr>
            <w:r>
              <w:rPr>
                <w:sz w:val="19"/>
              </w:rPr>
              <w:t>Generated assessments were compared against visible repository files and dependencies.</w:t>
            </w:r>
          </w:p>
        </w:tc>
      </w:tr>
      <w:tr w:rsidR="0071186E" w14:paraId="518EAAD8"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5C0FC2ED" w14:textId="77777777" w:rsidR="0071186E" w:rsidRDefault="00562FED">
            <w:pPr>
              <w:spacing w:after="40" w:line="252" w:lineRule="auto"/>
            </w:pPr>
            <w:r>
              <w:rPr>
                <w:sz w:val="19"/>
              </w:rPr>
              <w:t>Requirement changes</w:t>
            </w:r>
          </w:p>
        </w:tc>
        <w:tc>
          <w:tcPr>
            <w:tcW w:w="4510" w:type="dxa"/>
            <w:tcBorders>
              <w:top w:val="single" w:sz="6" w:space="0" w:color="8EA9C1"/>
              <w:left w:val="single" w:sz="6" w:space="0" w:color="8EA9C1"/>
              <w:bottom w:val="single" w:sz="6" w:space="0" w:color="8EA9C1"/>
              <w:right w:val="single" w:sz="6" w:space="0" w:color="8EA9C1"/>
            </w:tcBorders>
            <w:vAlign w:val="center"/>
          </w:tcPr>
          <w:p w14:paraId="63B5D3E4" w14:textId="77777777" w:rsidR="0071186E" w:rsidRDefault="00562FED">
            <w:pPr>
              <w:spacing w:after="40" w:line="252" w:lineRule="auto"/>
            </w:pPr>
            <w:r>
              <w:rPr>
                <w:sz w:val="19"/>
              </w:rPr>
              <w:t>Same repository was tested with different traffic, budget, goal, and timeline values.</w:t>
            </w:r>
          </w:p>
        </w:tc>
      </w:tr>
      <w:tr w:rsidR="0071186E" w14:paraId="41BDBBB6"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693CF237" w14:textId="77777777" w:rsidR="0071186E" w:rsidRDefault="00562FED">
            <w:pPr>
              <w:spacing w:after="40" w:line="252" w:lineRule="auto"/>
            </w:pPr>
            <w:r>
              <w:rPr>
                <w:sz w:val="19"/>
              </w:rPr>
              <w:t>MCP pricing</w:t>
            </w:r>
          </w:p>
        </w:tc>
        <w:tc>
          <w:tcPr>
            <w:tcW w:w="4510" w:type="dxa"/>
            <w:tcBorders>
              <w:top w:val="single" w:sz="6" w:space="0" w:color="8EA9C1"/>
              <w:left w:val="single" w:sz="6" w:space="0" w:color="8EA9C1"/>
              <w:bottom w:val="single" w:sz="6" w:space="0" w:color="8EA9C1"/>
              <w:right w:val="single" w:sz="6" w:space="0" w:color="8EA9C1"/>
            </w:tcBorders>
            <w:vAlign w:val="center"/>
          </w:tcPr>
          <w:p w14:paraId="62250856" w14:textId="77777777" w:rsidR="0071186E" w:rsidRDefault="00562FED">
            <w:pPr>
              <w:spacing w:after="40" w:line="252" w:lineRule="auto"/>
            </w:pPr>
            <w:r>
              <w:rPr>
                <w:sz w:val="19"/>
              </w:rPr>
              <w:t>Regional pricing was checked for AWS, Azure, and GCP through the Compare and select flow.</w:t>
            </w:r>
          </w:p>
        </w:tc>
      </w:tr>
      <w:tr w:rsidR="0071186E" w14:paraId="382F7A3F"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26D7013F" w14:textId="77777777" w:rsidR="0071186E" w:rsidRDefault="00562FED">
            <w:pPr>
              <w:spacing w:after="40" w:line="252" w:lineRule="auto"/>
            </w:pPr>
            <w:r>
              <w:rPr>
                <w:sz w:val="19"/>
              </w:rPr>
              <w:t>Cloud intelligence</w:t>
            </w:r>
          </w:p>
        </w:tc>
        <w:tc>
          <w:tcPr>
            <w:tcW w:w="4510" w:type="dxa"/>
            <w:tcBorders>
              <w:top w:val="single" w:sz="6" w:space="0" w:color="8EA9C1"/>
              <w:left w:val="single" w:sz="6" w:space="0" w:color="8EA9C1"/>
              <w:bottom w:val="single" w:sz="6" w:space="0" w:color="8EA9C1"/>
              <w:right w:val="single" w:sz="6" w:space="0" w:color="8EA9C1"/>
            </w:tcBorders>
            <w:vAlign w:val="center"/>
          </w:tcPr>
          <w:p w14:paraId="21579658" w14:textId="77777777" w:rsidR="0071186E" w:rsidRDefault="00562FED">
            <w:pPr>
              <w:spacing w:after="40" w:line="252" w:lineRule="auto"/>
            </w:pPr>
            <w:r>
              <w:rPr>
                <w:sz w:val="19"/>
              </w:rPr>
              <w:t>Service availability and runtime compatibility sections were checked from the report page.</w:t>
            </w:r>
          </w:p>
        </w:tc>
      </w:tr>
      <w:tr w:rsidR="0071186E" w14:paraId="5FDCE5F1"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10719948" w14:textId="77777777" w:rsidR="0071186E" w:rsidRDefault="00562FED">
            <w:pPr>
              <w:spacing w:after="40" w:line="252" w:lineRule="auto"/>
            </w:pPr>
            <w:r>
              <w:rPr>
                <w:sz w:val="19"/>
              </w:rPr>
              <w:t>Fallback handling</w:t>
            </w:r>
          </w:p>
        </w:tc>
        <w:tc>
          <w:tcPr>
            <w:tcW w:w="4510" w:type="dxa"/>
            <w:tcBorders>
              <w:top w:val="single" w:sz="6" w:space="0" w:color="8EA9C1"/>
              <w:left w:val="single" w:sz="6" w:space="0" w:color="8EA9C1"/>
              <w:bottom w:val="single" w:sz="6" w:space="0" w:color="8EA9C1"/>
              <w:right w:val="single" w:sz="6" w:space="0" w:color="8EA9C1"/>
            </w:tcBorders>
            <w:vAlign w:val="center"/>
          </w:tcPr>
          <w:p w14:paraId="71122330" w14:textId="77777777" w:rsidR="0071186E" w:rsidRDefault="00562FED">
            <w:pPr>
              <w:spacing w:after="40" w:line="252" w:lineRule="auto"/>
            </w:pPr>
            <w:r>
              <w:rPr>
                <w:sz w:val="19"/>
              </w:rPr>
              <w:t>Empty or failed AI responses were allowed to fall back to local analysis.</w:t>
            </w:r>
          </w:p>
        </w:tc>
      </w:tr>
    </w:tbl>
    <w:p w14:paraId="386E31FB" w14:textId="77777777" w:rsidR="0071186E" w:rsidRDefault="0071186E">
      <w:pPr>
        <w:spacing w:after="160"/>
      </w:pPr>
    </w:p>
    <w:p w14:paraId="76804571" w14:textId="77777777" w:rsidR="0071186E" w:rsidRDefault="00562FED">
      <w:pPr>
        <w:pStyle w:val="Heading1"/>
      </w:pPr>
      <w:bookmarkStart w:id="6" w:name="_Toc232888171"/>
      <w:r>
        <w:rPr>
          <w:b/>
          <w:sz w:val="36"/>
        </w:rPr>
        <w:t>7. Development And System Metrics</w:t>
      </w:r>
      <w:bookmarkEnd w:id="6"/>
    </w:p>
    <w:p w14:paraId="31F50965" w14:textId="77777777" w:rsidR="0071186E" w:rsidRDefault="00562FED">
      <w:pPr>
        <w:spacing w:after="160"/>
      </w:pPr>
      <w:r>
        <w:t>The metrics below describe how Groq and MCP are used inside InfraGuide AI. They focus on product behavior, system coverage, and the quality controls used for generated migration output.</w:t>
      </w:r>
    </w:p>
    <w:tbl>
      <w:tblPr>
        <w:tblW w:w="0" w:type="auto"/>
        <w:jc w:val="center"/>
        <w:tblLook w:val="04A0" w:firstRow="1" w:lastRow="0" w:firstColumn="1" w:lastColumn="0" w:noHBand="0" w:noVBand="1"/>
      </w:tblPr>
      <w:tblGrid>
        <w:gridCol w:w="4501"/>
        <w:gridCol w:w="4503"/>
      </w:tblGrid>
      <w:tr w:rsidR="0071186E" w14:paraId="7A60A77F" w14:textId="77777777">
        <w:trPr>
          <w:jc w:val="center"/>
        </w:trPr>
        <w:tc>
          <w:tcPr>
            <w:tcW w:w="4510" w:type="dxa"/>
            <w:tcBorders>
              <w:top w:val="single" w:sz="6" w:space="0" w:color="8EA9C1"/>
              <w:left w:val="single" w:sz="6" w:space="0" w:color="8EA9C1"/>
              <w:bottom w:val="single" w:sz="6" w:space="0" w:color="8EA9C1"/>
              <w:right w:val="single" w:sz="6" w:space="0" w:color="8EA9C1"/>
            </w:tcBorders>
            <w:shd w:val="clear" w:color="auto" w:fill="D9EAF7"/>
            <w:vAlign w:val="center"/>
          </w:tcPr>
          <w:p w14:paraId="20763F96" w14:textId="77777777" w:rsidR="0071186E" w:rsidRDefault="00562FED">
            <w:pPr>
              <w:spacing w:after="40" w:line="252" w:lineRule="auto"/>
            </w:pPr>
            <w:r>
              <w:rPr>
                <w:b/>
                <w:color w:val="2F5496"/>
                <w:sz w:val="19"/>
              </w:rPr>
              <w:t>Area</w:t>
            </w:r>
          </w:p>
        </w:tc>
        <w:tc>
          <w:tcPr>
            <w:tcW w:w="4510" w:type="dxa"/>
            <w:tcBorders>
              <w:top w:val="single" w:sz="6" w:space="0" w:color="8EA9C1"/>
              <w:left w:val="single" w:sz="6" w:space="0" w:color="8EA9C1"/>
              <w:bottom w:val="single" w:sz="6" w:space="0" w:color="8EA9C1"/>
              <w:right w:val="single" w:sz="6" w:space="0" w:color="8EA9C1"/>
            </w:tcBorders>
            <w:shd w:val="clear" w:color="auto" w:fill="D9EAF7"/>
            <w:vAlign w:val="center"/>
          </w:tcPr>
          <w:p w14:paraId="73721370" w14:textId="77777777" w:rsidR="0071186E" w:rsidRDefault="00562FED">
            <w:pPr>
              <w:spacing w:after="40" w:line="252" w:lineRule="auto"/>
            </w:pPr>
            <w:r>
              <w:rPr>
                <w:b/>
                <w:color w:val="2F5496"/>
                <w:sz w:val="19"/>
              </w:rPr>
              <w:t>Coverage In InfraGuide AI</w:t>
            </w:r>
          </w:p>
        </w:tc>
      </w:tr>
      <w:tr w:rsidR="0071186E" w14:paraId="694CFE1A"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69069E0F" w14:textId="77777777" w:rsidR="0071186E" w:rsidRDefault="00562FED">
            <w:pPr>
              <w:spacing w:after="40" w:line="252" w:lineRule="auto"/>
            </w:pPr>
            <w:r>
              <w:rPr>
                <w:sz w:val="19"/>
              </w:rPr>
              <w:t>AI reasoning provider</w:t>
            </w:r>
          </w:p>
        </w:tc>
        <w:tc>
          <w:tcPr>
            <w:tcW w:w="4510" w:type="dxa"/>
            <w:tcBorders>
              <w:top w:val="single" w:sz="6" w:space="0" w:color="8EA9C1"/>
              <w:left w:val="single" w:sz="6" w:space="0" w:color="8EA9C1"/>
              <w:bottom w:val="single" w:sz="6" w:space="0" w:color="8EA9C1"/>
              <w:right w:val="single" w:sz="6" w:space="0" w:color="8EA9C1"/>
            </w:tcBorders>
            <w:vAlign w:val="center"/>
          </w:tcPr>
          <w:p w14:paraId="3DEA8715" w14:textId="77777777" w:rsidR="0071186E" w:rsidRDefault="00562FED">
            <w:pPr>
              <w:spacing w:after="40" w:line="252" w:lineRule="auto"/>
            </w:pPr>
            <w:r>
              <w:rPr>
                <w:sz w:val="19"/>
              </w:rPr>
              <w:t>Groq LLM</w:t>
            </w:r>
          </w:p>
        </w:tc>
      </w:tr>
      <w:tr w:rsidR="0071186E" w14:paraId="35947E7D"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49BD249B" w14:textId="77777777" w:rsidR="0071186E" w:rsidRDefault="00562FED">
            <w:pPr>
              <w:spacing w:after="40" w:line="252" w:lineRule="auto"/>
            </w:pPr>
            <w:r>
              <w:rPr>
                <w:sz w:val="19"/>
              </w:rPr>
              <w:t>MCP tool layer</w:t>
            </w:r>
          </w:p>
        </w:tc>
        <w:tc>
          <w:tcPr>
            <w:tcW w:w="4510" w:type="dxa"/>
            <w:tcBorders>
              <w:top w:val="single" w:sz="6" w:space="0" w:color="8EA9C1"/>
              <w:left w:val="single" w:sz="6" w:space="0" w:color="8EA9C1"/>
              <w:bottom w:val="single" w:sz="6" w:space="0" w:color="8EA9C1"/>
              <w:right w:val="single" w:sz="6" w:space="0" w:color="8EA9C1"/>
            </w:tcBorders>
            <w:vAlign w:val="center"/>
          </w:tcPr>
          <w:p w14:paraId="78321D21" w14:textId="77777777" w:rsidR="0071186E" w:rsidRDefault="00562FED">
            <w:pPr>
              <w:spacing w:after="40" w:line="252" w:lineRule="auto"/>
            </w:pPr>
            <w:r>
              <w:rPr>
                <w:sz w:val="19"/>
              </w:rPr>
              <w:t>Pricing, regional comparison, service availability, runtime support, service limits, and health</w:t>
            </w:r>
          </w:p>
        </w:tc>
      </w:tr>
      <w:tr w:rsidR="0071186E" w14:paraId="37191E5F"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1CC552DC" w14:textId="77777777" w:rsidR="0071186E" w:rsidRDefault="00562FED">
            <w:pPr>
              <w:spacing w:after="40" w:line="252" w:lineRule="auto"/>
            </w:pPr>
            <w:r>
              <w:rPr>
                <w:sz w:val="19"/>
              </w:rPr>
              <w:t>Cloud providers covered</w:t>
            </w:r>
          </w:p>
        </w:tc>
        <w:tc>
          <w:tcPr>
            <w:tcW w:w="4510" w:type="dxa"/>
            <w:tcBorders>
              <w:top w:val="single" w:sz="6" w:space="0" w:color="8EA9C1"/>
              <w:left w:val="single" w:sz="6" w:space="0" w:color="8EA9C1"/>
              <w:bottom w:val="single" w:sz="6" w:space="0" w:color="8EA9C1"/>
              <w:right w:val="single" w:sz="6" w:space="0" w:color="8EA9C1"/>
            </w:tcBorders>
            <w:vAlign w:val="center"/>
          </w:tcPr>
          <w:p w14:paraId="59088668" w14:textId="77777777" w:rsidR="0071186E" w:rsidRDefault="00562FED">
            <w:pPr>
              <w:spacing w:after="40" w:line="252" w:lineRule="auto"/>
            </w:pPr>
            <w:r>
              <w:rPr>
                <w:sz w:val="19"/>
              </w:rPr>
              <w:t>AWS, Azure, and GCP</w:t>
            </w:r>
          </w:p>
        </w:tc>
      </w:tr>
      <w:tr w:rsidR="0071186E" w14:paraId="07D729BD"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59AEED24" w14:textId="77777777" w:rsidR="0071186E" w:rsidRDefault="00562FED">
            <w:pPr>
              <w:spacing w:after="40" w:line="252" w:lineRule="auto"/>
            </w:pPr>
            <w:r>
              <w:rPr>
                <w:sz w:val="19"/>
              </w:rPr>
              <w:t>Requirement inputs used</w:t>
            </w:r>
          </w:p>
        </w:tc>
        <w:tc>
          <w:tcPr>
            <w:tcW w:w="4510" w:type="dxa"/>
            <w:tcBorders>
              <w:top w:val="single" w:sz="6" w:space="0" w:color="8EA9C1"/>
              <w:left w:val="single" w:sz="6" w:space="0" w:color="8EA9C1"/>
              <w:bottom w:val="single" w:sz="6" w:space="0" w:color="8EA9C1"/>
              <w:right w:val="single" w:sz="6" w:space="0" w:color="8EA9C1"/>
            </w:tcBorders>
            <w:vAlign w:val="center"/>
          </w:tcPr>
          <w:p w14:paraId="26CC549F" w14:textId="77777777" w:rsidR="0071186E" w:rsidRDefault="00562FED">
            <w:pPr>
              <w:spacing w:after="40" w:line="252" w:lineRule="auto"/>
            </w:pPr>
            <w:r>
              <w:rPr>
                <w:sz w:val="19"/>
              </w:rPr>
              <w:t>Migration goal, expected traffic, budget preference, and migration timeline</w:t>
            </w:r>
          </w:p>
        </w:tc>
      </w:tr>
      <w:tr w:rsidR="0071186E" w14:paraId="5BC29E51"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6468E032" w14:textId="77777777" w:rsidR="0071186E" w:rsidRDefault="00562FED">
            <w:pPr>
              <w:spacing w:after="40" w:line="252" w:lineRule="auto"/>
            </w:pPr>
            <w:r>
              <w:rPr>
                <w:sz w:val="19"/>
              </w:rPr>
              <w:t>Fallback behavior</w:t>
            </w:r>
          </w:p>
        </w:tc>
        <w:tc>
          <w:tcPr>
            <w:tcW w:w="4510" w:type="dxa"/>
            <w:tcBorders>
              <w:top w:val="single" w:sz="6" w:space="0" w:color="8EA9C1"/>
              <w:left w:val="single" w:sz="6" w:space="0" w:color="8EA9C1"/>
              <w:bottom w:val="single" w:sz="6" w:space="0" w:color="8EA9C1"/>
              <w:right w:val="single" w:sz="6" w:space="0" w:color="8EA9C1"/>
            </w:tcBorders>
            <w:vAlign w:val="center"/>
          </w:tcPr>
          <w:p w14:paraId="266DC245" w14:textId="77777777" w:rsidR="0071186E" w:rsidRDefault="00562FED">
            <w:pPr>
              <w:spacing w:after="40" w:line="252" w:lineRule="auto"/>
            </w:pPr>
            <w:r>
              <w:rPr>
                <w:sz w:val="19"/>
              </w:rPr>
              <w:t>Local repository analysis and rule-based recommendations when AI or pricing responses are unavailable</w:t>
            </w:r>
          </w:p>
        </w:tc>
      </w:tr>
      <w:tr w:rsidR="0071186E" w14:paraId="49A33011" w14:textId="77777777">
        <w:trPr>
          <w:jc w:val="center"/>
        </w:trPr>
        <w:tc>
          <w:tcPr>
            <w:tcW w:w="4510" w:type="dxa"/>
            <w:tcBorders>
              <w:top w:val="single" w:sz="6" w:space="0" w:color="8EA9C1"/>
              <w:left w:val="single" w:sz="6" w:space="0" w:color="8EA9C1"/>
              <w:bottom w:val="single" w:sz="6" w:space="0" w:color="8EA9C1"/>
              <w:right w:val="single" w:sz="6" w:space="0" w:color="8EA9C1"/>
            </w:tcBorders>
            <w:vAlign w:val="center"/>
          </w:tcPr>
          <w:p w14:paraId="54406DAE" w14:textId="77777777" w:rsidR="0071186E" w:rsidRDefault="00562FED">
            <w:pPr>
              <w:spacing w:after="40" w:line="252" w:lineRule="auto"/>
            </w:pPr>
            <w:r>
              <w:rPr>
                <w:sz w:val="19"/>
              </w:rPr>
              <w:t>Cache support</w:t>
            </w:r>
          </w:p>
        </w:tc>
        <w:tc>
          <w:tcPr>
            <w:tcW w:w="4510" w:type="dxa"/>
            <w:tcBorders>
              <w:top w:val="single" w:sz="6" w:space="0" w:color="8EA9C1"/>
              <w:left w:val="single" w:sz="6" w:space="0" w:color="8EA9C1"/>
              <w:bottom w:val="single" w:sz="6" w:space="0" w:color="8EA9C1"/>
              <w:right w:val="single" w:sz="6" w:space="0" w:color="8EA9C1"/>
            </w:tcBorders>
            <w:vAlign w:val="center"/>
          </w:tcPr>
          <w:p w14:paraId="46BC8766" w14:textId="77777777" w:rsidR="0071186E" w:rsidRDefault="00562FED">
            <w:pPr>
              <w:spacing w:after="40" w:line="252" w:lineRule="auto"/>
            </w:pPr>
            <w:r>
              <w:rPr>
                <w:sz w:val="19"/>
              </w:rPr>
              <w:t>Redis pricing cache with configurable TTL</w:t>
            </w:r>
          </w:p>
        </w:tc>
      </w:tr>
    </w:tbl>
    <w:p w14:paraId="1477D81E" w14:textId="77777777" w:rsidR="0071186E" w:rsidRDefault="0071186E">
      <w:pPr>
        <w:spacing w:after="160"/>
      </w:pPr>
    </w:p>
    <w:p w14:paraId="54AAA581" w14:textId="77777777" w:rsidR="0071186E" w:rsidRDefault="00562FED">
      <w:pPr>
        <w:pStyle w:val="Heading1"/>
      </w:pPr>
      <w:bookmarkStart w:id="7" w:name="_Toc232888172"/>
      <w:r>
        <w:rPr>
          <w:b/>
          <w:sz w:val="36"/>
        </w:rPr>
        <w:t>8. User-Facing Impact</w:t>
      </w:r>
      <w:bookmarkEnd w:id="7"/>
    </w:p>
    <w:p w14:paraId="319C1EF4" w14:textId="77777777" w:rsidR="0071186E" w:rsidRDefault="00562FED">
      <w:pPr>
        <w:spacing w:after="160"/>
      </w:pPr>
      <w:r>
        <w:t>The combined Groq and MCP approach improves the usefulness of the final migration blueprint. Groq makes the recommendations more contextual and easier to understand, while MCP provides tool-backed pricing and cloud validation. Together, they help the user move from repository input to a practical cloud migration plan with cost, risk, service, and roadmap visibility.</w:t>
      </w:r>
    </w:p>
    <w:p w14:paraId="4D5C4F5B" w14:textId="77777777" w:rsidR="0071186E" w:rsidRDefault="00562FED">
      <w:pPr>
        <w:pStyle w:val="Heading1"/>
      </w:pPr>
      <w:bookmarkStart w:id="8" w:name="_Toc232888173"/>
      <w:r>
        <w:rPr>
          <w:b/>
          <w:sz w:val="36"/>
        </w:rPr>
        <w:t>9. Conclusion</w:t>
      </w:r>
      <w:bookmarkEnd w:id="8"/>
    </w:p>
    <w:p w14:paraId="695D324B" w14:textId="77777777" w:rsidR="0071186E" w:rsidRDefault="00562FED">
      <w:pPr>
        <w:spacing w:after="160"/>
      </w:pPr>
      <w:r>
        <w:t>InfraGuide AI uses Groq for migration reasoning and MCP for cloud pricing and intelligence. The application output is grounded in repository analysis, provider-specific tool responses, Redis caching, structured validation, and fallback logic. This makes the generated blueprint realistic enough for planning while keeping the system controlled and explainable.</w:t>
      </w:r>
    </w:p>
    <w:sectPr w:rsidR="0071186E">
      <w:headerReference w:type="even" r:id="rId7"/>
      <w:headerReference w:type="default" r:id="rId8"/>
      <w:footerReference w:type="even" r:id="rId9"/>
      <w:footerReference w:type="default" r:id="rId10"/>
      <w:headerReference w:type="first" r:id="rId11"/>
      <w:footerReference w:type="first" r:id="rId12"/>
      <w:pgSz w:w="11904" w:h="16838"/>
      <w:pgMar w:top="1486" w:right="1444" w:bottom="2217" w:left="1440" w:header="708"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07FD0" w14:textId="77777777" w:rsidR="00562FED" w:rsidRDefault="00562FED">
      <w:pPr>
        <w:spacing w:after="0" w:line="240" w:lineRule="auto"/>
      </w:pPr>
      <w:r>
        <w:separator/>
      </w:r>
    </w:p>
  </w:endnote>
  <w:endnote w:type="continuationSeparator" w:id="0">
    <w:p w14:paraId="36BB2AC7" w14:textId="77777777" w:rsidR="00562FED" w:rsidRDefault="00562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E42D" w14:textId="77777777" w:rsidR="00F21BFA" w:rsidRDefault="00562FED">
    <w:pPr>
      <w:spacing w:after="0" w:line="239" w:lineRule="auto"/>
      <w:ind w:left="3165" w:hanging="2809"/>
    </w:pPr>
    <w:r>
      <w:rPr>
        <w:noProof/>
      </w:rPr>
      <mc:AlternateContent>
        <mc:Choice Requires="wpg">
          <w:drawing>
            <wp:anchor distT="0" distB="0" distL="114300" distR="114300" simplePos="0" relativeHeight="251661312" behindDoc="0" locked="0" layoutInCell="1" allowOverlap="1" wp14:anchorId="0B00F6CB" wp14:editId="3F08876A">
              <wp:simplePos x="0" y="0"/>
              <wp:positionH relativeFrom="page">
                <wp:posOffset>594043</wp:posOffset>
              </wp:positionH>
              <wp:positionV relativeFrom="page">
                <wp:posOffset>9453067</wp:posOffset>
              </wp:positionV>
              <wp:extent cx="6974471" cy="536791"/>
              <wp:effectExtent l="0" t="0" r="0" b="0"/>
              <wp:wrapSquare wrapText="bothSides"/>
              <wp:docPr id="5374" name="Group 5374"/>
              <wp:cNvGraphicFramePr/>
              <a:graphic xmlns:a="http://schemas.openxmlformats.org/drawingml/2006/main">
                <a:graphicData uri="http://schemas.microsoft.com/office/word/2010/wordprocessingGroup">
                  <wpg:wgp>
                    <wpg:cNvGrpSpPr/>
                    <wpg:grpSpPr>
                      <a:xfrm>
                        <a:off x="0" y="0"/>
                        <a:ext cx="6974471" cy="536791"/>
                        <a:chOff x="0" y="0"/>
                        <a:chExt cx="6974471" cy="536791"/>
                      </a:xfrm>
                    </wpg:grpSpPr>
                    <wps:wsp>
                      <wps:cNvPr id="5380" name="Rectangle 5380"/>
                      <wps:cNvSpPr/>
                      <wps:spPr>
                        <a:xfrm>
                          <a:off x="3299778" y="0"/>
                          <a:ext cx="42143" cy="189936"/>
                        </a:xfrm>
                        <a:prstGeom prst="rect">
                          <a:avLst/>
                        </a:prstGeom>
                        <a:ln>
                          <a:noFill/>
                        </a:ln>
                      </wps:spPr>
                      <wps:txbx>
                        <w:txbxContent>
                          <w:p w14:paraId="0F0A55D5" w14:textId="77777777" w:rsidR="00F21BFA" w:rsidRDefault="00562FED">
                            <w:pPr>
                              <w:spacing w:after="160" w:line="259" w:lineRule="auto"/>
                              <w:ind w:left="0" w:firstLine="0"/>
                            </w:pPr>
                            <w:r>
                              <w:t xml:space="preserve"> </w:t>
                            </w:r>
                          </w:p>
                        </w:txbxContent>
                      </wps:txbx>
                      <wps:bodyPr horzOverflow="overflow" vert="horz" lIns="0" tIns="0" rIns="0" bIns="0" rtlCol="0">
                        <a:noAutofit/>
                      </wps:bodyPr>
                    </wps:wsp>
                    <wps:wsp>
                      <wps:cNvPr id="5381" name="Rectangle 5381"/>
                      <wps:cNvSpPr/>
                      <wps:spPr>
                        <a:xfrm>
                          <a:off x="3299778" y="170688"/>
                          <a:ext cx="42143" cy="189936"/>
                        </a:xfrm>
                        <a:prstGeom prst="rect">
                          <a:avLst/>
                        </a:prstGeom>
                        <a:ln>
                          <a:noFill/>
                        </a:ln>
                      </wps:spPr>
                      <wps:txbx>
                        <w:txbxContent>
                          <w:p w14:paraId="77D10267" w14:textId="77777777" w:rsidR="00F21BFA" w:rsidRDefault="00562FED">
                            <w:pPr>
                              <w:spacing w:after="160" w:line="259" w:lineRule="auto"/>
                              <w:ind w:left="0" w:firstLine="0"/>
                            </w:pPr>
                            <w:r>
                              <w:t xml:space="preserve"> </w:t>
                            </w:r>
                          </w:p>
                        </w:txbxContent>
                      </wps:txbx>
                      <wps:bodyPr horzOverflow="overflow" vert="horz" lIns="0" tIns="0" rIns="0" bIns="0" rtlCol="0">
                        <a:noAutofit/>
                      </wps:bodyPr>
                    </wps:wsp>
                    <wps:wsp>
                      <wps:cNvPr id="5382" name="Rectangle 5382"/>
                      <wps:cNvSpPr/>
                      <wps:spPr>
                        <a:xfrm>
                          <a:off x="3299778" y="341376"/>
                          <a:ext cx="42143" cy="189936"/>
                        </a:xfrm>
                        <a:prstGeom prst="rect">
                          <a:avLst/>
                        </a:prstGeom>
                        <a:ln>
                          <a:noFill/>
                        </a:ln>
                      </wps:spPr>
                      <wps:txbx>
                        <w:txbxContent>
                          <w:p w14:paraId="0DDD9B32" w14:textId="77777777" w:rsidR="00F21BFA" w:rsidRDefault="00562FED">
                            <w:pPr>
                              <w:spacing w:after="160" w:line="259" w:lineRule="auto"/>
                              <w:ind w:left="0" w:firstLine="0"/>
                            </w:pPr>
                            <w:r>
                              <w:t xml:space="preserve"> </w:t>
                            </w:r>
                          </w:p>
                        </w:txbxContent>
                      </wps:txbx>
                      <wps:bodyPr horzOverflow="overflow" vert="horz" lIns="0" tIns="0" rIns="0" bIns="0" rtlCol="0">
                        <a:noAutofit/>
                      </wps:bodyPr>
                    </wps:wsp>
                    <wps:wsp>
                      <wps:cNvPr id="5588" name="Shape 5588"/>
                      <wps:cNvSpPr/>
                      <wps:spPr>
                        <a:xfrm>
                          <a:off x="6503988" y="50381"/>
                          <a:ext cx="180975" cy="320040"/>
                        </a:xfrm>
                        <a:custGeom>
                          <a:avLst/>
                          <a:gdLst/>
                          <a:ahLst/>
                          <a:cxnLst/>
                          <a:rect l="0" t="0" r="0" b="0"/>
                          <a:pathLst>
                            <a:path w="180975" h="320040">
                              <a:moveTo>
                                <a:pt x="0" y="0"/>
                              </a:moveTo>
                              <a:lnTo>
                                <a:pt x="180975" y="0"/>
                              </a:lnTo>
                              <a:lnTo>
                                <a:pt x="180975"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376" name="Picture 5376"/>
                        <pic:cNvPicPr/>
                      </pic:nvPicPr>
                      <pic:blipFill>
                        <a:blip r:embed="rId1"/>
                        <a:stretch>
                          <a:fillRect/>
                        </a:stretch>
                      </pic:blipFill>
                      <pic:spPr>
                        <a:xfrm>
                          <a:off x="6523038" y="114605"/>
                          <a:ext cx="182880" cy="192024"/>
                        </a:xfrm>
                        <a:prstGeom prst="rect">
                          <a:avLst/>
                        </a:prstGeom>
                      </pic:spPr>
                    </pic:pic>
                    <wps:wsp>
                      <wps:cNvPr id="5589" name="Shape 5589"/>
                      <wps:cNvSpPr/>
                      <wps:spPr>
                        <a:xfrm>
                          <a:off x="6504623" y="216750"/>
                          <a:ext cx="460374" cy="320040"/>
                        </a:xfrm>
                        <a:custGeom>
                          <a:avLst/>
                          <a:gdLst/>
                          <a:ahLst/>
                          <a:cxnLst/>
                          <a:rect l="0" t="0" r="0" b="0"/>
                          <a:pathLst>
                            <a:path w="460374" h="320040">
                              <a:moveTo>
                                <a:pt x="0" y="0"/>
                              </a:moveTo>
                              <a:lnTo>
                                <a:pt x="460374" y="0"/>
                              </a:lnTo>
                              <a:lnTo>
                                <a:pt x="460374"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378" name="Picture 5378"/>
                        <pic:cNvPicPr/>
                      </pic:nvPicPr>
                      <pic:blipFill>
                        <a:blip r:embed="rId2"/>
                        <a:stretch>
                          <a:fillRect/>
                        </a:stretch>
                      </pic:blipFill>
                      <pic:spPr>
                        <a:xfrm>
                          <a:off x="6523039" y="282245"/>
                          <a:ext cx="441958" cy="188976"/>
                        </a:xfrm>
                        <a:prstGeom prst="rect">
                          <a:avLst/>
                        </a:prstGeom>
                      </pic:spPr>
                    </pic:pic>
                    <wps:wsp>
                      <wps:cNvPr id="5383" name="Rectangle 5383"/>
                      <wps:cNvSpPr/>
                      <wps:spPr>
                        <a:xfrm>
                          <a:off x="6843077" y="320040"/>
                          <a:ext cx="119207" cy="239484"/>
                        </a:xfrm>
                        <a:prstGeom prst="rect">
                          <a:avLst/>
                        </a:prstGeom>
                        <a:ln>
                          <a:noFill/>
                        </a:ln>
                      </wps:spPr>
                      <wps:txbx>
                        <w:txbxContent>
                          <w:p w14:paraId="17735F9E" w14:textId="77777777" w:rsidR="00F21BFA" w:rsidRDefault="00562FED">
                            <w:pPr>
                              <w:spacing w:after="160" w:line="259" w:lineRule="auto"/>
                              <w:ind w:left="0" w:firstLine="0"/>
                            </w:pPr>
                            <w:r>
                              <w:fldChar w:fldCharType="begin"/>
                            </w:r>
                            <w:r>
                              <w:instrText xml:space="preserve"> PAGE   \* MERGEFORMAT </w:instrText>
                            </w:r>
                            <w:r>
                              <w:fldChar w:fldCharType="separate"/>
                            </w:r>
                            <w:r>
                              <w:rPr>
                                <w:color w:val="FFFFFF"/>
                                <w:sz w:val="28"/>
                              </w:rPr>
                              <w:t>1</w:t>
                            </w:r>
                            <w:r>
                              <w:rPr>
                                <w:color w:val="FFFFFF"/>
                                <w:sz w:val="28"/>
                              </w:rPr>
                              <w:fldChar w:fldCharType="end"/>
                            </w:r>
                          </w:p>
                        </w:txbxContent>
                      </wps:txbx>
                      <wps:bodyPr horzOverflow="overflow" vert="horz" lIns="0" tIns="0" rIns="0" bIns="0" rtlCol="0">
                        <a:noAutofit/>
                      </wps:bodyPr>
                    </wps:wsp>
                    <wps:wsp>
                      <wps:cNvPr id="5384" name="Rectangle 5384"/>
                      <wps:cNvSpPr/>
                      <wps:spPr>
                        <a:xfrm>
                          <a:off x="6934517" y="320040"/>
                          <a:ext cx="53138" cy="239484"/>
                        </a:xfrm>
                        <a:prstGeom prst="rect">
                          <a:avLst/>
                        </a:prstGeom>
                        <a:ln>
                          <a:noFill/>
                        </a:ln>
                      </wps:spPr>
                      <wps:txbx>
                        <w:txbxContent>
                          <w:p w14:paraId="598E09CF" w14:textId="77777777" w:rsidR="00F21BFA" w:rsidRDefault="00562FED">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5379" name="Shape 5379"/>
                      <wps:cNvSpPr/>
                      <wps:spPr>
                        <a:xfrm>
                          <a:off x="0" y="431444"/>
                          <a:ext cx="6372162" cy="0"/>
                        </a:xfrm>
                        <a:custGeom>
                          <a:avLst/>
                          <a:gdLst/>
                          <a:ahLst/>
                          <a:cxnLst/>
                          <a:rect l="0" t="0" r="0" b="0"/>
                          <a:pathLst>
                            <a:path w="6372162">
                              <a:moveTo>
                                <a:pt x="0" y="0"/>
                              </a:moveTo>
                              <a:lnTo>
                                <a:pt x="6372162" y="0"/>
                              </a:lnTo>
                            </a:path>
                          </a:pathLst>
                        </a:custGeom>
                        <a:ln w="6350" cap="flat">
                          <a:miter lim="127000"/>
                        </a:ln>
                      </wps:spPr>
                      <wps:style>
                        <a:lnRef idx="1">
                          <a:srgbClr val="44546A"/>
                        </a:lnRef>
                        <a:fillRef idx="0">
                          <a:srgbClr val="000000">
                            <a:alpha val="0"/>
                          </a:srgbClr>
                        </a:fillRef>
                        <a:effectRef idx="0">
                          <a:scrgbClr r="0" g="0" b="0"/>
                        </a:effectRef>
                        <a:fontRef idx="none"/>
                      </wps:style>
                      <wps:bodyPr/>
                    </wps:wsp>
                  </wpg:wgp>
                </a:graphicData>
              </a:graphic>
            </wp:anchor>
          </w:drawing>
        </mc:Choice>
        <mc:Fallback>
          <w:pict>
            <v:group w14:anchorId="0B00F6CB" id="Group 5374" o:spid="_x0000_s1026" style="position:absolute;left:0;text-align:left;margin-left:46.8pt;margin-top:744.35pt;width:549.15pt;height:42.25pt;z-index:251661312;mso-position-horizontal-relative:page;mso-position-vertical-relative:page" coordsize="69744,5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&#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">
              <v:rect id="Rectangle 5380" o:spid="_x0000_s1027" style="position:absolute;left:3299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" filled="f" stroked="f">
                <v:textbox inset="0,0,0,0">
                  <w:txbxContent>
                    <w:p w14:paraId="421AE7A0" w14:textId="77777777" w:rsidR="00F21BFA" w:rsidRDefault="00000000">
                      <w:pPr>
                        <w:spacing w:after="160" w:line="259" w:lineRule="auto"/>
                        <w:ind w:left="0" w:firstLine="0"/>
                      </w:pPr>
                      <w:r>
                        <w:t xml:space="preserve"> </w:t>
                      </w:r>
                    </w:p>
                  </w:txbxContent>
                </v:textbox>
              </v:rect>
              <v:rect id="Rectangle 5381" o:spid="_x0000_s1028" style="position:absolute;left:32997;top:170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BG+xgAAAN0AAAAPAAAAZHJzL2Rvd25yZXYueG1sRI9Pa8JA&#10;FMTvQr/D8gredGOl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E3QRvsYAAADdAAAA&#10;DwAAAAAAAAAAAAAAAAAHAgAAZHJzL2Rvd25yZXYueG1sUEsFBgAAAAADAAMAtwAAAPoCAAAAAA==&#10;" filled="f" stroked="f">
                <v:textbox inset="0,0,0,0">
                  <w:txbxContent>
                    <w:p w14:paraId="0BBC2163" w14:textId="77777777" w:rsidR="00F21BFA" w:rsidRDefault="00000000">
                      <w:pPr>
                        <w:spacing w:after="160" w:line="259" w:lineRule="auto"/>
                        <w:ind w:left="0" w:firstLine="0"/>
                      </w:pPr>
                      <w:r>
                        <w:t xml:space="preserve"> </w:t>
                      </w:r>
                    </w:p>
                  </w:txbxContent>
                </v:textbox>
              </v:rect>
              <v:rect id="Rectangle 5382" o:spid="_x0000_s1029" style="position:absolute;left:32997;top:341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o/J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46aPycYAAADdAAAA&#10;DwAAAAAAAAAAAAAAAAAHAgAAZHJzL2Rvd25yZXYueG1sUEsFBgAAAAADAAMAtwAAAPoCAAAAAA==&#10;" filled="f" stroked="f">
                <v:textbox inset="0,0,0,0">
                  <w:txbxContent>
                    <w:p w14:paraId="467E7817" w14:textId="77777777" w:rsidR="00F21BFA" w:rsidRDefault="00000000">
                      <w:pPr>
                        <w:spacing w:after="160" w:line="259" w:lineRule="auto"/>
                        <w:ind w:left="0" w:firstLine="0"/>
                      </w:pPr>
                      <w:r>
                        <w:t xml:space="preserve"> </w:t>
                      </w:r>
                    </w:p>
                  </w:txbxContent>
                </v:textbox>
              </v:rect>
              <v:shape id="Shape 5588" o:spid="_x0000_s1030" style="position:absolute;left:65039;top:503;width:1810;height:3201;visibility:visible;mso-wrap-style:square;v-text-anchor:top" coordsize="18097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" path="m,l180975,r,320040l,320040,,e" fillcolor="black" stroked="f" strokeweight="0">
                <v:stroke miterlimit="83231f" joinstyle="miter"/>
                <v:path arrowok="t" textboxrect="0,0,180975,3200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76" o:spid="_x0000_s1031" type="#_x0000_t75" style="position:absolute;left:65230;top:1146;width:1829;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">
                <v:imagedata r:id="rId3" o:title=""/>
              </v:shape>
              <v:shape id="Shape 5589" o:spid="_x0000_s1032" style="position:absolute;left:65046;top:2167;width:4603;height:3200;visibility:visible;mso-wrap-style:square;v-text-anchor:top" coordsize="46037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" path="m,l460374,r,320040l,320040,,e" fillcolor="black" stroked="f" strokeweight="0">
                <v:stroke miterlimit="83231f" joinstyle="miter"/>
                <v:path arrowok="t" textboxrect="0,0,460374,320040"/>
              </v:shape>
              <v:shape id="Picture 5378" o:spid="_x0000_s1033" type="#_x0000_t75" style="position:absolute;left:65230;top:2822;width:441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">
                <v:imagedata r:id="rId4" o:title=""/>
              </v:shape>
              <v:rect id="Rectangle 5383" o:spid="_x0000_s1034" style="position:absolute;left:68430;top:3200;width:1192;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ipSxgAAAN0AAAAPAAAAZHJzL2Rvd25yZXYueG1sRI9Li8JA&#10;EITvwv6HoYW96cSVl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jOoqUsYAAADdAAAA&#10;DwAAAAAAAAAAAAAAAAAHAgAAZHJzL2Rvd25yZXYueG1sUEsFBgAAAAADAAMAtwAAAPoCAAAAAA==&#10;" filled="f" stroked="f">
                <v:textbox inset="0,0,0,0">
                  <w:txbxContent>
                    <w:p w14:paraId="1C42F74B" w14:textId="77777777" w:rsidR="00F21BFA" w:rsidRDefault="00000000">
                      <w:pPr>
                        <w:spacing w:after="160" w:line="259" w:lineRule="auto"/>
                        <w:ind w:left="0" w:firstLine="0"/>
                      </w:pPr>
                      <w:r>
                        <w:fldChar w:fldCharType="begin"/>
                      </w:r>
                      <w:r>
                        <w:instrText xml:space="preserve"> PAGE   \* MERGEFORMAT </w:instrText>
                      </w:r>
                      <w:r>
                        <w:fldChar w:fldCharType="separate"/>
                      </w:r>
                      <w:r>
                        <w:rPr>
                          <w:color w:val="FFFFFF"/>
                          <w:sz w:val="28"/>
                        </w:rPr>
                        <w:t>1</w:t>
                      </w:r>
                      <w:r>
                        <w:rPr>
                          <w:color w:val="FFFFFF"/>
                          <w:sz w:val="28"/>
                        </w:rPr>
                        <w:fldChar w:fldCharType="end"/>
                      </w:r>
                    </w:p>
                  </w:txbxContent>
                </v:textbox>
              </v:rect>
              <v:rect id="Rectangle 5384" o:spid="_x0000_s1035" style="position:absolute;left:69345;top:3200;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" filled="f" stroked="f">
                <v:textbox inset="0,0,0,0">
                  <w:txbxContent>
                    <w:p w14:paraId="6DB1041D" w14:textId="77777777" w:rsidR="00F21BFA" w:rsidRDefault="00000000">
                      <w:pPr>
                        <w:spacing w:after="160" w:line="259" w:lineRule="auto"/>
                        <w:ind w:left="0" w:firstLine="0"/>
                      </w:pPr>
                      <w:r>
                        <w:rPr>
                          <w:color w:val="FFFFFF"/>
                          <w:sz w:val="28"/>
                        </w:rPr>
                        <w:t xml:space="preserve"> </w:t>
                      </w:r>
                    </w:p>
                  </w:txbxContent>
                </v:textbox>
              </v:rect>
              <v:shape id="Shape 5379" o:spid="_x0000_s1036" style="position:absolute;top:4314;width:63721;height:0;visibility:visible;mso-wrap-style:square;v-text-anchor:top" coordsize="6372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" path="m,l6372162,e" filled="f" strokecolor="#44546a" strokeweight=".5pt">
                <v:stroke miterlimit="83231f" joinstyle="miter"/>
                <v:path arrowok="t" textboxrect="0,0,6372162,0"/>
              </v:shape>
              <w10:wrap type="square" anchorx="page" anchory="page"/>
            </v:group>
          </w:pict>
        </mc:Fallback>
      </mc:AlternateContent>
    </w:r>
    <w:r>
      <w:t xml:space="preserve">          </w:t>
    </w:r>
    <w:r>
      <w:rPr>
        <w:sz w:val="20"/>
      </w:rPr>
      <w:t xml:space="preserve">Cognine Technologies Pvt. Ltd., Building# 207, Kavuri Hills Phase – 2, Madhapur, Hyderabad 500033 www.cognine.com | +91 9269970000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39E1" w14:textId="77777777" w:rsidR="0071186E" w:rsidRDefault="00562FED">
    <w:pPr>
      <w:jc w:val="center"/>
    </w:pPr>
    <w:r>
      <w:rPr>
        <w:sz w:val="18"/>
      </w:rPr>
      <w:t xml:space="preserve">InfraGuide AI | Page </w:t>
    </w:r>
    <w:r>
      <w:fldChar w:fldCharType="begin"/>
    </w:r>
    <w:r>
      <w:instrText>PAGE \* MERGEFORMAT</w:instrText>
    </w:r>
    <w:r>
      <w:fldChar w:fldCharType="separate"/>
    </w:r>
    <w:r>
      <w:rPr>
        <w:sz w:val="18"/>
      </w:rPr>
      <w:t>1</w:t>
    </w:r>
    <w:r>
      <w:rPr>
        <w:sz w:val="18"/>
      </w:rPr>
      <w:fldChar w:fldCharType="end"/>
    </w:r>
    <w:r>
      <w:rPr>
        <w:sz w:val="18"/>
      </w:rPr>
      <w:t xml:space="preserve"> of </w:t>
    </w:r>
    <w:r>
      <w:fldChar w:fldCharType="begin"/>
    </w:r>
    <w:r>
      <w:instrText>NUMPAGES \* MERGEFORMAT</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23AF" w14:textId="77777777" w:rsidR="00F21BFA" w:rsidRDefault="00562FED">
    <w:pPr>
      <w:spacing w:after="0" w:line="239" w:lineRule="auto"/>
      <w:ind w:left="3165" w:hanging="2809"/>
    </w:pPr>
    <w:r>
      <w:rPr>
        <w:noProof/>
      </w:rPr>
      <mc:AlternateContent>
        <mc:Choice Requires="wpg">
          <w:drawing>
            <wp:anchor distT="0" distB="0" distL="114300" distR="114300" simplePos="0" relativeHeight="251663360" behindDoc="0" locked="0" layoutInCell="1" allowOverlap="1" wp14:anchorId="003F4A0E" wp14:editId="1708A7D2">
              <wp:simplePos x="0" y="0"/>
              <wp:positionH relativeFrom="page">
                <wp:posOffset>594043</wp:posOffset>
              </wp:positionH>
              <wp:positionV relativeFrom="page">
                <wp:posOffset>9453067</wp:posOffset>
              </wp:positionV>
              <wp:extent cx="6974471" cy="536791"/>
              <wp:effectExtent l="0" t="0" r="0" b="0"/>
              <wp:wrapSquare wrapText="bothSides"/>
              <wp:docPr id="5294" name="Group 5294"/>
              <wp:cNvGraphicFramePr/>
              <a:graphic xmlns:a="http://schemas.openxmlformats.org/drawingml/2006/main">
                <a:graphicData uri="http://schemas.microsoft.com/office/word/2010/wordprocessingGroup">
                  <wpg:wgp>
                    <wpg:cNvGrpSpPr/>
                    <wpg:grpSpPr>
                      <a:xfrm>
                        <a:off x="0" y="0"/>
                        <a:ext cx="6974471" cy="536791"/>
                        <a:chOff x="0" y="0"/>
                        <a:chExt cx="6974471" cy="536791"/>
                      </a:xfrm>
                    </wpg:grpSpPr>
                    <wps:wsp>
                      <wps:cNvPr id="5300" name="Rectangle 5300"/>
                      <wps:cNvSpPr/>
                      <wps:spPr>
                        <a:xfrm>
                          <a:off x="3299778" y="0"/>
                          <a:ext cx="42143" cy="189936"/>
                        </a:xfrm>
                        <a:prstGeom prst="rect">
                          <a:avLst/>
                        </a:prstGeom>
                        <a:ln>
                          <a:noFill/>
                        </a:ln>
                      </wps:spPr>
                      <wps:txbx>
                        <w:txbxContent>
                          <w:p w14:paraId="60CC8A9B" w14:textId="77777777" w:rsidR="00F21BFA" w:rsidRDefault="00562FED">
                            <w:pPr>
                              <w:spacing w:after="160" w:line="259" w:lineRule="auto"/>
                              <w:ind w:left="0" w:firstLine="0"/>
                            </w:pPr>
                            <w:r>
                              <w:t xml:space="preserve"> </w:t>
                            </w:r>
                          </w:p>
                        </w:txbxContent>
                      </wps:txbx>
                      <wps:bodyPr horzOverflow="overflow" vert="horz" lIns="0" tIns="0" rIns="0" bIns="0" rtlCol="0">
                        <a:noAutofit/>
                      </wps:bodyPr>
                    </wps:wsp>
                    <wps:wsp>
                      <wps:cNvPr id="5301" name="Rectangle 5301"/>
                      <wps:cNvSpPr/>
                      <wps:spPr>
                        <a:xfrm>
                          <a:off x="3299778" y="170688"/>
                          <a:ext cx="42143" cy="189936"/>
                        </a:xfrm>
                        <a:prstGeom prst="rect">
                          <a:avLst/>
                        </a:prstGeom>
                        <a:ln>
                          <a:noFill/>
                        </a:ln>
                      </wps:spPr>
                      <wps:txbx>
                        <w:txbxContent>
                          <w:p w14:paraId="4CE1E77B" w14:textId="77777777" w:rsidR="00F21BFA" w:rsidRDefault="00562FED">
                            <w:pPr>
                              <w:spacing w:after="160" w:line="259" w:lineRule="auto"/>
                              <w:ind w:left="0" w:firstLine="0"/>
                            </w:pPr>
                            <w:r>
                              <w:t xml:space="preserve"> </w:t>
                            </w:r>
                          </w:p>
                        </w:txbxContent>
                      </wps:txbx>
                      <wps:bodyPr horzOverflow="overflow" vert="horz" lIns="0" tIns="0" rIns="0" bIns="0" rtlCol="0">
                        <a:noAutofit/>
                      </wps:bodyPr>
                    </wps:wsp>
                    <wps:wsp>
                      <wps:cNvPr id="5302" name="Rectangle 5302"/>
                      <wps:cNvSpPr/>
                      <wps:spPr>
                        <a:xfrm>
                          <a:off x="3299778" y="341376"/>
                          <a:ext cx="42143" cy="189936"/>
                        </a:xfrm>
                        <a:prstGeom prst="rect">
                          <a:avLst/>
                        </a:prstGeom>
                        <a:ln>
                          <a:noFill/>
                        </a:ln>
                      </wps:spPr>
                      <wps:txbx>
                        <w:txbxContent>
                          <w:p w14:paraId="1A5EF31A" w14:textId="77777777" w:rsidR="00F21BFA" w:rsidRDefault="00562FED">
                            <w:pPr>
                              <w:spacing w:after="160" w:line="259" w:lineRule="auto"/>
                              <w:ind w:left="0" w:firstLine="0"/>
                            </w:pPr>
                            <w:r>
                              <w:t xml:space="preserve"> </w:t>
                            </w:r>
                          </w:p>
                        </w:txbxContent>
                      </wps:txbx>
                      <wps:bodyPr horzOverflow="overflow" vert="horz" lIns="0" tIns="0" rIns="0" bIns="0" rtlCol="0">
                        <a:noAutofit/>
                      </wps:bodyPr>
                    </wps:wsp>
                    <wps:wsp>
                      <wps:cNvPr id="5580" name="Shape 5580"/>
                      <wps:cNvSpPr/>
                      <wps:spPr>
                        <a:xfrm>
                          <a:off x="6503988" y="50381"/>
                          <a:ext cx="180975" cy="320040"/>
                        </a:xfrm>
                        <a:custGeom>
                          <a:avLst/>
                          <a:gdLst/>
                          <a:ahLst/>
                          <a:cxnLst/>
                          <a:rect l="0" t="0" r="0" b="0"/>
                          <a:pathLst>
                            <a:path w="180975" h="320040">
                              <a:moveTo>
                                <a:pt x="0" y="0"/>
                              </a:moveTo>
                              <a:lnTo>
                                <a:pt x="180975" y="0"/>
                              </a:lnTo>
                              <a:lnTo>
                                <a:pt x="180975"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96" name="Picture 5296"/>
                        <pic:cNvPicPr/>
                      </pic:nvPicPr>
                      <pic:blipFill>
                        <a:blip r:embed="rId1"/>
                        <a:stretch>
                          <a:fillRect/>
                        </a:stretch>
                      </pic:blipFill>
                      <pic:spPr>
                        <a:xfrm>
                          <a:off x="6523038" y="114605"/>
                          <a:ext cx="182880" cy="192024"/>
                        </a:xfrm>
                        <a:prstGeom prst="rect">
                          <a:avLst/>
                        </a:prstGeom>
                      </pic:spPr>
                    </pic:pic>
                    <wps:wsp>
                      <wps:cNvPr id="5581" name="Shape 5581"/>
                      <wps:cNvSpPr/>
                      <wps:spPr>
                        <a:xfrm>
                          <a:off x="6504623" y="216750"/>
                          <a:ext cx="460374" cy="320040"/>
                        </a:xfrm>
                        <a:custGeom>
                          <a:avLst/>
                          <a:gdLst/>
                          <a:ahLst/>
                          <a:cxnLst/>
                          <a:rect l="0" t="0" r="0" b="0"/>
                          <a:pathLst>
                            <a:path w="460374" h="320040">
                              <a:moveTo>
                                <a:pt x="0" y="0"/>
                              </a:moveTo>
                              <a:lnTo>
                                <a:pt x="460374" y="0"/>
                              </a:lnTo>
                              <a:lnTo>
                                <a:pt x="460374"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98" name="Picture 5298"/>
                        <pic:cNvPicPr/>
                      </pic:nvPicPr>
                      <pic:blipFill>
                        <a:blip r:embed="rId2"/>
                        <a:stretch>
                          <a:fillRect/>
                        </a:stretch>
                      </pic:blipFill>
                      <pic:spPr>
                        <a:xfrm>
                          <a:off x="6523039" y="282245"/>
                          <a:ext cx="441958" cy="188976"/>
                        </a:xfrm>
                        <a:prstGeom prst="rect">
                          <a:avLst/>
                        </a:prstGeom>
                      </pic:spPr>
                    </pic:pic>
                    <wps:wsp>
                      <wps:cNvPr id="5303" name="Rectangle 5303"/>
                      <wps:cNvSpPr/>
                      <wps:spPr>
                        <a:xfrm>
                          <a:off x="6843077" y="320040"/>
                          <a:ext cx="119207" cy="239484"/>
                        </a:xfrm>
                        <a:prstGeom prst="rect">
                          <a:avLst/>
                        </a:prstGeom>
                        <a:ln>
                          <a:noFill/>
                        </a:ln>
                      </wps:spPr>
                      <wps:txbx>
                        <w:txbxContent>
                          <w:p w14:paraId="02C68662" w14:textId="77777777" w:rsidR="00F21BFA" w:rsidRDefault="00562FED">
                            <w:pPr>
                              <w:spacing w:after="160" w:line="259" w:lineRule="auto"/>
                              <w:ind w:left="0" w:firstLine="0"/>
                            </w:pPr>
                            <w:r>
                              <w:fldChar w:fldCharType="begin"/>
                            </w:r>
                            <w:r>
                              <w:instrText xml:space="preserve"> PAGE   \* MERGEFORMAT </w:instrText>
                            </w:r>
                            <w:r>
                              <w:fldChar w:fldCharType="separate"/>
                            </w:r>
                            <w:r>
                              <w:rPr>
                                <w:color w:val="FFFFFF"/>
                                <w:sz w:val="28"/>
                              </w:rPr>
                              <w:t>1</w:t>
                            </w:r>
                            <w:r>
                              <w:rPr>
                                <w:color w:val="FFFFFF"/>
                                <w:sz w:val="28"/>
                              </w:rPr>
                              <w:fldChar w:fldCharType="end"/>
                            </w:r>
                          </w:p>
                        </w:txbxContent>
                      </wps:txbx>
                      <wps:bodyPr horzOverflow="overflow" vert="horz" lIns="0" tIns="0" rIns="0" bIns="0" rtlCol="0">
                        <a:noAutofit/>
                      </wps:bodyPr>
                    </wps:wsp>
                    <wps:wsp>
                      <wps:cNvPr id="5304" name="Rectangle 5304"/>
                      <wps:cNvSpPr/>
                      <wps:spPr>
                        <a:xfrm>
                          <a:off x="6934517" y="320040"/>
                          <a:ext cx="53138" cy="239484"/>
                        </a:xfrm>
                        <a:prstGeom prst="rect">
                          <a:avLst/>
                        </a:prstGeom>
                        <a:ln>
                          <a:noFill/>
                        </a:ln>
                      </wps:spPr>
                      <wps:txbx>
                        <w:txbxContent>
                          <w:p w14:paraId="3D7F1E12" w14:textId="77777777" w:rsidR="00F21BFA" w:rsidRDefault="00562FED">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5299" name="Shape 5299"/>
                      <wps:cNvSpPr/>
                      <wps:spPr>
                        <a:xfrm>
                          <a:off x="0" y="431444"/>
                          <a:ext cx="6372162" cy="0"/>
                        </a:xfrm>
                        <a:custGeom>
                          <a:avLst/>
                          <a:gdLst/>
                          <a:ahLst/>
                          <a:cxnLst/>
                          <a:rect l="0" t="0" r="0" b="0"/>
                          <a:pathLst>
                            <a:path w="6372162">
                              <a:moveTo>
                                <a:pt x="0" y="0"/>
                              </a:moveTo>
                              <a:lnTo>
                                <a:pt x="6372162" y="0"/>
                              </a:lnTo>
                            </a:path>
                          </a:pathLst>
                        </a:custGeom>
                        <a:ln w="6350" cap="flat">
                          <a:miter lim="127000"/>
                        </a:ln>
                      </wps:spPr>
                      <wps:style>
                        <a:lnRef idx="1">
                          <a:srgbClr val="44546A"/>
                        </a:lnRef>
                        <a:fillRef idx="0">
                          <a:srgbClr val="000000">
                            <a:alpha val="0"/>
                          </a:srgbClr>
                        </a:fillRef>
                        <a:effectRef idx="0">
                          <a:scrgbClr r="0" g="0" b="0"/>
                        </a:effectRef>
                        <a:fontRef idx="none"/>
                      </wps:style>
                      <wps:bodyPr/>
                    </wps:wsp>
                  </wpg:wgp>
                </a:graphicData>
              </a:graphic>
            </wp:anchor>
          </w:drawing>
        </mc:Choice>
        <mc:Fallback>
          <w:pict>
            <v:group w14:anchorId="003F4A0E" id="Group 5294" o:spid="_x0000_s1048" style="position:absolute;left:0;text-align:left;margin-left:46.8pt;margin-top:744.35pt;width:549.15pt;height:42.25pt;z-index:251663360;mso-position-horizontal-relative:page;mso-position-vertical-relative:page" coordsize="69744,5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">
              <v:rect id="Rectangle 5300" o:spid="_x0000_s1049" style="position:absolute;left:3299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d/wgAAAN0AAAAPAAAAZHJzL2Rvd25yZXYueG1sRE/LisIw&#10;FN0L/kO4gjtNHXH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AR67d/wgAAAN0AAAAPAAAA&#10;AAAAAAAAAAAAAAcCAABkcnMvZG93bnJldi54bWxQSwUGAAAAAAMAAwC3AAAA9gIAAAAA&#10;" filled="f" stroked="f">
                <v:textbox inset="0,0,0,0">
                  <w:txbxContent>
                    <w:p w14:paraId="2876880C" w14:textId="77777777" w:rsidR="00F21BFA" w:rsidRDefault="00000000">
                      <w:pPr>
                        <w:spacing w:after="160" w:line="259" w:lineRule="auto"/>
                        <w:ind w:left="0" w:firstLine="0"/>
                      </w:pPr>
                      <w:r>
                        <w:t xml:space="preserve"> </w:t>
                      </w:r>
                    </w:p>
                  </w:txbxContent>
                </v:textbox>
              </v:rect>
              <v:rect id="Rectangle 5301" o:spid="_x0000_s1050" style="position:absolute;left:32997;top:170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kxwAAAN0AAAAPAAAAZHJzL2Rvd25yZXYueG1sRI9Ba8JA&#10;FITvBf/D8gRvdaPS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H6nEuTHAAAA3QAA&#10;AA8AAAAAAAAAAAAAAAAABwIAAGRycy9kb3ducmV2LnhtbFBLBQYAAAAAAwADALcAAAD7AgAAAAA=&#10;" filled="f" stroked="f">
                <v:textbox inset="0,0,0,0">
                  <w:txbxContent>
                    <w:p w14:paraId="5A9D968B" w14:textId="77777777" w:rsidR="00F21BFA" w:rsidRDefault="00000000">
                      <w:pPr>
                        <w:spacing w:after="160" w:line="259" w:lineRule="auto"/>
                        <w:ind w:left="0" w:firstLine="0"/>
                      </w:pPr>
                      <w:r>
                        <w:t xml:space="preserve"> </w:t>
                      </w:r>
                    </w:p>
                  </w:txbxContent>
                </v:textbox>
              </v:rect>
              <v:rect id="Rectangle 5302" o:spid="_x0000_s1051" style="position:absolute;left:32997;top:341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yTxwAAAN0AAAAPAAAAZHJzL2Rvd25yZXYueG1sRI9Ba8JA&#10;FITvgv9heUJvutFS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I51jJPHAAAA3QAA&#10;AA8AAAAAAAAAAAAAAAAABwIAAGRycy9kb3ducmV2LnhtbFBLBQYAAAAAAwADALcAAAD7AgAAAAA=&#10;" filled="f" stroked="f">
                <v:textbox inset="0,0,0,0">
                  <w:txbxContent>
                    <w:p w14:paraId="60FB4A60" w14:textId="77777777" w:rsidR="00F21BFA" w:rsidRDefault="00000000">
                      <w:pPr>
                        <w:spacing w:after="160" w:line="259" w:lineRule="auto"/>
                        <w:ind w:left="0" w:firstLine="0"/>
                      </w:pPr>
                      <w:r>
                        <w:t xml:space="preserve"> </w:t>
                      </w:r>
                    </w:p>
                  </w:txbxContent>
                </v:textbox>
              </v:rect>
              <v:shape id="Shape 5580" o:spid="_x0000_s1052" style="position:absolute;left:65039;top:503;width:1810;height:3201;visibility:visible;mso-wrap-style:square;v-text-anchor:top" coordsize="18097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" path="m,l180975,r,320040l,320040,,e" fillcolor="black" stroked="f" strokeweight="0">
                <v:stroke miterlimit="83231f" joinstyle="miter"/>
                <v:path arrowok="t" textboxrect="0,0,180975,3200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96" o:spid="_x0000_s1053" type="#_x0000_t75" style="position:absolute;left:65230;top:1146;width:1829;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">
                <v:imagedata r:id="rId3" o:title=""/>
              </v:shape>
              <v:shape id="Shape 5581" o:spid="_x0000_s1054" style="position:absolute;left:65046;top:2167;width:4603;height:3200;visibility:visible;mso-wrap-style:square;v-text-anchor:top" coordsize="460374,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" path="m,l460374,r,320040l,320040,,e" fillcolor="black" stroked="f" strokeweight="0">
                <v:stroke miterlimit="83231f" joinstyle="miter"/>
                <v:path arrowok="t" textboxrect="0,0,460374,320040"/>
              </v:shape>
              <v:shape id="Picture 5298" o:spid="_x0000_s1055" type="#_x0000_t75" style="position:absolute;left:65230;top:2822;width:4419;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">
                <v:imagedata r:id="rId4" o:title=""/>
              </v:shape>
              <v:rect id="Rectangle 5303" o:spid="_x0000_s1056" style="position:absolute;left:68430;top:3200;width:1192;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kIxQAAAN0AAAAPAAAAZHJzL2Rvd25yZXYueG1sRI9Pi8Iw&#10;FMTvwn6H8Ba8abqK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DhOSkIxQAAAN0AAAAP&#10;AAAAAAAAAAAAAAAAAAcCAABkcnMvZG93bnJldi54bWxQSwUGAAAAAAMAAwC3AAAA+QIAAAAA&#10;" filled="f" stroked="f">
                <v:textbox inset="0,0,0,0">
                  <w:txbxContent>
                    <w:p w14:paraId="5FC1A5B4" w14:textId="77777777" w:rsidR="00F21BFA" w:rsidRDefault="00000000">
                      <w:pPr>
                        <w:spacing w:after="160" w:line="259" w:lineRule="auto"/>
                        <w:ind w:left="0" w:firstLine="0"/>
                      </w:pPr>
                      <w:r>
                        <w:fldChar w:fldCharType="begin"/>
                      </w:r>
                      <w:r>
                        <w:instrText xml:space="preserve"> PAGE   \* MERGEFORMAT </w:instrText>
                      </w:r>
                      <w:r>
                        <w:fldChar w:fldCharType="separate"/>
                      </w:r>
                      <w:r>
                        <w:rPr>
                          <w:color w:val="FFFFFF"/>
                          <w:sz w:val="28"/>
                        </w:rPr>
                        <w:t>1</w:t>
                      </w:r>
                      <w:r>
                        <w:rPr>
                          <w:color w:val="FFFFFF"/>
                          <w:sz w:val="28"/>
                        </w:rPr>
                        <w:fldChar w:fldCharType="end"/>
                      </w:r>
                    </w:p>
                  </w:txbxContent>
                </v:textbox>
              </v:rect>
              <v:rect id="Rectangle 5304" o:spid="_x0000_s1057" style="position:absolute;left:69345;top:3200;width:531;height:2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" filled="f" stroked="f">
                <v:textbox inset="0,0,0,0">
                  <w:txbxContent>
                    <w:p w14:paraId="24530ABE" w14:textId="77777777" w:rsidR="00F21BFA" w:rsidRDefault="00000000">
                      <w:pPr>
                        <w:spacing w:after="160" w:line="259" w:lineRule="auto"/>
                        <w:ind w:left="0" w:firstLine="0"/>
                      </w:pPr>
                      <w:r>
                        <w:rPr>
                          <w:color w:val="FFFFFF"/>
                          <w:sz w:val="28"/>
                        </w:rPr>
                        <w:t xml:space="preserve"> </w:t>
                      </w:r>
                    </w:p>
                  </w:txbxContent>
                </v:textbox>
              </v:rect>
              <v:shape id="Shape 5299" o:spid="_x0000_s1058" style="position:absolute;top:4314;width:63721;height:0;visibility:visible;mso-wrap-style:square;v-text-anchor:top" coordsize="6372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" path="m,l6372162,e" filled="f" strokecolor="#44546a" strokeweight=".5pt">
                <v:stroke miterlimit="83231f" joinstyle="miter"/>
                <v:path arrowok="t" textboxrect="0,0,6372162,0"/>
              </v:shape>
              <w10:wrap type="square" anchorx="page" anchory="page"/>
            </v:group>
          </w:pict>
        </mc:Fallback>
      </mc:AlternateContent>
    </w:r>
    <w:r>
      <w:t xml:space="preserve">          </w:t>
    </w:r>
    <w:r>
      <w:rPr>
        <w:sz w:val="20"/>
      </w:rPr>
      <w:t xml:space="preserve">Cognine Technologies Pvt. Ltd., Building# 207, Kavuri Hills Phase – 2, Madhapur, Hyderabad 500033 www.cognine.com | +91 9269970000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E77B" w14:textId="77777777" w:rsidR="00562FED" w:rsidRDefault="00562FED">
      <w:pPr>
        <w:spacing w:after="0" w:line="240" w:lineRule="auto"/>
      </w:pPr>
      <w:r>
        <w:separator/>
      </w:r>
    </w:p>
  </w:footnote>
  <w:footnote w:type="continuationSeparator" w:id="0">
    <w:p w14:paraId="3585A01B" w14:textId="77777777" w:rsidR="00562FED" w:rsidRDefault="00562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F0FA" w14:textId="77777777" w:rsidR="00F21BFA" w:rsidRDefault="00562FED">
    <w:pPr>
      <w:spacing w:after="0" w:line="259" w:lineRule="auto"/>
      <w:ind w:left="0" w:right="-58" w:firstLine="0"/>
      <w:jc w:val="right"/>
    </w:pPr>
    <w:r>
      <w:rPr>
        <w:noProof/>
      </w:rPr>
      <w:drawing>
        <wp:anchor distT="0" distB="0" distL="114300" distR="114300" simplePos="0" relativeHeight="251658240" behindDoc="0" locked="0" layoutInCell="1" allowOverlap="0" wp14:anchorId="70EA9528" wp14:editId="72691145">
          <wp:simplePos x="0" y="0"/>
          <wp:positionH relativeFrom="page">
            <wp:posOffset>5399405</wp:posOffset>
          </wp:positionH>
          <wp:positionV relativeFrom="page">
            <wp:posOffset>449631</wp:posOffset>
          </wp:positionV>
          <wp:extent cx="1246505" cy="327609"/>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246505" cy="327609"/>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9271" w14:textId="77777777" w:rsidR="00F21BFA" w:rsidRDefault="00562FED">
    <w:pPr>
      <w:spacing w:after="0" w:line="259" w:lineRule="auto"/>
      <w:ind w:left="0" w:right="-58" w:firstLine="0"/>
      <w:jc w:val="right"/>
    </w:pPr>
    <w:r>
      <w:rPr>
        <w:noProof/>
      </w:rPr>
      <w:drawing>
        <wp:anchor distT="0" distB="0" distL="114300" distR="114300" simplePos="0" relativeHeight="251659264" behindDoc="0" locked="0" layoutInCell="1" allowOverlap="0" wp14:anchorId="43C87A14" wp14:editId="7D002E66">
          <wp:simplePos x="0" y="0"/>
          <wp:positionH relativeFrom="page">
            <wp:posOffset>5399405</wp:posOffset>
          </wp:positionH>
          <wp:positionV relativeFrom="page">
            <wp:posOffset>449631</wp:posOffset>
          </wp:positionV>
          <wp:extent cx="1246505" cy="327609"/>
          <wp:effectExtent l="0" t="0" r="0" b="0"/>
          <wp:wrapSquare wrapText="bothSides"/>
          <wp:docPr id="1681690787" name="Picture 1681690787"/>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246505" cy="327609"/>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FE91" w14:textId="77777777" w:rsidR="00F21BFA" w:rsidRDefault="00562FED">
    <w:pPr>
      <w:spacing w:after="0" w:line="259" w:lineRule="auto"/>
      <w:ind w:left="0" w:right="-58" w:firstLine="0"/>
      <w:jc w:val="right"/>
    </w:pPr>
    <w:r>
      <w:rPr>
        <w:noProof/>
      </w:rPr>
      <w:drawing>
        <wp:anchor distT="0" distB="0" distL="114300" distR="114300" simplePos="0" relativeHeight="251660288" behindDoc="0" locked="0" layoutInCell="1" allowOverlap="0" wp14:anchorId="55B1D14A" wp14:editId="21B6E36B">
          <wp:simplePos x="0" y="0"/>
          <wp:positionH relativeFrom="page">
            <wp:posOffset>5399405</wp:posOffset>
          </wp:positionH>
          <wp:positionV relativeFrom="page">
            <wp:posOffset>449631</wp:posOffset>
          </wp:positionV>
          <wp:extent cx="1246505" cy="327609"/>
          <wp:effectExtent l="0" t="0" r="0" b="0"/>
          <wp:wrapSquare wrapText="bothSides"/>
          <wp:docPr id="2125354161" name="Picture 212535416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246505" cy="327609"/>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E8F"/>
    <w:multiLevelType w:val="hybridMultilevel"/>
    <w:tmpl w:val="EE9421E6"/>
    <w:lvl w:ilvl="0" w:tplc="D1485BE2">
      <w:start w:val="4"/>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30DD8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86660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B270C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E4A84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FE889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82F40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EE322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FCC03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9469AE"/>
    <w:multiLevelType w:val="hybridMultilevel"/>
    <w:tmpl w:val="EFE6CE1A"/>
    <w:lvl w:ilvl="0" w:tplc="73C613D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008672">
      <w:start w:val="1"/>
      <w:numFmt w:val="lowerLetter"/>
      <w:lvlText w:val="%2."/>
      <w:lvlJc w:val="left"/>
      <w:pPr>
        <w:ind w:left="10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228DFC">
      <w:start w:val="1"/>
      <w:numFmt w:val="lowerRoman"/>
      <w:lvlText w:val="%3"/>
      <w:lvlJc w:val="left"/>
      <w:pPr>
        <w:ind w:left="18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16D772">
      <w:start w:val="1"/>
      <w:numFmt w:val="decimal"/>
      <w:lvlText w:val="%4"/>
      <w:lvlJc w:val="left"/>
      <w:pPr>
        <w:ind w:left="25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464544">
      <w:start w:val="1"/>
      <w:numFmt w:val="lowerLetter"/>
      <w:lvlText w:val="%5"/>
      <w:lvlJc w:val="left"/>
      <w:pPr>
        <w:ind w:left="32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9E6622">
      <w:start w:val="1"/>
      <w:numFmt w:val="lowerRoman"/>
      <w:lvlText w:val="%6"/>
      <w:lvlJc w:val="left"/>
      <w:pPr>
        <w:ind w:left="39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B68778">
      <w:start w:val="1"/>
      <w:numFmt w:val="decimal"/>
      <w:lvlText w:val="%7"/>
      <w:lvlJc w:val="left"/>
      <w:pPr>
        <w:ind w:left="4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FCEB46">
      <w:start w:val="1"/>
      <w:numFmt w:val="lowerLetter"/>
      <w:lvlText w:val="%8"/>
      <w:lvlJc w:val="left"/>
      <w:pPr>
        <w:ind w:left="5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1E6326">
      <w:start w:val="1"/>
      <w:numFmt w:val="lowerRoman"/>
      <w:lvlText w:val="%9"/>
      <w:lvlJc w:val="left"/>
      <w:pPr>
        <w:ind w:left="6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BA09FE"/>
    <w:multiLevelType w:val="hybridMultilevel"/>
    <w:tmpl w:val="E83CF878"/>
    <w:lvl w:ilvl="0" w:tplc="D914586E">
      <w:start w:val="1"/>
      <w:numFmt w:val="decimal"/>
      <w:lvlText w:val="%1."/>
      <w:lvlJc w:val="left"/>
      <w:pPr>
        <w:ind w:left="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7038E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5EEB1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B8CB2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FE6ED0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BC39E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E0EEF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88BBF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8AD03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B661CC3"/>
    <w:multiLevelType w:val="hybridMultilevel"/>
    <w:tmpl w:val="16286050"/>
    <w:lvl w:ilvl="0" w:tplc="366C5D7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72889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7E14C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9CD33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68140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B2A3E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EA90C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5825E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FEBFA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F7F0A0F"/>
    <w:multiLevelType w:val="hybridMultilevel"/>
    <w:tmpl w:val="3A50865E"/>
    <w:lvl w:ilvl="0" w:tplc="398E6514">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E6D0F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304C4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92459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1CFD4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22EB3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608AA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2C0A2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6299A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13395128">
    <w:abstractNumId w:val="1"/>
  </w:num>
  <w:num w:numId="2" w16cid:durableId="219170051">
    <w:abstractNumId w:val="4"/>
  </w:num>
  <w:num w:numId="3" w16cid:durableId="2107310281">
    <w:abstractNumId w:val="3"/>
  </w:num>
  <w:num w:numId="4" w16cid:durableId="1473404715">
    <w:abstractNumId w:val="2"/>
  </w:num>
  <w:num w:numId="5" w16cid:durableId="56972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BFA"/>
    <w:rsid w:val="001B05B7"/>
    <w:rsid w:val="002523F5"/>
    <w:rsid w:val="00562FED"/>
    <w:rsid w:val="0071186E"/>
    <w:rsid w:val="00CF67EA"/>
    <w:rsid w:val="00E2493D"/>
    <w:rsid w:val="00E75ACD"/>
    <w:rsid w:val="00F21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5FDD"/>
  <w15:docId w15:val="{E5A73A58-C716-4F51-884C-2B40AD8CD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ind w:left="370"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before="280" w:line="259" w:lineRule="auto"/>
      <w:ind w:left="10" w:hanging="10"/>
      <w:outlineLvl w:val="0"/>
    </w:pPr>
    <w:rPr>
      <w:rFonts w:ascii="Calibri" w:eastAsia="Calibri" w:hAnsi="Calibri" w:cs="Calibri"/>
      <w:color w:val="2F5496"/>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71" w:line="259" w:lineRule="auto"/>
      <w:ind w:left="25" w:right="15"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B05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Usage Summary And Development Metrics: InfraGuide AI</dc:title>
  <dc:subject>Groq reasoning, MCP server usage, governance controls, validation, and system metrics</dc:subject>
  <dc:creator>InfraGuide AI Team</dc:creator>
  <cp:keywords/>
  <cp:lastModifiedBy>Vivek Mantur</cp:lastModifiedBy>
  <cp:revision>3</cp:revision>
  <dcterms:created xsi:type="dcterms:W3CDTF">2026-06-20T06:25:00Z</dcterms:created>
  <dcterms:modified xsi:type="dcterms:W3CDTF">2026-06-20T17:17:00Z</dcterms:modified>
</cp:coreProperties>
</file>