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45ED" w:rsidRDefault="00EE700E" w14:paraId="29E2ACC8" w14:textId="77777777">
      <w:pPr>
        <w:spacing w:before="160" w:after="320"/>
        <w:jc w:val="center"/>
      </w:pPr>
      <w:r>
        <w:rPr>
          <w:b/>
          <w:color w:val="2F5496"/>
          <w:sz w:val="40"/>
        </w:rPr>
        <w:t>Product Requirements Document: InfraGuide AI</w:t>
      </w:r>
    </w:p>
    <w:p w:rsidR="004959BA" w:rsidRDefault="00EE700E" w14:paraId="780B3B89" w14:textId="77777777">
      <w:pPr>
        <w:spacing w:before="360" w:after="160"/>
      </w:pPr>
      <w:r>
        <w:rPr>
          <w:b/>
          <w:color w:val="2F5496"/>
          <w:sz w:val="36"/>
        </w:rPr>
        <w:t>Contents</w:t>
      </w:r>
    </w:p>
    <w:p w:rsidR="00447637" w:rsidRDefault="00EE700E" w14:paraId="230F3228" w14:textId="7A4B2B62">
      <w:pPr>
        <w:pStyle w:val="TOC1"/>
        <w:tabs>
          <w:tab w:val="right" w:leader="dot" w:pos="9010"/>
        </w:tabs>
        <w:rPr>
          <w:rFonts w:asciiTheme="minorHAnsi" w:hAnsiTheme="minorHAnsi" w:eastAsiaTheme="minorEastAsia" w:cstheme="minorBidi"/>
          <w:noProof/>
          <w:color w:val="auto"/>
          <w:sz w:val="24"/>
        </w:rPr>
      </w:pPr>
      <w:r>
        <w:fldChar w:fldCharType="begin"/>
      </w:r>
      <w:r>
        <w:instrText>TOC \o "1-1" \h \z \u</w:instrText>
      </w:r>
      <w:r>
        <w:fldChar w:fldCharType="separate"/>
      </w:r>
      <w:hyperlink w:history="1" w:anchor="_Toc232888089">
        <w:r w:rsidRPr="00C05F68" w:rsidR="00447637">
          <w:rPr>
            <w:rStyle w:val="Hyperlink"/>
            <w:noProof/>
          </w:rPr>
          <w:t>1. Product Overview</w:t>
        </w:r>
        <w:r w:rsidR="00447637">
          <w:rPr>
            <w:noProof/>
            <w:webHidden/>
          </w:rPr>
          <w:tab/>
        </w:r>
        <w:r w:rsidR="00447637">
          <w:rPr>
            <w:noProof/>
            <w:webHidden/>
          </w:rPr>
          <w:fldChar w:fldCharType="begin"/>
        </w:r>
        <w:r w:rsidR="00447637">
          <w:rPr>
            <w:noProof/>
            <w:webHidden/>
          </w:rPr>
          <w:instrText xml:space="preserve"> PAGEREF _Toc232888089 \h </w:instrText>
        </w:r>
        <w:r w:rsidR="00447637">
          <w:rPr>
            <w:noProof/>
            <w:webHidden/>
          </w:rPr>
        </w:r>
        <w:r w:rsidR="00447637">
          <w:rPr>
            <w:noProof/>
            <w:webHidden/>
          </w:rPr>
          <w:fldChar w:fldCharType="separate"/>
        </w:r>
        <w:r w:rsidR="00447637">
          <w:rPr>
            <w:noProof/>
            <w:webHidden/>
          </w:rPr>
          <w:t>2</w:t>
        </w:r>
        <w:r w:rsidR="00447637">
          <w:rPr>
            <w:noProof/>
            <w:webHidden/>
          </w:rPr>
          <w:fldChar w:fldCharType="end"/>
        </w:r>
      </w:hyperlink>
    </w:p>
    <w:p w:rsidR="00447637" w:rsidRDefault="00447637" w14:paraId="1903E500" w14:textId="258B4E1B">
      <w:pPr>
        <w:pStyle w:val="TOC1"/>
        <w:tabs>
          <w:tab w:val="right" w:leader="dot" w:pos="9010"/>
        </w:tabs>
        <w:rPr>
          <w:rFonts w:asciiTheme="minorHAnsi" w:hAnsiTheme="minorHAnsi" w:eastAsiaTheme="minorEastAsia" w:cstheme="minorBidi"/>
          <w:noProof/>
          <w:color w:val="auto"/>
          <w:sz w:val="24"/>
        </w:rPr>
      </w:pPr>
      <w:hyperlink w:history="1" w:anchor="_Toc232888090">
        <w:r w:rsidRPr="00C05F68">
          <w:rPr>
            <w:rStyle w:val="Hyperlink"/>
            <w:noProof/>
          </w:rPr>
          <w:t>2. Problem Statement</w:t>
        </w:r>
        <w:r>
          <w:rPr>
            <w:noProof/>
            <w:webHidden/>
          </w:rPr>
          <w:tab/>
        </w:r>
        <w:r>
          <w:rPr>
            <w:noProof/>
            <w:webHidden/>
          </w:rPr>
          <w:fldChar w:fldCharType="begin"/>
        </w:r>
        <w:r>
          <w:rPr>
            <w:noProof/>
            <w:webHidden/>
          </w:rPr>
          <w:instrText xml:space="preserve"> PAGEREF _Toc232888090 \h </w:instrText>
        </w:r>
        <w:r>
          <w:rPr>
            <w:noProof/>
            <w:webHidden/>
          </w:rPr>
        </w:r>
        <w:r>
          <w:rPr>
            <w:noProof/>
            <w:webHidden/>
          </w:rPr>
          <w:fldChar w:fldCharType="separate"/>
        </w:r>
        <w:r>
          <w:rPr>
            <w:noProof/>
            <w:webHidden/>
          </w:rPr>
          <w:t>2</w:t>
        </w:r>
        <w:r>
          <w:rPr>
            <w:noProof/>
            <w:webHidden/>
          </w:rPr>
          <w:fldChar w:fldCharType="end"/>
        </w:r>
      </w:hyperlink>
    </w:p>
    <w:p w:rsidR="00447637" w:rsidRDefault="00447637" w14:paraId="4574FAE1" w14:textId="7226FB8F">
      <w:pPr>
        <w:pStyle w:val="TOC1"/>
        <w:tabs>
          <w:tab w:val="right" w:leader="dot" w:pos="9010"/>
        </w:tabs>
        <w:rPr>
          <w:rFonts w:asciiTheme="minorHAnsi" w:hAnsiTheme="minorHAnsi" w:eastAsiaTheme="minorEastAsia" w:cstheme="minorBidi"/>
          <w:noProof/>
          <w:color w:val="auto"/>
          <w:sz w:val="24"/>
        </w:rPr>
      </w:pPr>
      <w:hyperlink w:history="1" w:anchor="_Toc232888091">
        <w:r w:rsidRPr="00C05F68">
          <w:rPr>
            <w:rStyle w:val="Hyperlink"/>
            <w:noProof/>
          </w:rPr>
          <w:t>3. Goal</w:t>
        </w:r>
        <w:r>
          <w:rPr>
            <w:noProof/>
            <w:webHidden/>
          </w:rPr>
          <w:tab/>
        </w:r>
        <w:r>
          <w:rPr>
            <w:noProof/>
            <w:webHidden/>
          </w:rPr>
          <w:fldChar w:fldCharType="begin"/>
        </w:r>
        <w:r>
          <w:rPr>
            <w:noProof/>
            <w:webHidden/>
          </w:rPr>
          <w:instrText xml:space="preserve"> PAGEREF _Toc232888091 \h </w:instrText>
        </w:r>
        <w:r>
          <w:rPr>
            <w:noProof/>
            <w:webHidden/>
          </w:rPr>
        </w:r>
        <w:r>
          <w:rPr>
            <w:noProof/>
            <w:webHidden/>
          </w:rPr>
          <w:fldChar w:fldCharType="separate"/>
        </w:r>
        <w:r>
          <w:rPr>
            <w:noProof/>
            <w:webHidden/>
          </w:rPr>
          <w:t>2</w:t>
        </w:r>
        <w:r>
          <w:rPr>
            <w:noProof/>
            <w:webHidden/>
          </w:rPr>
          <w:fldChar w:fldCharType="end"/>
        </w:r>
      </w:hyperlink>
    </w:p>
    <w:p w:rsidR="00447637" w:rsidRDefault="00447637" w14:paraId="33C96753" w14:textId="3DD309EF">
      <w:pPr>
        <w:pStyle w:val="TOC1"/>
        <w:tabs>
          <w:tab w:val="right" w:leader="dot" w:pos="9010"/>
        </w:tabs>
        <w:rPr>
          <w:rFonts w:asciiTheme="minorHAnsi" w:hAnsiTheme="minorHAnsi" w:eastAsiaTheme="minorEastAsia" w:cstheme="minorBidi"/>
          <w:noProof/>
          <w:color w:val="auto"/>
          <w:sz w:val="24"/>
        </w:rPr>
      </w:pPr>
      <w:hyperlink w:history="1" w:anchor="_Toc232888092">
        <w:r w:rsidRPr="00C05F68">
          <w:rPr>
            <w:rStyle w:val="Hyperlink"/>
            <w:noProof/>
          </w:rPr>
          <w:t>4. Mission Statement</w:t>
        </w:r>
        <w:r>
          <w:rPr>
            <w:noProof/>
            <w:webHidden/>
          </w:rPr>
          <w:tab/>
        </w:r>
        <w:r>
          <w:rPr>
            <w:noProof/>
            <w:webHidden/>
          </w:rPr>
          <w:fldChar w:fldCharType="begin"/>
        </w:r>
        <w:r>
          <w:rPr>
            <w:noProof/>
            <w:webHidden/>
          </w:rPr>
          <w:instrText xml:space="preserve"> PAGEREF _Toc232888092 \h </w:instrText>
        </w:r>
        <w:r>
          <w:rPr>
            <w:noProof/>
            <w:webHidden/>
          </w:rPr>
        </w:r>
        <w:r>
          <w:rPr>
            <w:noProof/>
            <w:webHidden/>
          </w:rPr>
          <w:fldChar w:fldCharType="separate"/>
        </w:r>
        <w:r>
          <w:rPr>
            <w:noProof/>
            <w:webHidden/>
          </w:rPr>
          <w:t>3</w:t>
        </w:r>
        <w:r>
          <w:rPr>
            <w:noProof/>
            <w:webHidden/>
          </w:rPr>
          <w:fldChar w:fldCharType="end"/>
        </w:r>
      </w:hyperlink>
    </w:p>
    <w:p w:rsidR="00447637" w:rsidRDefault="00447637" w14:paraId="508DAFF8" w14:textId="46136B29">
      <w:pPr>
        <w:pStyle w:val="TOC1"/>
        <w:tabs>
          <w:tab w:val="right" w:leader="dot" w:pos="9010"/>
        </w:tabs>
        <w:rPr>
          <w:rFonts w:asciiTheme="minorHAnsi" w:hAnsiTheme="minorHAnsi" w:eastAsiaTheme="minorEastAsia" w:cstheme="minorBidi"/>
          <w:noProof/>
          <w:color w:val="auto"/>
          <w:sz w:val="24"/>
        </w:rPr>
      </w:pPr>
      <w:hyperlink w:history="1" w:anchor="_Toc232888093">
        <w:r w:rsidRPr="00C05F68">
          <w:rPr>
            <w:rStyle w:val="Hyperlink"/>
            <w:noProof/>
          </w:rPr>
          <w:t>5. Vision Statement</w:t>
        </w:r>
        <w:r>
          <w:rPr>
            <w:noProof/>
            <w:webHidden/>
          </w:rPr>
          <w:tab/>
        </w:r>
        <w:r>
          <w:rPr>
            <w:noProof/>
            <w:webHidden/>
          </w:rPr>
          <w:fldChar w:fldCharType="begin"/>
        </w:r>
        <w:r>
          <w:rPr>
            <w:noProof/>
            <w:webHidden/>
          </w:rPr>
          <w:instrText xml:space="preserve"> PAGEREF _Toc232888093 \h </w:instrText>
        </w:r>
        <w:r>
          <w:rPr>
            <w:noProof/>
            <w:webHidden/>
          </w:rPr>
        </w:r>
        <w:r>
          <w:rPr>
            <w:noProof/>
            <w:webHidden/>
          </w:rPr>
          <w:fldChar w:fldCharType="separate"/>
        </w:r>
        <w:r>
          <w:rPr>
            <w:noProof/>
            <w:webHidden/>
          </w:rPr>
          <w:t>3</w:t>
        </w:r>
        <w:r>
          <w:rPr>
            <w:noProof/>
            <w:webHidden/>
          </w:rPr>
          <w:fldChar w:fldCharType="end"/>
        </w:r>
      </w:hyperlink>
    </w:p>
    <w:p w:rsidR="00447637" w:rsidRDefault="00447637" w14:paraId="66A4AE9C" w14:textId="72E76821">
      <w:pPr>
        <w:pStyle w:val="TOC1"/>
        <w:tabs>
          <w:tab w:val="right" w:leader="dot" w:pos="9010"/>
        </w:tabs>
        <w:rPr>
          <w:rFonts w:asciiTheme="minorHAnsi" w:hAnsiTheme="minorHAnsi" w:eastAsiaTheme="minorEastAsia" w:cstheme="minorBidi"/>
          <w:noProof/>
          <w:color w:val="auto"/>
          <w:sz w:val="24"/>
        </w:rPr>
      </w:pPr>
      <w:hyperlink w:history="1" w:anchor="_Toc232888094">
        <w:r w:rsidRPr="00C05F68">
          <w:rPr>
            <w:rStyle w:val="Hyperlink"/>
            <w:noProof/>
          </w:rPr>
          <w:t>6. Core Features</w:t>
        </w:r>
        <w:r>
          <w:rPr>
            <w:noProof/>
            <w:webHidden/>
          </w:rPr>
          <w:tab/>
        </w:r>
        <w:r>
          <w:rPr>
            <w:noProof/>
            <w:webHidden/>
          </w:rPr>
          <w:fldChar w:fldCharType="begin"/>
        </w:r>
        <w:r>
          <w:rPr>
            <w:noProof/>
            <w:webHidden/>
          </w:rPr>
          <w:instrText xml:space="preserve"> PAGEREF _Toc232888094 \h </w:instrText>
        </w:r>
        <w:r>
          <w:rPr>
            <w:noProof/>
            <w:webHidden/>
          </w:rPr>
        </w:r>
        <w:r>
          <w:rPr>
            <w:noProof/>
            <w:webHidden/>
          </w:rPr>
          <w:fldChar w:fldCharType="separate"/>
        </w:r>
        <w:r>
          <w:rPr>
            <w:noProof/>
            <w:webHidden/>
          </w:rPr>
          <w:t>3</w:t>
        </w:r>
        <w:r>
          <w:rPr>
            <w:noProof/>
            <w:webHidden/>
          </w:rPr>
          <w:fldChar w:fldCharType="end"/>
        </w:r>
      </w:hyperlink>
    </w:p>
    <w:p w:rsidR="00447637" w:rsidRDefault="00447637" w14:paraId="56CB77A1" w14:textId="41BE7E65">
      <w:pPr>
        <w:pStyle w:val="TOC1"/>
        <w:tabs>
          <w:tab w:val="right" w:leader="dot" w:pos="9010"/>
        </w:tabs>
        <w:rPr>
          <w:rFonts w:asciiTheme="minorHAnsi" w:hAnsiTheme="minorHAnsi" w:eastAsiaTheme="minorEastAsia" w:cstheme="minorBidi"/>
          <w:noProof/>
          <w:color w:val="auto"/>
          <w:sz w:val="24"/>
        </w:rPr>
      </w:pPr>
      <w:hyperlink w:history="1" w:anchor="_Toc232888095">
        <w:r w:rsidRPr="00C05F68">
          <w:rPr>
            <w:rStyle w:val="Hyperlink"/>
            <w:noProof/>
          </w:rPr>
          <w:t>7. Functional Requirements</w:t>
        </w:r>
        <w:r>
          <w:rPr>
            <w:noProof/>
            <w:webHidden/>
          </w:rPr>
          <w:tab/>
        </w:r>
        <w:r>
          <w:rPr>
            <w:noProof/>
            <w:webHidden/>
          </w:rPr>
          <w:fldChar w:fldCharType="begin"/>
        </w:r>
        <w:r>
          <w:rPr>
            <w:noProof/>
            <w:webHidden/>
          </w:rPr>
          <w:instrText xml:space="preserve"> PAGEREF _Toc232888095 \h </w:instrText>
        </w:r>
        <w:r>
          <w:rPr>
            <w:noProof/>
            <w:webHidden/>
          </w:rPr>
        </w:r>
        <w:r>
          <w:rPr>
            <w:noProof/>
            <w:webHidden/>
          </w:rPr>
          <w:fldChar w:fldCharType="separate"/>
        </w:r>
        <w:r>
          <w:rPr>
            <w:noProof/>
            <w:webHidden/>
          </w:rPr>
          <w:t>6</w:t>
        </w:r>
        <w:r>
          <w:rPr>
            <w:noProof/>
            <w:webHidden/>
          </w:rPr>
          <w:fldChar w:fldCharType="end"/>
        </w:r>
      </w:hyperlink>
    </w:p>
    <w:p w:rsidR="00447637" w:rsidRDefault="00447637" w14:paraId="56B936FA" w14:textId="5C9BABFC">
      <w:pPr>
        <w:pStyle w:val="TOC1"/>
        <w:tabs>
          <w:tab w:val="right" w:leader="dot" w:pos="9010"/>
        </w:tabs>
        <w:rPr>
          <w:rFonts w:asciiTheme="minorHAnsi" w:hAnsiTheme="minorHAnsi" w:eastAsiaTheme="minorEastAsia" w:cstheme="minorBidi"/>
          <w:noProof/>
          <w:color w:val="auto"/>
          <w:sz w:val="24"/>
        </w:rPr>
      </w:pPr>
      <w:hyperlink w:history="1" w:anchor="_Toc232888096">
        <w:r w:rsidRPr="00C05F68">
          <w:rPr>
            <w:rStyle w:val="Hyperlink"/>
            <w:noProof/>
          </w:rPr>
          <w:t>8. Non-Functional Requirements</w:t>
        </w:r>
        <w:r>
          <w:rPr>
            <w:noProof/>
            <w:webHidden/>
          </w:rPr>
          <w:tab/>
        </w:r>
        <w:r>
          <w:rPr>
            <w:noProof/>
            <w:webHidden/>
          </w:rPr>
          <w:fldChar w:fldCharType="begin"/>
        </w:r>
        <w:r>
          <w:rPr>
            <w:noProof/>
            <w:webHidden/>
          </w:rPr>
          <w:instrText xml:space="preserve"> PAGEREF _Toc232888096 \h </w:instrText>
        </w:r>
        <w:r>
          <w:rPr>
            <w:noProof/>
            <w:webHidden/>
          </w:rPr>
        </w:r>
        <w:r>
          <w:rPr>
            <w:noProof/>
            <w:webHidden/>
          </w:rPr>
          <w:fldChar w:fldCharType="separate"/>
        </w:r>
        <w:r>
          <w:rPr>
            <w:noProof/>
            <w:webHidden/>
          </w:rPr>
          <w:t>7</w:t>
        </w:r>
        <w:r>
          <w:rPr>
            <w:noProof/>
            <w:webHidden/>
          </w:rPr>
          <w:fldChar w:fldCharType="end"/>
        </w:r>
      </w:hyperlink>
    </w:p>
    <w:p w:rsidR="00447637" w:rsidRDefault="00447637" w14:paraId="1A7EE658" w14:textId="3C1367CC">
      <w:pPr>
        <w:pStyle w:val="TOC1"/>
        <w:tabs>
          <w:tab w:val="right" w:leader="dot" w:pos="9010"/>
        </w:tabs>
        <w:rPr>
          <w:rFonts w:asciiTheme="minorHAnsi" w:hAnsiTheme="minorHAnsi" w:eastAsiaTheme="minorEastAsia" w:cstheme="minorBidi"/>
          <w:noProof/>
          <w:color w:val="auto"/>
          <w:sz w:val="24"/>
        </w:rPr>
      </w:pPr>
      <w:hyperlink w:history="1" w:anchor="_Toc232888097">
        <w:r w:rsidRPr="00C05F68">
          <w:rPr>
            <w:rStyle w:val="Hyperlink"/>
            <w:noProof/>
          </w:rPr>
          <w:t>9. Competitor Analysis</w:t>
        </w:r>
        <w:r>
          <w:rPr>
            <w:noProof/>
            <w:webHidden/>
          </w:rPr>
          <w:tab/>
        </w:r>
        <w:r>
          <w:rPr>
            <w:noProof/>
            <w:webHidden/>
          </w:rPr>
          <w:fldChar w:fldCharType="begin"/>
        </w:r>
        <w:r>
          <w:rPr>
            <w:noProof/>
            <w:webHidden/>
          </w:rPr>
          <w:instrText xml:space="preserve"> PAGEREF _Toc232888097 \h </w:instrText>
        </w:r>
        <w:r>
          <w:rPr>
            <w:noProof/>
            <w:webHidden/>
          </w:rPr>
        </w:r>
        <w:r>
          <w:rPr>
            <w:noProof/>
            <w:webHidden/>
          </w:rPr>
          <w:fldChar w:fldCharType="separate"/>
        </w:r>
        <w:r>
          <w:rPr>
            <w:noProof/>
            <w:webHidden/>
          </w:rPr>
          <w:t>8</w:t>
        </w:r>
        <w:r>
          <w:rPr>
            <w:noProof/>
            <w:webHidden/>
          </w:rPr>
          <w:fldChar w:fldCharType="end"/>
        </w:r>
      </w:hyperlink>
    </w:p>
    <w:p w:rsidR="00447637" w:rsidRDefault="00447637" w14:paraId="1157896D" w14:textId="40AA7646">
      <w:pPr>
        <w:pStyle w:val="TOC1"/>
        <w:tabs>
          <w:tab w:val="right" w:leader="dot" w:pos="9010"/>
        </w:tabs>
        <w:rPr>
          <w:rFonts w:asciiTheme="minorHAnsi" w:hAnsiTheme="minorHAnsi" w:eastAsiaTheme="minorEastAsia" w:cstheme="minorBidi"/>
          <w:noProof/>
          <w:color w:val="auto"/>
          <w:sz w:val="24"/>
        </w:rPr>
      </w:pPr>
      <w:hyperlink w:history="1" w:anchor="_Toc232888098">
        <w:r w:rsidRPr="00C05F68">
          <w:rPr>
            <w:rStyle w:val="Hyperlink"/>
            <w:noProof/>
          </w:rPr>
          <w:t>10. Value Proposition</w:t>
        </w:r>
        <w:r>
          <w:rPr>
            <w:noProof/>
            <w:webHidden/>
          </w:rPr>
          <w:tab/>
        </w:r>
        <w:r>
          <w:rPr>
            <w:noProof/>
            <w:webHidden/>
          </w:rPr>
          <w:fldChar w:fldCharType="begin"/>
        </w:r>
        <w:r>
          <w:rPr>
            <w:noProof/>
            <w:webHidden/>
          </w:rPr>
          <w:instrText xml:space="preserve"> PAGEREF _Toc232888098 \h </w:instrText>
        </w:r>
        <w:r>
          <w:rPr>
            <w:noProof/>
            <w:webHidden/>
          </w:rPr>
        </w:r>
        <w:r>
          <w:rPr>
            <w:noProof/>
            <w:webHidden/>
          </w:rPr>
          <w:fldChar w:fldCharType="separate"/>
        </w:r>
        <w:r>
          <w:rPr>
            <w:noProof/>
            <w:webHidden/>
          </w:rPr>
          <w:t>9</w:t>
        </w:r>
        <w:r>
          <w:rPr>
            <w:noProof/>
            <w:webHidden/>
          </w:rPr>
          <w:fldChar w:fldCharType="end"/>
        </w:r>
      </w:hyperlink>
    </w:p>
    <w:p w:rsidR="00447637" w:rsidRDefault="00447637" w14:paraId="663FCAB3" w14:textId="0FA4A9F2">
      <w:pPr>
        <w:pStyle w:val="TOC1"/>
        <w:tabs>
          <w:tab w:val="right" w:leader="dot" w:pos="9010"/>
        </w:tabs>
        <w:rPr>
          <w:rFonts w:asciiTheme="minorHAnsi" w:hAnsiTheme="minorHAnsi" w:eastAsiaTheme="minorEastAsia" w:cstheme="minorBidi"/>
          <w:noProof/>
          <w:color w:val="auto"/>
          <w:sz w:val="24"/>
        </w:rPr>
      </w:pPr>
      <w:hyperlink w:history="1" w:anchor="_Toc232888099">
        <w:r w:rsidRPr="00C05F68">
          <w:rPr>
            <w:rStyle w:val="Hyperlink"/>
            <w:noProof/>
          </w:rPr>
          <w:t>11. Success Metrics</w:t>
        </w:r>
        <w:r>
          <w:rPr>
            <w:noProof/>
            <w:webHidden/>
          </w:rPr>
          <w:tab/>
        </w:r>
        <w:r>
          <w:rPr>
            <w:noProof/>
            <w:webHidden/>
          </w:rPr>
          <w:fldChar w:fldCharType="begin"/>
        </w:r>
        <w:r>
          <w:rPr>
            <w:noProof/>
            <w:webHidden/>
          </w:rPr>
          <w:instrText xml:space="preserve"> PAGEREF _Toc232888099 \h </w:instrText>
        </w:r>
        <w:r>
          <w:rPr>
            <w:noProof/>
            <w:webHidden/>
          </w:rPr>
        </w:r>
        <w:r>
          <w:rPr>
            <w:noProof/>
            <w:webHidden/>
          </w:rPr>
          <w:fldChar w:fldCharType="separate"/>
        </w:r>
        <w:r>
          <w:rPr>
            <w:noProof/>
            <w:webHidden/>
          </w:rPr>
          <w:t>10</w:t>
        </w:r>
        <w:r>
          <w:rPr>
            <w:noProof/>
            <w:webHidden/>
          </w:rPr>
          <w:fldChar w:fldCharType="end"/>
        </w:r>
      </w:hyperlink>
    </w:p>
    <w:p w:rsidR="00447637" w:rsidRDefault="00447637" w14:paraId="38502665" w14:textId="2F192B76">
      <w:pPr>
        <w:pStyle w:val="TOC1"/>
        <w:tabs>
          <w:tab w:val="right" w:leader="dot" w:pos="9010"/>
        </w:tabs>
        <w:rPr>
          <w:rFonts w:asciiTheme="minorHAnsi" w:hAnsiTheme="minorHAnsi" w:eastAsiaTheme="minorEastAsia" w:cstheme="minorBidi"/>
          <w:noProof/>
          <w:color w:val="auto"/>
          <w:sz w:val="24"/>
        </w:rPr>
      </w:pPr>
      <w:hyperlink w:history="1" w:anchor="_Toc232888100">
        <w:r w:rsidRPr="00C05F68">
          <w:rPr>
            <w:rStyle w:val="Hyperlink"/>
            <w:noProof/>
          </w:rPr>
          <w:t>12. Assumptions</w:t>
        </w:r>
        <w:r>
          <w:rPr>
            <w:noProof/>
            <w:webHidden/>
          </w:rPr>
          <w:tab/>
        </w:r>
        <w:r>
          <w:rPr>
            <w:noProof/>
            <w:webHidden/>
          </w:rPr>
          <w:fldChar w:fldCharType="begin"/>
        </w:r>
        <w:r>
          <w:rPr>
            <w:noProof/>
            <w:webHidden/>
          </w:rPr>
          <w:instrText xml:space="preserve"> PAGEREF _Toc232888100 \h </w:instrText>
        </w:r>
        <w:r>
          <w:rPr>
            <w:noProof/>
            <w:webHidden/>
          </w:rPr>
        </w:r>
        <w:r>
          <w:rPr>
            <w:noProof/>
            <w:webHidden/>
          </w:rPr>
          <w:fldChar w:fldCharType="separate"/>
        </w:r>
        <w:r>
          <w:rPr>
            <w:noProof/>
            <w:webHidden/>
          </w:rPr>
          <w:t>10</w:t>
        </w:r>
        <w:r>
          <w:rPr>
            <w:noProof/>
            <w:webHidden/>
          </w:rPr>
          <w:fldChar w:fldCharType="end"/>
        </w:r>
      </w:hyperlink>
    </w:p>
    <w:p w:rsidR="00447637" w:rsidRDefault="00447637" w14:paraId="75DDC3B6" w14:textId="1F02DE2F">
      <w:pPr>
        <w:pStyle w:val="TOC1"/>
        <w:tabs>
          <w:tab w:val="right" w:leader="dot" w:pos="9010"/>
        </w:tabs>
        <w:rPr>
          <w:rFonts w:asciiTheme="minorHAnsi" w:hAnsiTheme="minorHAnsi" w:eastAsiaTheme="minorEastAsia" w:cstheme="minorBidi"/>
          <w:noProof/>
          <w:color w:val="auto"/>
          <w:sz w:val="24"/>
        </w:rPr>
      </w:pPr>
      <w:hyperlink w:history="1" w:anchor="_Toc232888101">
        <w:r w:rsidRPr="00C05F68">
          <w:rPr>
            <w:rStyle w:val="Hyperlink"/>
            <w:noProof/>
          </w:rPr>
          <w:t>13. Future Enhancements</w:t>
        </w:r>
        <w:r>
          <w:rPr>
            <w:noProof/>
            <w:webHidden/>
          </w:rPr>
          <w:tab/>
        </w:r>
        <w:r>
          <w:rPr>
            <w:noProof/>
            <w:webHidden/>
          </w:rPr>
          <w:fldChar w:fldCharType="begin"/>
        </w:r>
        <w:r>
          <w:rPr>
            <w:noProof/>
            <w:webHidden/>
          </w:rPr>
          <w:instrText xml:space="preserve"> PAGEREF _Toc232888101 \h </w:instrText>
        </w:r>
        <w:r>
          <w:rPr>
            <w:noProof/>
            <w:webHidden/>
          </w:rPr>
        </w:r>
        <w:r>
          <w:rPr>
            <w:noProof/>
            <w:webHidden/>
          </w:rPr>
          <w:fldChar w:fldCharType="separate"/>
        </w:r>
        <w:r>
          <w:rPr>
            <w:noProof/>
            <w:webHidden/>
          </w:rPr>
          <w:t>10</w:t>
        </w:r>
        <w:r>
          <w:rPr>
            <w:noProof/>
            <w:webHidden/>
          </w:rPr>
          <w:fldChar w:fldCharType="end"/>
        </w:r>
      </w:hyperlink>
    </w:p>
    <w:p w:rsidR="004959BA" w:rsidRDefault="00EE700E" w14:paraId="453A3D85" w14:textId="57AA00D8">
      <w:pPr>
        <w:spacing w:after="240"/>
      </w:pPr>
      <w:r>
        <w:fldChar w:fldCharType="end"/>
      </w:r>
    </w:p>
    <w:p w:rsidR="004959BA" w:rsidRDefault="00EE700E" w14:paraId="6656FB45" w14:textId="77777777">
      <w:r>
        <w:br w:type="page"/>
      </w:r>
    </w:p>
    <w:p w:rsidR="001145ED" w:rsidRDefault="00EE700E" w14:paraId="31F26BBF" w14:textId="77777777">
      <w:pPr>
        <w:pStyle w:val="Heading1"/>
        <w:spacing w:before="320" w:after="180"/>
      </w:pPr>
      <w:bookmarkStart w:name="_Toc232888089" w:id="0"/>
      <w:r>
        <w:rPr>
          <w:sz w:val="36"/>
        </w:rPr>
        <w:t>1. Product Overview</w:t>
      </w:r>
      <w:bookmarkEnd w:id="0"/>
    </w:p>
    <w:p w:rsidR="001145ED" w:rsidRDefault="00EE700E" w14:paraId="3C1C4485" w14:textId="77777777">
      <w:pPr>
        <w:spacing w:after="140"/>
      </w:pPr>
      <w:r>
        <w:rPr>
          <w:b/>
        </w:rPr>
        <w:t>Product Name:</w:t>
      </w:r>
      <w:r>
        <w:t xml:space="preserve"> InfraGuide AI</w:t>
      </w:r>
    </w:p>
    <w:p w:rsidR="001145ED" w:rsidRDefault="00EE700E" w14:paraId="237D7CC2" w14:textId="77777777">
      <w:pPr>
        <w:spacing w:after="140"/>
      </w:pPr>
      <w:r>
        <w:rPr>
          <w:b/>
        </w:rPr>
        <w:t>Product Type:</w:t>
      </w:r>
      <w:r>
        <w:t xml:space="preserve"> AI-assisted cloud migration intelligence platform</w:t>
      </w:r>
    </w:p>
    <w:p w:rsidR="001145ED" w:rsidRDefault="00EE700E" w14:paraId="2027DB2C" w14:textId="77777777">
      <w:pPr>
        <w:spacing w:after="140"/>
      </w:pPr>
      <w:r>
        <w:rPr>
          <w:b/>
        </w:rPr>
        <w:t>Target Users:</w:t>
      </w:r>
      <w:r>
        <w:t xml:space="preserve"> Application owners, cloud migration teams, DevOps engineers, enterprise architects, cloud consultants, pre-sales cloud teams, and students preparing cloud migration proposals.</w:t>
      </w:r>
    </w:p>
    <w:p w:rsidR="001145ED" w:rsidRDefault="00EE700E" w14:paraId="340FDF68" w14:textId="77777777">
      <w:pPr>
        <w:spacing w:after="140"/>
      </w:pPr>
      <w:r>
        <w:t>InfraGuide AI analyzes an application repository or uploaded source folder and generates a practical cloud migration blueprint. The platform detects the application technology stack, estimates cloud readiness, recommends cloud services, compares regional pricing, identifies governance risks, and creates a migration roadmap for AWS, Azure, or Google Cloud.</w:t>
      </w:r>
    </w:p>
    <w:p w:rsidR="001145ED" w:rsidRDefault="00EE700E" w14:paraId="5FFA6A00" w14:textId="77777777">
      <w:pPr>
        <w:pStyle w:val="Heading1"/>
        <w:spacing w:before="320" w:after="180"/>
      </w:pPr>
      <w:bookmarkStart w:name="_Toc232888090" w:id="1"/>
      <w:r>
        <w:rPr>
          <w:sz w:val="36"/>
        </w:rPr>
        <w:t>2. Problem Statement</w:t>
      </w:r>
      <w:bookmarkEnd w:id="1"/>
    </w:p>
    <w:p w:rsidR="001145ED" w:rsidRDefault="00EE700E" w14:paraId="24C17E4F" w14:textId="77777777">
      <w:pPr>
        <w:spacing w:after="140"/>
      </w:pPr>
      <w:r>
        <w:t>Cloud migration planning is usually slow, manual, and fragmented. Teams often need to inspect source code, identify frameworks and dependencies, map application components to cloud services, check pricing pages, evaluate region costs, assess risks, and prepare a migration document separately.</w:t>
      </w:r>
    </w:p>
    <w:p w:rsidR="001145ED" w:rsidRDefault="00EE700E" w14:paraId="2E175D4A" w14:textId="77777777">
      <w:pPr>
        <w:spacing w:after="140"/>
      </w:pPr>
      <w:r>
        <w:t>This creates several challenges:</w:t>
      </w:r>
    </w:p>
    <w:p w:rsidR="001145ED" w:rsidRDefault="00EE700E" w14:paraId="5162A963" w14:textId="77777777">
      <w:pPr>
        <w:spacing w:after="80"/>
        <w:ind w:left="403" w:hanging="230"/>
      </w:pPr>
      <w:r>
        <w:t>- Discovery depends heavily on manual code review and cloud expertise.</w:t>
      </w:r>
    </w:p>
    <w:p w:rsidR="001145ED" w:rsidRDefault="00EE700E" w14:paraId="51091C12" w14:textId="77777777">
      <w:pPr>
        <w:spacing w:after="80"/>
        <w:ind w:left="403" w:hanging="230"/>
      </w:pPr>
      <w:r>
        <w:t>- Early-stage cost estimates are difficult to produce consistently.</w:t>
      </w:r>
    </w:p>
    <w:p w:rsidR="001145ED" w:rsidRDefault="00EE700E" w14:paraId="6586C7F6" w14:textId="77777777">
      <w:pPr>
        <w:spacing w:after="80"/>
        <w:ind w:left="403" w:hanging="230"/>
      </w:pPr>
      <w:r>
        <w:t>- Migration recommendations can vary between engineers or consultants.</w:t>
      </w:r>
    </w:p>
    <w:p w:rsidR="001145ED" w:rsidRDefault="00EE700E" w14:paraId="7EB21802" w14:textId="77777777">
      <w:pPr>
        <w:spacing w:after="80"/>
        <w:ind w:left="403" w:hanging="230"/>
      </w:pPr>
      <w:r>
        <w:t>- Application teams may not know whether their repository is ready for cloud deployment.</w:t>
      </w:r>
    </w:p>
    <w:p w:rsidR="001145ED" w:rsidRDefault="00EE700E" w14:paraId="114FF74C" w14:textId="77777777">
      <w:pPr>
        <w:spacing w:after="80"/>
        <w:ind w:left="403" w:hanging="230"/>
      </w:pPr>
      <w:r>
        <w:t>- Security, governance, CI/CD, and infrastructure gaps are often found late.</w:t>
      </w:r>
    </w:p>
    <w:p w:rsidR="001145ED" w:rsidRDefault="00EE700E" w14:paraId="43CEC7BF" w14:textId="77777777">
      <w:pPr>
        <w:spacing w:after="80"/>
        <w:ind w:left="403" w:hanging="230"/>
      </w:pPr>
      <w:r>
        <w:t>- Stakeholders need a clear document, but creating a migration blueprint takes time.</w:t>
      </w:r>
    </w:p>
    <w:p w:rsidR="001145ED" w:rsidRDefault="00EE700E" w14:paraId="6ED1B982" w14:textId="77777777">
      <w:pPr>
        <w:spacing w:after="140"/>
      </w:pPr>
      <w:r>
        <w:t>InfraGuide AI solves this by turning repository evidence and user migration requirements into a structured, cloud-specific migration assessment.</w:t>
      </w:r>
    </w:p>
    <w:p w:rsidR="001145ED" w:rsidRDefault="00EE700E" w14:paraId="7EC6A93B" w14:textId="77777777">
      <w:pPr>
        <w:pStyle w:val="Heading1"/>
        <w:spacing w:before="320" w:after="180"/>
      </w:pPr>
      <w:bookmarkStart w:name="_Toc232888091" w:id="2"/>
      <w:r>
        <w:rPr>
          <w:sz w:val="36"/>
        </w:rPr>
        <w:t>3. Goal</w:t>
      </w:r>
      <w:bookmarkEnd w:id="2"/>
    </w:p>
    <w:p w:rsidR="001145ED" w:rsidRDefault="00EE700E" w14:paraId="26574A20" w14:textId="77777777">
      <w:pPr>
        <w:spacing w:after="140"/>
      </w:pPr>
      <w:r>
        <w:t>The goal of InfraGuide AI is to reduce the time and effort required to create a first-pass cloud migration plan for an application.</w:t>
      </w:r>
    </w:p>
    <w:p w:rsidR="001145ED" w:rsidRDefault="00EE700E" w14:paraId="7DC373AE" w14:textId="77777777">
      <w:pPr>
        <w:spacing w:after="140"/>
      </w:pPr>
      <w:r>
        <w:t>The product should help users answer:</w:t>
      </w:r>
    </w:p>
    <w:p w:rsidR="001145ED" w:rsidRDefault="00EE700E" w14:paraId="4E39D40B" w14:textId="77777777">
      <w:pPr>
        <w:spacing w:after="80"/>
        <w:ind w:left="403" w:hanging="230"/>
      </w:pPr>
      <w:r>
        <w:t>- What technology stack does this application use?</w:t>
      </w:r>
    </w:p>
    <w:p w:rsidR="001145ED" w:rsidRDefault="00EE700E" w14:paraId="1B889153" w14:textId="77777777">
      <w:pPr>
        <w:spacing w:after="80"/>
        <w:ind w:left="403" w:hanging="230"/>
      </w:pPr>
      <w:r>
        <w:t>- How cloud-ready is the application?</w:t>
      </w:r>
    </w:p>
    <w:p w:rsidR="001145ED" w:rsidRDefault="00EE700E" w14:paraId="613BE322" w14:textId="77777777">
      <w:pPr>
        <w:spacing w:after="80"/>
        <w:ind w:left="403" w:hanging="230"/>
      </w:pPr>
      <w:r>
        <w:t>- Which cloud provider and managed services are suitable?</w:t>
      </w:r>
    </w:p>
    <w:p w:rsidR="001145ED" w:rsidRDefault="00EE700E" w14:paraId="51858237" w14:textId="77777777">
      <w:pPr>
        <w:spacing w:after="80"/>
        <w:ind w:left="403" w:hanging="230"/>
      </w:pPr>
      <w:r>
        <w:t>- What migration strategy should be followed?</w:t>
      </w:r>
    </w:p>
    <w:p w:rsidR="001145ED" w:rsidRDefault="00EE700E" w14:paraId="09E16348" w14:textId="77777777">
      <w:pPr>
        <w:spacing w:after="80"/>
        <w:ind w:left="403" w:hanging="230"/>
      </w:pPr>
      <w:r>
        <w:t>- What are the estimated monthly and annual costs?</w:t>
      </w:r>
    </w:p>
    <w:p w:rsidR="001145ED" w:rsidRDefault="00EE700E" w14:paraId="26AA78D4" w14:textId="77777777">
      <w:pPr>
        <w:spacing w:after="80"/>
        <w:ind w:left="403" w:hanging="230"/>
      </w:pPr>
      <w:r>
        <w:t>- Which regions are more cost-effective?</w:t>
      </w:r>
    </w:p>
    <w:p w:rsidR="001145ED" w:rsidRDefault="00EE700E" w14:paraId="74EA3547" w14:textId="77777777">
      <w:pPr>
        <w:spacing w:after="80"/>
        <w:ind w:left="403" w:hanging="230"/>
      </w:pPr>
      <w:r>
        <w:t>- What security, governance, dependency, and modernization gaps exist?</w:t>
      </w:r>
    </w:p>
    <w:p w:rsidR="001145ED" w:rsidRDefault="00EE700E" w14:paraId="580AE3F2" w14:textId="77777777">
      <w:pPr>
        <w:spacing w:after="80"/>
        <w:ind w:left="403" w:hanging="230"/>
      </w:pPr>
      <w:r>
        <w:t>- What roadmap should the migration team follow?</w:t>
      </w:r>
    </w:p>
    <w:p w:rsidR="001145ED" w:rsidRDefault="00EE700E" w14:paraId="34D79E32" w14:textId="77777777">
      <w:pPr>
        <w:pStyle w:val="Heading1"/>
        <w:spacing w:before="320" w:after="180"/>
      </w:pPr>
      <w:bookmarkStart w:name="_Toc232888092" w:id="3"/>
      <w:r>
        <w:rPr>
          <w:sz w:val="36"/>
        </w:rPr>
        <w:t>4. Mission Statement</w:t>
      </w:r>
      <w:bookmarkEnd w:id="3"/>
    </w:p>
    <w:p w:rsidR="001145ED" w:rsidRDefault="00EE700E" w14:paraId="4EDCB17D" w14:textId="77777777">
      <w:pPr>
        <w:spacing w:after="140"/>
      </w:pPr>
      <w:r>
        <w:t>InfraGuide AI’s mission is to make cloud migration planning faster, clearer, and more accessible by combining repository analysis, AI reasoning, provider pricing data, and structured migration guidance into one practical blueprint.</w:t>
      </w:r>
    </w:p>
    <w:p w:rsidR="001145ED" w:rsidRDefault="00EE700E" w14:paraId="0391F3A3" w14:textId="77777777">
      <w:pPr>
        <w:pStyle w:val="Heading1"/>
        <w:spacing w:before="320" w:after="180"/>
      </w:pPr>
      <w:bookmarkStart w:name="_Toc232888093" w:id="4"/>
      <w:r>
        <w:rPr>
          <w:sz w:val="36"/>
        </w:rPr>
        <w:t>5. Vision Statement</w:t>
      </w:r>
      <w:bookmarkEnd w:id="4"/>
    </w:p>
    <w:p w:rsidR="001145ED" w:rsidRDefault="00EE700E" w14:paraId="113C64EC" w14:textId="77777777">
      <w:pPr>
        <w:spacing w:after="140"/>
      </w:pPr>
      <w:r>
        <w:t>InfraGuide AI aims to become a trusted cloud migration planning assistant that helps teams move from uncertain application discovery to confident migration decisions across AWS, Azure, and GCP.</w:t>
      </w:r>
    </w:p>
    <w:p w:rsidR="001145ED" w:rsidRDefault="00EE700E" w14:paraId="54F867C2" w14:textId="77777777">
      <w:pPr>
        <w:spacing w:after="140"/>
      </w:pPr>
      <w:r>
        <w:t>The long-term vision is to support deeper workload analysis, more provider integrations, richer governance checks, architecture diagrams, multi-environment pricing, and migration tracking from assessment to execution.</w:t>
      </w:r>
    </w:p>
    <w:p w:rsidR="001145ED" w:rsidRDefault="00EE700E" w14:paraId="58B155E4" w14:textId="77777777">
      <w:pPr>
        <w:pStyle w:val="Heading1"/>
        <w:spacing w:before="320" w:after="180"/>
      </w:pPr>
      <w:bookmarkStart w:name="_Toc232888094" w:id="5"/>
      <w:r>
        <w:rPr>
          <w:sz w:val="36"/>
        </w:rPr>
        <w:t>6. Core Features</w:t>
      </w:r>
      <w:bookmarkEnd w:id="5"/>
    </w:p>
    <w:p w:rsidR="001145ED" w:rsidRDefault="00EE700E" w14:paraId="2638F28F" w14:textId="77777777">
      <w:pPr>
        <w:spacing w:after="140"/>
      </w:pPr>
      <w:r>
        <w:rPr>
          <w:b/>
        </w:rPr>
        <w:t>6.1 Repository Input</w:t>
      </w:r>
    </w:p>
    <w:p w:rsidR="001145ED" w:rsidRDefault="00EE700E" w14:paraId="71BE0C8C" w14:textId="77777777">
      <w:pPr>
        <w:spacing w:after="140"/>
      </w:pPr>
      <w:r>
        <w:t>Users can submit an application for assessment through:</w:t>
      </w:r>
    </w:p>
    <w:p w:rsidR="001145ED" w:rsidRDefault="00EE700E" w14:paraId="22F44455" w14:textId="77777777">
      <w:pPr>
        <w:spacing w:after="80"/>
        <w:ind w:left="403" w:hanging="230"/>
      </w:pPr>
      <w:r>
        <w:t>- Public GitHub repository URL</w:t>
      </w:r>
    </w:p>
    <w:p w:rsidR="001145ED" w:rsidRDefault="00EE700E" w14:paraId="0FEE32E5" w14:textId="77777777">
      <w:pPr>
        <w:spacing w:after="80"/>
        <w:ind w:left="403" w:hanging="230"/>
      </w:pPr>
      <w:r>
        <w:t>- Private GitHub repository URL with access token</w:t>
      </w:r>
    </w:p>
    <w:p w:rsidR="001145ED" w:rsidRDefault="00EE700E" w14:paraId="40232FA4" w14:textId="77777777">
      <w:pPr>
        <w:spacing w:after="80"/>
        <w:ind w:left="403" w:hanging="230"/>
      </w:pPr>
      <w:r>
        <w:t>- Local project folder upload</w:t>
      </w:r>
    </w:p>
    <w:p w:rsidR="001145ED" w:rsidRDefault="00EE700E" w14:paraId="20E7861D" w14:textId="77777777">
      <w:pPr>
        <w:spacing w:after="140"/>
      </w:pPr>
      <w:r>
        <w:rPr>
          <w:b/>
        </w:rPr>
        <w:t>6.2 Technology Stack Detection</w:t>
      </w:r>
    </w:p>
    <w:p w:rsidR="001145ED" w:rsidRDefault="00EE700E" w14:paraId="6D10D0B6" w14:textId="77777777">
      <w:pPr>
        <w:spacing w:after="140"/>
      </w:pPr>
      <w:r>
        <w:t>InfraGuide AI scans repository files and detects:</w:t>
      </w:r>
    </w:p>
    <w:p w:rsidR="001145ED" w:rsidRDefault="00EE700E" w14:paraId="3923CF94" w14:textId="77777777">
      <w:pPr>
        <w:spacing w:after="80"/>
        <w:ind w:left="403" w:hanging="230"/>
      </w:pPr>
      <w:r>
        <w:t>- Programming languages</w:t>
      </w:r>
    </w:p>
    <w:p w:rsidR="001145ED" w:rsidRDefault="00EE700E" w14:paraId="2DDF252D" w14:textId="77777777">
      <w:pPr>
        <w:spacing w:after="80"/>
        <w:ind w:left="403" w:hanging="230"/>
      </w:pPr>
      <w:r>
        <w:t>- Frameworks</w:t>
      </w:r>
    </w:p>
    <w:p w:rsidR="001145ED" w:rsidRDefault="00EE700E" w14:paraId="64A202F7" w14:textId="77777777">
      <w:pPr>
        <w:spacing w:after="80"/>
        <w:ind w:left="403" w:hanging="230"/>
      </w:pPr>
      <w:r>
        <w:t>- Runtimes</w:t>
      </w:r>
    </w:p>
    <w:p w:rsidR="001145ED" w:rsidRDefault="00EE700E" w14:paraId="3658B2D8" w14:textId="77777777">
      <w:pPr>
        <w:spacing w:after="80"/>
        <w:ind w:left="403" w:hanging="230"/>
      </w:pPr>
      <w:r>
        <w:t>- Package managers</w:t>
      </w:r>
    </w:p>
    <w:p w:rsidR="001145ED" w:rsidRDefault="00EE700E" w14:paraId="03D1DEA4" w14:textId="77777777">
      <w:pPr>
        <w:spacing w:after="80"/>
        <w:ind w:left="403" w:hanging="230"/>
      </w:pPr>
      <w:r>
        <w:t>- Databases</w:t>
      </w:r>
    </w:p>
    <w:p w:rsidR="001145ED" w:rsidRDefault="00EE700E" w14:paraId="2556E8B6" w14:textId="77777777">
      <w:pPr>
        <w:spacing w:after="80"/>
        <w:ind w:left="403" w:hanging="230"/>
      </w:pPr>
      <w:r>
        <w:t>- Container files</w:t>
      </w:r>
    </w:p>
    <w:p w:rsidR="001145ED" w:rsidRDefault="00EE700E" w14:paraId="122A4B43" w14:textId="77777777">
      <w:pPr>
        <w:spacing w:after="80"/>
        <w:ind w:left="403" w:hanging="230"/>
      </w:pPr>
      <w:r>
        <w:t>- CI/CD configuration</w:t>
      </w:r>
    </w:p>
    <w:p w:rsidR="001145ED" w:rsidRDefault="00EE700E" w14:paraId="7B960534" w14:textId="77777777">
      <w:pPr>
        <w:spacing w:after="80"/>
        <w:ind w:left="403" w:hanging="230"/>
      </w:pPr>
      <w:r>
        <w:t>- Infrastructure configuration</w:t>
      </w:r>
    </w:p>
    <w:p w:rsidR="001145ED" w:rsidRDefault="00EE700E" w14:paraId="4552A11D" w14:textId="77777777">
      <w:pPr>
        <w:spacing w:after="80"/>
        <w:ind w:left="403" w:hanging="230"/>
      </w:pPr>
      <w:r>
        <w:t>- Cloud-specific dependencies</w:t>
      </w:r>
    </w:p>
    <w:p w:rsidR="001145ED" w:rsidRDefault="00EE700E" w14:paraId="0DFBADE1" w14:textId="77777777">
      <w:pPr>
        <w:spacing w:after="80"/>
        <w:ind w:left="403" w:hanging="230"/>
      </w:pPr>
      <w:r>
        <w:t>- External integrations</w:t>
      </w:r>
    </w:p>
    <w:p w:rsidR="001145ED" w:rsidRDefault="00EE700E" w14:paraId="0B4A4A23" w14:textId="77777777">
      <w:pPr>
        <w:spacing w:after="140"/>
      </w:pPr>
      <w:r>
        <w:rPr>
          <w:b/>
        </w:rPr>
        <w:t>6.3 Cloud Readiness Assessment</w:t>
      </w:r>
    </w:p>
    <w:p w:rsidR="001145ED" w:rsidRDefault="00EE700E" w14:paraId="3C0AD970" w14:textId="77777777">
      <w:pPr>
        <w:spacing w:after="140"/>
      </w:pPr>
      <w:r>
        <w:t>The platform calculates a readiness score based on signals such as:</w:t>
      </w:r>
    </w:p>
    <w:p w:rsidR="001145ED" w:rsidRDefault="00EE700E" w14:paraId="0744646C" w14:textId="77777777">
      <w:pPr>
        <w:spacing w:after="80"/>
        <w:ind w:left="403" w:hanging="230"/>
      </w:pPr>
      <w:r>
        <w:t>- Runtime detection</w:t>
      </w:r>
    </w:p>
    <w:p w:rsidR="001145ED" w:rsidRDefault="00EE700E" w14:paraId="65CD48B1" w14:textId="77777777">
      <w:pPr>
        <w:spacing w:after="80"/>
        <w:ind w:left="403" w:hanging="230"/>
      </w:pPr>
      <w:r>
        <w:t>- Framework detection</w:t>
      </w:r>
    </w:p>
    <w:p w:rsidR="001145ED" w:rsidRDefault="00EE700E" w14:paraId="0F6A96C1" w14:textId="77777777">
      <w:pPr>
        <w:spacing w:after="80"/>
        <w:ind w:left="403" w:hanging="230"/>
      </w:pPr>
      <w:r>
        <w:t>- Database dependency</w:t>
      </w:r>
    </w:p>
    <w:p w:rsidR="001145ED" w:rsidRDefault="00EE700E" w14:paraId="07262589" w14:textId="77777777">
      <w:pPr>
        <w:spacing w:after="80"/>
        <w:ind w:left="403" w:hanging="230"/>
      </w:pPr>
      <w:r>
        <w:t>- Containerization readiness</w:t>
      </w:r>
    </w:p>
    <w:p w:rsidR="001145ED" w:rsidRDefault="00EE700E" w14:paraId="5D7AADD1" w14:textId="77777777">
      <w:pPr>
        <w:spacing w:after="80"/>
        <w:ind w:left="403" w:hanging="230"/>
      </w:pPr>
      <w:r>
        <w:t>- Package manager metadata</w:t>
      </w:r>
    </w:p>
    <w:p w:rsidR="001145ED" w:rsidRDefault="00EE700E" w14:paraId="466B1BD8" w14:textId="77777777">
      <w:pPr>
        <w:spacing w:after="80"/>
        <w:ind w:left="403" w:hanging="230"/>
      </w:pPr>
      <w:r>
        <w:t>- Security or governance findings</w:t>
      </w:r>
    </w:p>
    <w:p w:rsidR="001145ED" w:rsidRDefault="00EE700E" w14:paraId="1617FD0C" w14:textId="77777777">
      <w:pPr>
        <w:spacing w:after="140"/>
      </w:pPr>
      <w:r>
        <w:t>The result includes a readiness percentage, complexity level, and score breakdown.</w:t>
      </w:r>
    </w:p>
    <w:p w:rsidR="001145ED" w:rsidRDefault="00EE700E" w14:paraId="31536517" w14:textId="77777777">
      <w:pPr>
        <w:spacing w:after="140"/>
      </w:pPr>
      <w:r>
        <w:rPr>
          <w:b/>
        </w:rPr>
        <w:t>6.4 Cloud Provider And Service Recommendations</w:t>
      </w:r>
    </w:p>
    <w:p w:rsidR="001145ED" w:rsidRDefault="00EE700E" w14:paraId="6759F1E1" w14:textId="77777777">
      <w:pPr>
        <w:spacing w:after="140"/>
      </w:pPr>
      <w:r>
        <w:t>InfraGuide AI recommends services for AWS, Azure, or GCP based on application signals and user preferences.</w:t>
      </w:r>
    </w:p>
    <w:p w:rsidR="001145ED" w:rsidRDefault="00EE700E" w14:paraId="00A12C5E" w14:textId="77777777">
      <w:pPr>
        <w:spacing w:after="140"/>
      </w:pPr>
      <w:r>
        <w:t>Examples:</w:t>
      </w:r>
    </w:p>
    <w:p w:rsidR="001145ED" w:rsidRDefault="00EE700E" w14:paraId="422FCDA4" w14:textId="77777777">
      <w:pPr>
        <w:spacing w:after="80"/>
        <w:ind w:left="403" w:hanging="230"/>
      </w:pPr>
      <w:r>
        <w:t>- Application Runtime: AWS Lambda, Amazon ECS Fargate, Azure Functions, Azure Container Apps, Cloud Run</w:t>
      </w:r>
    </w:p>
    <w:p w:rsidR="001145ED" w:rsidRDefault="00EE700E" w14:paraId="3EF0EEF6" w14:textId="77777777">
      <w:pPr>
        <w:spacing w:after="80"/>
        <w:ind w:left="403" w:hanging="230"/>
      </w:pPr>
      <w:r>
        <w:t>- Database: Amazon RDS, Azure SQL Database, Azure Database for PostgreSQL, Cloud SQL</w:t>
      </w:r>
    </w:p>
    <w:p w:rsidR="001145ED" w:rsidRDefault="00EE700E" w14:paraId="3C0C2544" w14:textId="77777777">
      <w:pPr>
        <w:spacing w:after="80"/>
        <w:ind w:left="403" w:hanging="230"/>
      </w:pPr>
      <w:r>
        <w:t>- Storage: Amazon S3, Azure Blob Storage, Cloud Storage</w:t>
      </w:r>
    </w:p>
    <w:p w:rsidR="001145ED" w:rsidRDefault="00EE700E" w14:paraId="38FE69A3" w14:textId="77777777">
      <w:pPr>
        <w:spacing w:after="80"/>
        <w:ind w:left="403" w:hanging="230"/>
      </w:pPr>
      <w:r>
        <w:t>- Secrets: AWS Secrets Manager, Azure Key Vault, Secret Manager</w:t>
      </w:r>
    </w:p>
    <w:p w:rsidR="001145ED" w:rsidRDefault="00EE700E" w14:paraId="13275414" w14:textId="77777777">
      <w:pPr>
        <w:spacing w:after="80"/>
        <w:ind w:left="403" w:hanging="230"/>
      </w:pPr>
      <w:r>
        <w:t>- Monitoring: Amazon CloudWatch, Azure Monitor, Cloud Monitoring</w:t>
      </w:r>
    </w:p>
    <w:p w:rsidR="001145ED" w:rsidRDefault="00EE700E" w14:paraId="66D15024" w14:textId="77777777">
      <w:pPr>
        <w:spacing w:after="140"/>
      </w:pPr>
      <w:r>
        <w:rPr>
          <w:b/>
        </w:rPr>
        <w:t>6.5 Migration Strategy Recommendation</w:t>
      </w:r>
    </w:p>
    <w:p w:rsidR="001145ED" w:rsidRDefault="00EE700E" w14:paraId="06FC5CDC" w14:textId="77777777">
      <w:pPr>
        <w:spacing w:after="140"/>
      </w:pPr>
      <w:r>
        <w:t>The system recommends a migration strategy such as:</w:t>
      </w:r>
    </w:p>
    <w:p w:rsidR="001145ED" w:rsidRDefault="00EE700E" w14:paraId="1A8306FE" w14:textId="77777777">
      <w:pPr>
        <w:spacing w:after="80"/>
        <w:ind w:left="403" w:hanging="230"/>
      </w:pPr>
      <w:r>
        <w:t>- Rehost</w:t>
      </w:r>
    </w:p>
    <w:p w:rsidR="001145ED" w:rsidRDefault="00EE700E" w14:paraId="2FAFF20D" w14:textId="77777777">
      <w:pPr>
        <w:spacing w:after="80"/>
        <w:ind w:left="403" w:hanging="230"/>
      </w:pPr>
      <w:r>
        <w:t>- Replatform</w:t>
      </w:r>
    </w:p>
    <w:p w:rsidR="001145ED" w:rsidRDefault="00EE700E" w14:paraId="0BE5A3E8" w14:textId="77777777">
      <w:pPr>
        <w:spacing w:after="80"/>
        <w:ind w:left="403" w:hanging="230"/>
      </w:pPr>
      <w:r>
        <w:t>- Refactor</w:t>
      </w:r>
    </w:p>
    <w:p w:rsidR="001145ED" w:rsidRDefault="00EE700E" w14:paraId="03CDC431" w14:textId="77777777">
      <w:pPr>
        <w:spacing w:after="140"/>
      </w:pPr>
      <w:r>
        <w:t>The recommendation considers the selected migration goal, detected architecture, container readiness, cloud readiness, and modernization opportunities.</w:t>
      </w:r>
    </w:p>
    <w:p w:rsidR="001145ED" w:rsidRDefault="00EE700E" w14:paraId="07EC352A" w14:textId="77777777">
      <w:pPr>
        <w:spacing w:after="140"/>
      </w:pPr>
      <w:r>
        <w:rPr>
          <w:b/>
        </w:rPr>
        <w:t>6.6 Requirement-Aware Planning</w:t>
      </w:r>
    </w:p>
    <w:p w:rsidR="001145ED" w:rsidRDefault="00EE700E" w14:paraId="0BC049ED" w14:textId="77777777">
      <w:pPr>
        <w:spacing w:after="140"/>
      </w:pPr>
      <w:r>
        <w:t>The user can select:</w:t>
      </w:r>
    </w:p>
    <w:p w:rsidR="001145ED" w:rsidRDefault="00EE700E" w14:paraId="6AE0CF61" w14:textId="77777777">
      <w:pPr>
        <w:spacing w:after="80"/>
        <w:ind w:left="403" w:hanging="230"/>
      </w:pPr>
      <w:r>
        <w:t>- Migration goal</w:t>
      </w:r>
    </w:p>
    <w:p w:rsidR="001145ED" w:rsidRDefault="00EE700E" w14:paraId="4D80A49D" w14:textId="77777777">
      <w:pPr>
        <w:spacing w:after="80"/>
        <w:ind w:left="403" w:hanging="230"/>
      </w:pPr>
      <w:r>
        <w:t>- Expected traffic</w:t>
      </w:r>
    </w:p>
    <w:p w:rsidR="001145ED" w:rsidRDefault="00EE700E" w14:paraId="5B37F5EC" w14:textId="77777777">
      <w:pPr>
        <w:spacing w:after="80"/>
        <w:ind w:left="403" w:hanging="230"/>
      </w:pPr>
      <w:r>
        <w:t>- Budget preference</w:t>
      </w:r>
    </w:p>
    <w:p w:rsidR="001145ED" w:rsidRDefault="00EE700E" w14:paraId="0CE2453D" w14:textId="77777777">
      <w:pPr>
        <w:spacing w:after="80"/>
        <w:ind w:left="403" w:hanging="230"/>
      </w:pPr>
      <w:r>
        <w:t>- Migration timeline</w:t>
      </w:r>
    </w:p>
    <w:p w:rsidR="001145ED" w:rsidRDefault="00EE700E" w14:paraId="5F86FB37" w14:textId="77777777">
      <w:pPr>
        <w:spacing w:after="140"/>
      </w:pPr>
      <w:r>
        <w:t>These fields influence planning output such as service posture, cost assumptions, sizing baseline, roadmap emphasis, governance recommendations, and risk interpretation.</w:t>
      </w:r>
    </w:p>
    <w:p w:rsidR="001145ED" w:rsidRDefault="00EE700E" w14:paraId="586066D0" w14:textId="77777777">
      <w:pPr>
        <w:spacing w:after="140"/>
      </w:pPr>
      <w:r>
        <w:rPr>
          <w:b/>
        </w:rPr>
        <w:t>6.7 Pricing And Cost Estimation</w:t>
      </w:r>
    </w:p>
    <w:p w:rsidR="001145ED" w:rsidRDefault="00EE700E" w14:paraId="055520BE" w14:textId="77777777">
      <w:pPr>
        <w:spacing w:after="140"/>
      </w:pPr>
      <w:r>
        <w:t>InfraGuide AI estimates monthly and annual cloud costs.</w:t>
      </w:r>
    </w:p>
    <w:p w:rsidR="001145ED" w:rsidRDefault="00EE700E" w14:paraId="2DD5D112" w14:textId="77777777">
      <w:pPr>
        <w:spacing w:after="140"/>
      </w:pPr>
      <w:r>
        <w:t>Current pricing flow:</w:t>
      </w:r>
    </w:p>
    <w:p w:rsidR="001145ED" w:rsidRDefault="00EE700E" w14:paraId="7EC27448" w14:textId="77777777">
      <w:pPr>
        <w:spacing w:after="80"/>
        <w:ind w:left="403" w:hanging="230"/>
      </w:pPr>
      <w:r>
        <w:t>- Azure pricing is fetched through the Azure Retail Pricing API.</w:t>
      </w:r>
    </w:p>
    <w:p w:rsidR="001145ED" w:rsidRDefault="00EE700E" w14:paraId="04F3D8B5" w14:textId="77777777">
      <w:pPr>
        <w:spacing w:after="80"/>
        <w:ind w:left="403" w:hanging="230"/>
      </w:pPr>
      <w:r>
        <w:t>- GCP pricing is fetched through the Google Cloud Billing API.</w:t>
      </w:r>
    </w:p>
    <w:p w:rsidR="001145ED" w:rsidRDefault="00EE700E" w14:paraId="19CD569F" w14:textId="77777777">
      <w:pPr>
        <w:spacing w:after="80"/>
        <w:ind w:left="403" w:hanging="230"/>
      </w:pPr>
      <w:r>
        <w:t>- AWS pricing is fetched through the AWS pricing integration in the MCP layer.</w:t>
      </w:r>
    </w:p>
    <w:p w:rsidR="001145ED" w:rsidRDefault="00EE700E" w14:paraId="7580D472" w14:textId="77777777">
      <w:pPr>
        <w:spacing w:after="80"/>
        <w:ind w:left="403" w:hanging="230"/>
      </w:pPr>
      <w:r>
        <w:t>- Redis cache is used to improve pricing lookup performance.</w:t>
      </w:r>
    </w:p>
    <w:p w:rsidR="001145ED" w:rsidRDefault="00EE700E" w14:paraId="6A630C94" w14:textId="77777777">
      <w:pPr>
        <w:spacing w:after="140"/>
      </w:pPr>
      <w:r>
        <w:t>The cost section includes:</w:t>
      </w:r>
    </w:p>
    <w:p w:rsidR="001145ED" w:rsidRDefault="00EE700E" w14:paraId="74E66AA5" w14:textId="77777777">
      <w:pPr>
        <w:spacing w:after="80"/>
        <w:ind w:left="403" w:hanging="230"/>
      </w:pPr>
      <w:r>
        <w:t>- Monthly estimate</w:t>
      </w:r>
    </w:p>
    <w:p w:rsidR="001145ED" w:rsidRDefault="00EE700E" w14:paraId="469636D3" w14:textId="77777777">
      <w:pPr>
        <w:spacing w:after="80"/>
        <w:ind w:left="403" w:hanging="230"/>
      </w:pPr>
      <w:r>
        <w:t>- Annual estimate</w:t>
      </w:r>
    </w:p>
    <w:p w:rsidR="001145ED" w:rsidRDefault="00EE700E" w14:paraId="0BC2124D" w14:textId="77777777">
      <w:pPr>
        <w:spacing w:after="80"/>
        <w:ind w:left="403" w:hanging="230"/>
      </w:pPr>
      <w:r>
        <w:t>- Estimated range</w:t>
      </w:r>
    </w:p>
    <w:p w:rsidR="001145ED" w:rsidRDefault="00EE700E" w14:paraId="2F44B8B0" w14:textId="77777777">
      <w:pPr>
        <w:spacing w:after="80"/>
        <w:ind w:left="403" w:hanging="230"/>
      </w:pPr>
      <w:r>
        <w:t>- Line items</w:t>
      </w:r>
    </w:p>
    <w:p w:rsidR="001145ED" w:rsidRDefault="00EE700E" w14:paraId="7A6E11EC" w14:textId="77777777">
      <w:pPr>
        <w:spacing w:after="80"/>
        <w:ind w:left="403" w:hanging="230"/>
      </w:pPr>
      <w:r>
        <w:t>- Pricing assumptions</w:t>
      </w:r>
    </w:p>
    <w:p w:rsidR="001145ED" w:rsidRDefault="00EE700E" w14:paraId="6BB290B4" w14:textId="77777777">
      <w:pPr>
        <w:spacing w:after="140"/>
      </w:pPr>
      <w:r>
        <w:rPr>
          <w:b/>
        </w:rPr>
        <w:t>6.8 Regional Pricing Comparison</w:t>
      </w:r>
    </w:p>
    <w:p w:rsidR="001145ED" w:rsidRDefault="00EE700E" w14:paraId="3C6640E7" w14:textId="77777777">
      <w:pPr>
        <w:spacing w:after="140"/>
      </w:pPr>
      <w:r>
        <w:t>Users can compare regional pricing for supported cloud providers and update the migration location based on selected region pricing.</w:t>
      </w:r>
    </w:p>
    <w:p w:rsidR="001145ED" w:rsidRDefault="00EE700E" w14:paraId="39D4ACF8" w14:textId="77777777">
      <w:pPr>
        <w:spacing w:after="140"/>
      </w:pPr>
      <w:r>
        <w:t>This helps users understand how location choice can affect cloud cost.</w:t>
      </w:r>
    </w:p>
    <w:p w:rsidR="001145ED" w:rsidRDefault="00EE700E" w14:paraId="2EFC71C6" w14:textId="77777777">
      <w:pPr>
        <w:spacing w:after="140"/>
      </w:pPr>
      <w:r>
        <w:rPr>
          <w:b/>
        </w:rPr>
        <w:t>6.9 Cloud Service Validation</w:t>
      </w:r>
    </w:p>
    <w:p w:rsidR="001145ED" w:rsidRDefault="00EE700E" w14:paraId="25A57DF1" w14:textId="77777777">
      <w:pPr>
        <w:spacing w:after="140"/>
      </w:pPr>
      <w:r>
        <w:t>The platform checks whether recommended services are available in the selected region using the MCP cloud intelligence layer.</w:t>
      </w:r>
    </w:p>
    <w:p w:rsidR="001145ED" w:rsidRDefault="00EE700E" w14:paraId="58DD4531" w14:textId="77777777">
      <w:pPr>
        <w:spacing w:after="140"/>
      </w:pPr>
      <w:r>
        <w:t>Output includes:</w:t>
      </w:r>
    </w:p>
    <w:p w:rsidR="001145ED" w:rsidRDefault="00EE700E" w14:paraId="3BB43CF2" w14:textId="77777777">
      <w:pPr>
        <w:spacing w:after="80"/>
        <w:ind w:left="403" w:hanging="230"/>
      </w:pPr>
      <w:r>
        <w:t>- Region support</w:t>
      </w:r>
    </w:p>
    <w:p w:rsidR="001145ED" w:rsidRDefault="00EE700E" w14:paraId="0C92E915" w14:textId="77777777">
      <w:pPr>
        <w:spacing w:after="80"/>
        <w:ind w:left="403" w:hanging="230"/>
      </w:pPr>
      <w:r>
        <w:t>- Available services</w:t>
      </w:r>
    </w:p>
    <w:p w:rsidR="001145ED" w:rsidRDefault="00EE700E" w14:paraId="7B0483F2" w14:textId="77777777">
      <w:pPr>
        <w:spacing w:after="80"/>
        <w:ind w:left="403" w:hanging="230"/>
      </w:pPr>
      <w:r>
        <w:t>- Services needing review</w:t>
      </w:r>
    </w:p>
    <w:p w:rsidR="001145ED" w:rsidRDefault="00EE700E" w14:paraId="7746D964" w14:textId="77777777">
      <w:pPr>
        <w:spacing w:after="80"/>
        <w:ind w:left="403" w:hanging="230"/>
      </w:pPr>
      <w:r>
        <w:t>- Catalog notes</w:t>
      </w:r>
    </w:p>
    <w:p w:rsidR="001145ED" w:rsidRDefault="00EE700E" w14:paraId="740EC28B" w14:textId="77777777">
      <w:pPr>
        <w:spacing w:after="140"/>
      </w:pPr>
      <w:r>
        <w:rPr>
          <w:b/>
        </w:rPr>
        <w:t>6.10 Runtime Compatibility</w:t>
      </w:r>
    </w:p>
    <w:p w:rsidR="001145ED" w:rsidRDefault="00EE700E" w14:paraId="754A3A04" w14:textId="77777777">
      <w:pPr>
        <w:spacing w:after="140"/>
      </w:pPr>
      <w:r>
        <w:t>InfraGuide AI checks whether the detected runtime or framework is supported by the recommended target service.</w:t>
      </w:r>
    </w:p>
    <w:p w:rsidR="001145ED" w:rsidRDefault="00EE700E" w14:paraId="3BA09E78" w14:textId="77777777">
      <w:pPr>
        <w:spacing w:after="140"/>
      </w:pPr>
      <w:r>
        <w:t>Example:</w:t>
      </w:r>
    </w:p>
    <w:p w:rsidR="001145ED" w:rsidRDefault="00EE700E" w14:paraId="1BEC348B" w14:textId="77777777">
      <w:pPr>
        <w:spacing w:after="80"/>
        <w:ind w:left="403" w:hanging="230"/>
      </w:pPr>
      <w:r>
        <w:t>- Python on Azure Functions</w:t>
      </w:r>
    </w:p>
    <w:p w:rsidR="001145ED" w:rsidRDefault="00EE700E" w14:paraId="4FA86EE5" w14:textId="77777777">
      <w:pPr>
        <w:spacing w:after="80"/>
        <w:ind w:left="403" w:hanging="230"/>
      </w:pPr>
      <w:r>
        <w:t>- Node.js on Cloud Run</w:t>
      </w:r>
    </w:p>
    <w:p w:rsidR="001145ED" w:rsidRDefault="00EE700E" w14:paraId="0BB31C17" w14:textId="77777777">
      <w:pPr>
        <w:spacing w:after="80"/>
        <w:ind w:left="403" w:hanging="230"/>
      </w:pPr>
      <w:r>
        <w:t>- Java on AWS Lambda</w:t>
      </w:r>
    </w:p>
    <w:p w:rsidR="001145ED" w:rsidRDefault="00EE700E" w14:paraId="71494A1C" w14:textId="77777777">
      <w:pPr>
        <w:spacing w:after="140"/>
      </w:pPr>
      <w:r>
        <w:rPr>
          <w:b/>
        </w:rPr>
        <w:t>6.11 Security And Governance Assessment</w:t>
      </w:r>
    </w:p>
    <w:p w:rsidR="001145ED" w:rsidRDefault="00EE700E" w14:paraId="23AD1760" w14:textId="77777777">
      <w:pPr>
        <w:spacing w:after="140"/>
      </w:pPr>
      <w:r>
        <w:t>The platform reviews repository signals and provides:</w:t>
      </w:r>
    </w:p>
    <w:p w:rsidR="001145ED" w:rsidRDefault="00EE700E" w14:paraId="42667373" w14:textId="77777777">
      <w:pPr>
        <w:spacing w:after="80"/>
        <w:ind w:left="403" w:hanging="230"/>
      </w:pPr>
      <w:r>
        <w:t>- Risk level</w:t>
      </w:r>
    </w:p>
    <w:p w:rsidR="001145ED" w:rsidRDefault="00EE700E" w14:paraId="6F67D7BE" w14:textId="77777777">
      <w:pPr>
        <w:spacing w:after="80"/>
        <w:ind w:left="403" w:hanging="230"/>
      </w:pPr>
      <w:r>
        <w:t>- Passed checks</w:t>
      </w:r>
    </w:p>
    <w:p w:rsidR="001145ED" w:rsidRDefault="00EE700E" w14:paraId="7DCC9379" w14:textId="77777777">
      <w:pPr>
        <w:spacing w:after="80"/>
        <w:ind w:left="403" w:hanging="230"/>
      </w:pPr>
      <w:r>
        <w:t>- Issues</w:t>
      </w:r>
    </w:p>
    <w:p w:rsidR="001145ED" w:rsidRDefault="00EE700E" w14:paraId="2C42881D" w14:textId="77777777">
      <w:pPr>
        <w:spacing w:after="80"/>
        <w:ind w:left="403" w:hanging="230"/>
      </w:pPr>
      <w:r>
        <w:t>- Recommendations</w:t>
      </w:r>
    </w:p>
    <w:p w:rsidR="001145ED" w:rsidRDefault="00EE700E" w14:paraId="0F6C7D75" w14:textId="77777777">
      <w:pPr>
        <w:spacing w:after="140"/>
      </w:pPr>
      <w:r>
        <w:t>Examples include missing CI/CD, missing infrastructure-as-code, missing containerization, hardcoded secret risk, and dependency scanning recommendations.</w:t>
      </w:r>
    </w:p>
    <w:p w:rsidR="001145ED" w:rsidRDefault="00EE700E" w14:paraId="50159877" w14:textId="77777777">
      <w:pPr>
        <w:spacing w:after="140"/>
      </w:pPr>
      <w:r>
        <w:rPr>
          <w:b/>
        </w:rPr>
        <w:t>6.12 Migration Roadmap</w:t>
      </w:r>
    </w:p>
    <w:p w:rsidR="001145ED" w:rsidRDefault="00EE700E" w14:paraId="6786F873" w14:textId="77777777">
      <w:pPr>
        <w:spacing w:after="140"/>
      </w:pPr>
      <w:r>
        <w:t>The platform generates a step-by-step migration roadmap covering:</w:t>
      </w:r>
    </w:p>
    <w:p w:rsidR="001145ED" w:rsidRDefault="00EE700E" w14:paraId="3FF65135" w14:textId="77777777">
      <w:pPr>
        <w:spacing w:after="80"/>
        <w:ind w:left="403" w:hanging="230"/>
      </w:pPr>
      <w:r>
        <w:t>- Discovery validation</w:t>
      </w:r>
    </w:p>
    <w:p w:rsidR="001145ED" w:rsidRDefault="00EE700E" w14:paraId="67963AA3" w14:textId="77777777">
      <w:pPr>
        <w:spacing w:after="80"/>
        <w:ind w:left="403" w:hanging="230"/>
      </w:pPr>
      <w:r>
        <w:t>- Runtime preparation</w:t>
      </w:r>
    </w:p>
    <w:p w:rsidR="001145ED" w:rsidRDefault="00EE700E" w14:paraId="09547DFF" w14:textId="77777777">
      <w:pPr>
        <w:spacing w:after="80"/>
        <w:ind w:left="403" w:hanging="230"/>
      </w:pPr>
      <w:r>
        <w:t>- Database migration</w:t>
      </w:r>
    </w:p>
    <w:p w:rsidR="001145ED" w:rsidRDefault="00EE700E" w14:paraId="09726001" w14:textId="77777777">
      <w:pPr>
        <w:spacing w:after="80"/>
        <w:ind w:left="403" w:hanging="230"/>
      </w:pPr>
      <w:r>
        <w:t>- Cloud service setup</w:t>
      </w:r>
    </w:p>
    <w:p w:rsidR="001145ED" w:rsidRDefault="00EE700E" w14:paraId="03D9BAF8" w14:textId="77777777">
      <w:pPr>
        <w:spacing w:after="80"/>
        <w:ind w:left="403" w:hanging="230"/>
      </w:pPr>
      <w:r>
        <w:t>- Secrets and configuration</w:t>
      </w:r>
    </w:p>
    <w:p w:rsidR="001145ED" w:rsidRDefault="00EE700E" w14:paraId="52E65CD6" w14:textId="77777777">
      <w:pPr>
        <w:spacing w:after="80"/>
        <w:ind w:left="403" w:hanging="230"/>
      </w:pPr>
      <w:r>
        <w:t>- CI/CD and infrastructure automation</w:t>
      </w:r>
    </w:p>
    <w:p w:rsidR="001145ED" w:rsidRDefault="00EE700E" w14:paraId="6A84660A" w14:textId="77777777">
      <w:pPr>
        <w:spacing w:after="80"/>
        <w:ind w:left="403" w:hanging="230"/>
      </w:pPr>
      <w:r>
        <w:t>- Observability setup</w:t>
      </w:r>
    </w:p>
    <w:p w:rsidR="001145ED" w:rsidRDefault="00EE700E" w14:paraId="744B87D7" w14:textId="77777777">
      <w:pPr>
        <w:spacing w:after="80"/>
        <w:ind w:left="403" w:hanging="230"/>
      </w:pPr>
      <w:r>
        <w:t>- Testing and validation</w:t>
      </w:r>
    </w:p>
    <w:p w:rsidR="001145ED" w:rsidRDefault="00EE700E" w14:paraId="10A726C3" w14:textId="77777777">
      <w:pPr>
        <w:spacing w:after="80"/>
        <w:ind w:left="403" w:hanging="230"/>
      </w:pPr>
      <w:r>
        <w:t>- Production cutover</w:t>
      </w:r>
    </w:p>
    <w:p w:rsidR="001145ED" w:rsidRDefault="00EE700E" w14:paraId="7786D0CA" w14:textId="77777777">
      <w:pPr>
        <w:spacing w:after="80"/>
        <w:ind w:left="403" w:hanging="230"/>
      </w:pPr>
      <w:r>
        <w:t>- Post-migration optimization</w:t>
      </w:r>
    </w:p>
    <w:p w:rsidR="001145ED" w:rsidRDefault="00EE700E" w14:paraId="0A04E04E" w14:textId="77777777">
      <w:pPr>
        <w:spacing w:after="140"/>
      </w:pPr>
      <w:r>
        <w:rPr>
          <w:b/>
        </w:rPr>
        <w:t>6.13 Downloadable Blueprint</w:t>
      </w:r>
    </w:p>
    <w:p w:rsidR="001145ED" w:rsidRDefault="00EE700E" w14:paraId="781DBAD1" w14:textId="77777777">
      <w:pPr>
        <w:spacing w:after="140"/>
      </w:pPr>
      <w:r>
        <w:t>Users can download a Word migration blueprint containing the generated assessment, recommendations, costs, roadmap, and governance details.</w:t>
      </w:r>
    </w:p>
    <w:p w:rsidR="001145ED" w:rsidRDefault="00EE700E" w14:paraId="2794E3C1" w14:textId="77777777">
      <w:pPr>
        <w:pStyle w:val="Heading1"/>
        <w:spacing w:before="320" w:after="180"/>
      </w:pPr>
      <w:bookmarkStart w:name="_Toc232888095" w:id="6"/>
      <w:r>
        <w:rPr>
          <w:sz w:val="36"/>
        </w:rPr>
        <w:t>7. Functional Requirements</w:t>
      </w:r>
      <w:bookmarkEnd w:id="6"/>
    </w:p>
    <w:tbl>
      <w:tblPr>
        <w:tblW w:w="0" w:type="auto"/>
        <w:jc w:val="center"/>
        <w:tblLook w:val="04A0" w:firstRow="1" w:lastRow="0" w:firstColumn="1" w:lastColumn="0" w:noHBand="0" w:noVBand="1"/>
      </w:tblPr>
      <w:tblGrid>
        <w:gridCol w:w="3000"/>
        <w:gridCol w:w="3004"/>
        <w:gridCol w:w="3000"/>
      </w:tblGrid>
      <w:tr w:rsidR="001145ED" w14:paraId="6AC04033" w14:textId="77777777">
        <w:trPr>
          <w:jc w:val="center"/>
        </w:trPr>
        <w:tc>
          <w:tcPr>
            <w:tcW w:w="3007" w:type="dxa"/>
            <w:tcBorders>
              <w:top w:val="single" w:color="8EA9C1" w:sz="6" w:space="0"/>
              <w:left w:val="single" w:color="8EA9C1" w:sz="6" w:space="0"/>
              <w:bottom w:val="single" w:color="8EA9C1" w:sz="6" w:space="0"/>
              <w:right w:val="single" w:color="8EA9C1" w:sz="6" w:space="0"/>
            </w:tcBorders>
            <w:shd w:val="clear" w:color="auto" w:fill="D9EAF7"/>
            <w:vAlign w:val="center"/>
          </w:tcPr>
          <w:p w:rsidR="001145ED" w:rsidRDefault="00EE700E" w14:paraId="15F23876" w14:textId="77777777">
            <w:pPr>
              <w:spacing w:after="40" w:line="252" w:lineRule="auto"/>
            </w:pPr>
            <w:r>
              <w:rPr>
                <w:b/>
                <w:color w:val="2F5496"/>
                <w:sz w:val="20"/>
              </w:rPr>
              <w:t>ID</w:t>
            </w:r>
          </w:p>
        </w:tc>
        <w:tc>
          <w:tcPr>
            <w:tcW w:w="3007" w:type="dxa"/>
            <w:tcBorders>
              <w:top w:val="single" w:color="8EA9C1" w:sz="6" w:space="0"/>
              <w:left w:val="single" w:color="8EA9C1" w:sz="6" w:space="0"/>
              <w:bottom w:val="single" w:color="8EA9C1" w:sz="6" w:space="0"/>
              <w:right w:val="single" w:color="8EA9C1" w:sz="6" w:space="0"/>
            </w:tcBorders>
            <w:shd w:val="clear" w:color="auto" w:fill="D9EAF7"/>
            <w:vAlign w:val="center"/>
          </w:tcPr>
          <w:p w:rsidR="001145ED" w:rsidRDefault="00EE700E" w14:paraId="086CB613" w14:textId="77777777">
            <w:pPr>
              <w:spacing w:after="40" w:line="252" w:lineRule="auto"/>
            </w:pPr>
            <w:r>
              <w:rPr>
                <w:b/>
                <w:color w:val="2F5496"/>
                <w:sz w:val="20"/>
              </w:rPr>
              <w:t>Requirement</w:t>
            </w:r>
          </w:p>
        </w:tc>
        <w:tc>
          <w:tcPr>
            <w:tcW w:w="3007" w:type="dxa"/>
            <w:tcBorders>
              <w:top w:val="single" w:color="8EA9C1" w:sz="6" w:space="0"/>
              <w:left w:val="single" w:color="8EA9C1" w:sz="6" w:space="0"/>
              <w:bottom w:val="single" w:color="8EA9C1" w:sz="6" w:space="0"/>
              <w:right w:val="single" w:color="8EA9C1" w:sz="6" w:space="0"/>
            </w:tcBorders>
            <w:shd w:val="clear" w:color="auto" w:fill="D9EAF7"/>
            <w:vAlign w:val="center"/>
          </w:tcPr>
          <w:p w:rsidR="001145ED" w:rsidRDefault="00EE700E" w14:paraId="4D91BB03" w14:textId="77777777">
            <w:pPr>
              <w:spacing w:after="40" w:line="252" w:lineRule="auto"/>
            </w:pPr>
            <w:r>
              <w:rPr>
                <w:b/>
                <w:color w:val="2F5496"/>
                <w:sz w:val="20"/>
              </w:rPr>
              <w:t>Priority</w:t>
            </w:r>
          </w:p>
        </w:tc>
      </w:tr>
      <w:tr w:rsidR="001145ED" w14:paraId="5DF7B1DA" w14:textId="77777777">
        <w:trPr>
          <w:jc w:val="center"/>
        </w:trPr>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6C6BC3C2" w14:textId="77777777">
            <w:pPr>
              <w:spacing w:after="40" w:line="252" w:lineRule="auto"/>
            </w:pPr>
            <w:r>
              <w:rPr>
                <w:sz w:val="20"/>
              </w:rPr>
              <w:t>FR-01</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7D41E481" w14:textId="77777777">
            <w:pPr>
              <w:spacing w:after="40" w:line="252" w:lineRule="auto"/>
            </w:pPr>
            <w:r>
              <w:rPr>
                <w:sz w:val="20"/>
              </w:rPr>
              <w:t>User can submit a GitHub repository URL.</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63E832F4" w14:textId="77777777">
            <w:pPr>
              <w:spacing w:after="40" w:line="252" w:lineRule="auto"/>
            </w:pPr>
            <w:r>
              <w:rPr>
                <w:sz w:val="20"/>
              </w:rPr>
              <w:t>High</w:t>
            </w:r>
          </w:p>
        </w:tc>
      </w:tr>
      <w:tr w:rsidR="001145ED" w14:paraId="6F5BE3D6" w14:textId="77777777">
        <w:trPr>
          <w:jc w:val="center"/>
        </w:trPr>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026ED1AA" w14:textId="77777777">
            <w:pPr>
              <w:spacing w:after="40" w:line="252" w:lineRule="auto"/>
            </w:pPr>
            <w:r>
              <w:rPr>
                <w:sz w:val="20"/>
              </w:rPr>
              <w:t>FR-02</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706E1596" w14:textId="77777777">
            <w:pPr>
              <w:spacing w:after="40" w:line="252" w:lineRule="auto"/>
            </w:pPr>
            <w:r>
              <w:rPr>
                <w:sz w:val="20"/>
              </w:rPr>
              <w:t>User can upload a local project folder.</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4A3F097D" w14:textId="77777777">
            <w:pPr>
              <w:spacing w:after="40" w:line="252" w:lineRule="auto"/>
            </w:pPr>
            <w:r>
              <w:rPr>
                <w:sz w:val="20"/>
              </w:rPr>
              <w:t>High</w:t>
            </w:r>
          </w:p>
        </w:tc>
      </w:tr>
      <w:tr w:rsidR="001145ED" w14:paraId="1419BFF7" w14:textId="77777777">
        <w:trPr>
          <w:jc w:val="center"/>
        </w:trPr>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33408A5F" w14:textId="77777777">
            <w:pPr>
              <w:spacing w:after="40" w:line="252" w:lineRule="auto"/>
            </w:pPr>
            <w:r>
              <w:rPr>
                <w:sz w:val="20"/>
              </w:rPr>
              <w:t>FR-03</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4E091B47" w14:textId="77777777">
            <w:pPr>
              <w:spacing w:after="40" w:line="252" w:lineRule="auto"/>
            </w:pPr>
            <w:r>
              <w:rPr>
                <w:sz w:val="20"/>
              </w:rPr>
              <w:t>System detects application stack from repository files.</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4E68588C" w14:textId="77777777">
            <w:pPr>
              <w:spacing w:after="40" w:line="252" w:lineRule="auto"/>
            </w:pPr>
            <w:r>
              <w:rPr>
                <w:sz w:val="20"/>
              </w:rPr>
              <w:t>High</w:t>
            </w:r>
          </w:p>
        </w:tc>
      </w:tr>
      <w:tr w:rsidR="001145ED" w14:paraId="3BD16D1B" w14:textId="77777777">
        <w:trPr>
          <w:jc w:val="center"/>
        </w:trPr>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3AE616AF" w14:textId="77777777">
            <w:pPr>
              <w:spacing w:after="40" w:line="252" w:lineRule="auto"/>
            </w:pPr>
            <w:r>
              <w:rPr>
                <w:sz w:val="20"/>
              </w:rPr>
              <w:t>FR-04</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28011B01" w14:textId="77777777">
            <w:pPr>
              <w:spacing w:after="40" w:line="252" w:lineRule="auto"/>
            </w:pPr>
            <w:r>
              <w:rPr>
                <w:sz w:val="20"/>
              </w:rPr>
              <w:t>System generates cloud readiness score and explanation.</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4D75D0A0" w14:textId="77777777">
            <w:pPr>
              <w:spacing w:after="40" w:line="252" w:lineRule="auto"/>
            </w:pPr>
            <w:r>
              <w:rPr>
                <w:sz w:val="20"/>
              </w:rPr>
              <w:t>High</w:t>
            </w:r>
          </w:p>
        </w:tc>
      </w:tr>
      <w:tr w:rsidR="001145ED" w14:paraId="0088CF3E" w14:textId="77777777">
        <w:trPr>
          <w:jc w:val="center"/>
        </w:trPr>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6C537C9F" w14:textId="77777777">
            <w:pPr>
              <w:spacing w:after="40" w:line="252" w:lineRule="auto"/>
            </w:pPr>
            <w:r>
              <w:rPr>
                <w:sz w:val="20"/>
              </w:rPr>
              <w:t>FR-05</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59E0DB78" w14:textId="77777777">
            <w:pPr>
              <w:spacing w:after="40" w:line="252" w:lineRule="auto"/>
            </w:pPr>
            <w:r>
              <w:rPr>
                <w:sz w:val="20"/>
              </w:rPr>
              <w:t>System recommends cloud services for AWS, Azure, and GCP.</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2250603D" w14:textId="77777777">
            <w:pPr>
              <w:spacing w:after="40" w:line="252" w:lineRule="auto"/>
            </w:pPr>
            <w:r>
              <w:rPr>
                <w:sz w:val="20"/>
              </w:rPr>
              <w:t>High</w:t>
            </w:r>
          </w:p>
        </w:tc>
      </w:tr>
      <w:tr w:rsidR="001145ED" w14:paraId="49570D27" w14:textId="77777777">
        <w:trPr>
          <w:jc w:val="center"/>
        </w:trPr>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1B833127" w14:textId="77777777">
            <w:pPr>
              <w:spacing w:after="40" w:line="252" w:lineRule="auto"/>
            </w:pPr>
            <w:r>
              <w:rPr>
                <w:sz w:val="20"/>
              </w:rPr>
              <w:t>FR-06</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13015E6B" w14:textId="77777777">
            <w:pPr>
              <w:spacing w:after="40" w:line="252" w:lineRule="auto"/>
            </w:pPr>
            <w:r>
              <w:rPr>
                <w:sz w:val="20"/>
              </w:rPr>
              <w:t>System estimates monthly and annual cloud cost.</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368FE528" w14:textId="77777777">
            <w:pPr>
              <w:spacing w:after="40" w:line="252" w:lineRule="auto"/>
            </w:pPr>
            <w:r>
              <w:rPr>
                <w:sz w:val="20"/>
              </w:rPr>
              <w:t>High</w:t>
            </w:r>
          </w:p>
        </w:tc>
      </w:tr>
      <w:tr w:rsidR="001145ED" w14:paraId="559C824A" w14:textId="77777777">
        <w:trPr>
          <w:jc w:val="center"/>
        </w:trPr>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2BA07C9E" w14:textId="77777777">
            <w:pPr>
              <w:spacing w:after="40" w:line="252" w:lineRule="auto"/>
            </w:pPr>
            <w:r>
              <w:rPr>
                <w:sz w:val="20"/>
              </w:rPr>
              <w:t>FR-07</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46D97F02" w14:textId="77777777">
            <w:pPr>
              <w:spacing w:after="40" w:line="252" w:lineRule="auto"/>
            </w:pPr>
            <w:r>
              <w:rPr>
                <w:sz w:val="20"/>
              </w:rPr>
              <w:t>System provides regional pricing comparison.</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20EA3FC1" w14:textId="77777777">
            <w:pPr>
              <w:spacing w:after="40" w:line="252" w:lineRule="auto"/>
            </w:pPr>
            <w:r>
              <w:rPr>
                <w:sz w:val="20"/>
              </w:rPr>
              <w:t>High</w:t>
            </w:r>
          </w:p>
        </w:tc>
      </w:tr>
      <w:tr w:rsidR="001145ED" w14:paraId="29852F5F" w14:textId="77777777">
        <w:trPr>
          <w:jc w:val="center"/>
        </w:trPr>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703F2D0B" w14:textId="77777777">
            <w:pPr>
              <w:spacing w:after="40" w:line="252" w:lineRule="auto"/>
            </w:pPr>
            <w:r>
              <w:rPr>
                <w:sz w:val="20"/>
              </w:rPr>
              <w:t>FR-08</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42AFE8DF" w14:textId="77777777">
            <w:pPr>
              <w:spacing w:after="40" w:line="252" w:lineRule="auto"/>
            </w:pPr>
            <w:r>
              <w:rPr>
                <w:sz w:val="20"/>
              </w:rPr>
              <w:t>System validates service availability by region.</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71857FCF" w14:textId="77777777">
            <w:pPr>
              <w:spacing w:after="40" w:line="252" w:lineRule="auto"/>
            </w:pPr>
            <w:r>
              <w:rPr>
                <w:sz w:val="20"/>
              </w:rPr>
              <w:t>Medium</w:t>
            </w:r>
          </w:p>
        </w:tc>
      </w:tr>
      <w:tr w:rsidR="001145ED" w14:paraId="6A1FB8EB" w14:textId="77777777">
        <w:trPr>
          <w:jc w:val="center"/>
        </w:trPr>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75771D0F" w14:textId="77777777">
            <w:pPr>
              <w:spacing w:after="40" w:line="252" w:lineRule="auto"/>
            </w:pPr>
            <w:r>
              <w:rPr>
                <w:sz w:val="20"/>
              </w:rPr>
              <w:t>FR-09</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75A2C893" w14:textId="77777777">
            <w:pPr>
              <w:spacing w:after="40" w:line="252" w:lineRule="auto"/>
            </w:pPr>
            <w:r>
              <w:rPr>
                <w:sz w:val="20"/>
              </w:rPr>
              <w:t>System checks runtime compatibility with target cloud service.</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00F5A0A0" w14:textId="77777777">
            <w:pPr>
              <w:spacing w:after="40" w:line="252" w:lineRule="auto"/>
            </w:pPr>
            <w:r>
              <w:rPr>
                <w:sz w:val="20"/>
              </w:rPr>
              <w:t>Medium</w:t>
            </w:r>
          </w:p>
        </w:tc>
      </w:tr>
      <w:tr w:rsidR="001145ED" w14:paraId="42F136DA" w14:textId="77777777">
        <w:trPr>
          <w:jc w:val="center"/>
        </w:trPr>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5E060250" w14:textId="77777777">
            <w:pPr>
              <w:spacing w:after="40" w:line="252" w:lineRule="auto"/>
            </w:pPr>
            <w:r>
              <w:rPr>
                <w:sz w:val="20"/>
              </w:rPr>
              <w:t>FR-10</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27938E6E" w14:textId="77777777">
            <w:pPr>
              <w:spacing w:after="40" w:line="252" w:lineRule="auto"/>
            </w:pPr>
            <w:r>
              <w:rPr>
                <w:sz w:val="20"/>
              </w:rPr>
              <w:t>System generates governance and security recommendations.</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62CBE3DB" w14:textId="77777777">
            <w:pPr>
              <w:spacing w:after="40" w:line="252" w:lineRule="auto"/>
            </w:pPr>
            <w:r>
              <w:rPr>
                <w:sz w:val="20"/>
              </w:rPr>
              <w:t>High</w:t>
            </w:r>
          </w:p>
        </w:tc>
      </w:tr>
      <w:tr w:rsidR="001145ED" w14:paraId="6D4E19B4" w14:textId="77777777">
        <w:trPr>
          <w:jc w:val="center"/>
        </w:trPr>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3AD2316C" w14:textId="77777777">
            <w:pPr>
              <w:spacing w:after="40" w:line="252" w:lineRule="auto"/>
            </w:pPr>
            <w:r>
              <w:rPr>
                <w:sz w:val="20"/>
              </w:rPr>
              <w:t>FR-11</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2CBEC91D" w14:textId="77777777">
            <w:pPr>
              <w:spacing w:after="40" w:line="252" w:lineRule="auto"/>
            </w:pPr>
            <w:r>
              <w:rPr>
                <w:sz w:val="20"/>
              </w:rPr>
              <w:t>System generates migration roadmap.</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2E361EF3" w14:textId="77777777">
            <w:pPr>
              <w:spacing w:after="40" w:line="252" w:lineRule="auto"/>
            </w:pPr>
            <w:r>
              <w:rPr>
                <w:sz w:val="20"/>
              </w:rPr>
              <w:t>High</w:t>
            </w:r>
          </w:p>
        </w:tc>
      </w:tr>
      <w:tr w:rsidR="001145ED" w14:paraId="3584EF46" w14:textId="77777777">
        <w:trPr>
          <w:jc w:val="center"/>
        </w:trPr>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683D0EE4" w14:textId="77777777">
            <w:pPr>
              <w:spacing w:after="40" w:line="252" w:lineRule="auto"/>
            </w:pPr>
            <w:r>
              <w:rPr>
                <w:sz w:val="20"/>
              </w:rPr>
              <w:t>FR-12</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09712E74" w14:textId="77777777">
            <w:pPr>
              <w:spacing w:after="40" w:line="252" w:lineRule="auto"/>
            </w:pPr>
            <w:r>
              <w:rPr>
                <w:sz w:val="20"/>
              </w:rPr>
              <w:t>User can download the final blueprint as a Word document.</w:t>
            </w:r>
          </w:p>
        </w:tc>
        <w:tc>
          <w:tcPr>
            <w:tcW w:w="3007"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560FC1A6" w14:textId="77777777">
            <w:pPr>
              <w:spacing w:after="40" w:line="252" w:lineRule="auto"/>
            </w:pPr>
            <w:r>
              <w:rPr>
                <w:sz w:val="20"/>
              </w:rPr>
              <w:t>High</w:t>
            </w:r>
          </w:p>
        </w:tc>
      </w:tr>
    </w:tbl>
    <w:p w:rsidR="001145ED" w:rsidRDefault="001145ED" w14:paraId="47DC0E78" w14:textId="77777777">
      <w:pPr>
        <w:spacing w:after="140"/>
      </w:pPr>
    </w:p>
    <w:p w:rsidR="001145ED" w:rsidRDefault="00EE700E" w14:paraId="6023FAB7" w14:textId="77777777">
      <w:pPr>
        <w:pStyle w:val="Heading1"/>
        <w:spacing w:before="320" w:after="180"/>
      </w:pPr>
      <w:bookmarkStart w:name="_Toc232888096" w:id="7"/>
      <w:r>
        <w:rPr>
          <w:sz w:val="36"/>
        </w:rPr>
        <w:t>8. Non-Functional Requirements</w:t>
      </w:r>
      <w:bookmarkEnd w:id="7"/>
    </w:p>
    <w:tbl>
      <w:tblPr>
        <w:tblW w:w="0" w:type="auto"/>
        <w:jc w:val="center"/>
        <w:tblLook w:val="04A0" w:firstRow="1" w:lastRow="0" w:firstColumn="1" w:lastColumn="0" w:noHBand="0" w:noVBand="1"/>
      </w:tblPr>
      <w:tblGrid>
        <w:gridCol w:w="4502"/>
        <w:gridCol w:w="4502"/>
      </w:tblGrid>
      <w:tr w:rsidR="001145ED" w14:paraId="281C7622" w14:textId="77777777">
        <w:trPr>
          <w:jc w:val="center"/>
        </w:trPr>
        <w:tc>
          <w:tcPr>
            <w:tcW w:w="4510" w:type="dxa"/>
            <w:tcBorders>
              <w:top w:val="single" w:color="8EA9C1" w:sz="6" w:space="0"/>
              <w:left w:val="single" w:color="8EA9C1" w:sz="6" w:space="0"/>
              <w:bottom w:val="single" w:color="8EA9C1" w:sz="6" w:space="0"/>
              <w:right w:val="single" w:color="8EA9C1" w:sz="6" w:space="0"/>
            </w:tcBorders>
            <w:shd w:val="clear" w:color="auto" w:fill="D9EAF7"/>
            <w:vAlign w:val="center"/>
          </w:tcPr>
          <w:p w:rsidR="001145ED" w:rsidRDefault="00EE700E" w14:paraId="5F56389D" w14:textId="77777777">
            <w:pPr>
              <w:spacing w:after="40" w:line="252" w:lineRule="auto"/>
            </w:pPr>
            <w:r>
              <w:rPr>
                <w:b/>
                <w:color w:val="2F5496"/>
                <w:sz w:val="20"/>
              </w:rPr>
              <w:t>Category</w:t>
            </w:r>
          </w:p>
        </w:tc>
        <w:tc>
          <w:tcPr>
            <w:tcW w:w="4510" w:type="dxa"/>
            <w:tcBorders>
              <w:top w:val="single" w:color="8EA9C1" w:sz="6" w:space="0"/>
              <w:left w:val="single" w:color="8EA9C1" w:sz="6" w:space="0"/>
              <w:bottom w:val="single" w:color="8EA9C1" w:sz="6" w:space="0"/>
              <w:right w:val="single" w:color="8EA9C1" w:sz="6" w:space="0"/>
            </w:tcBorders>
            <w:shd w:val="clear" w:color="auto" w:fill="D9EAF7"/>
            <w:vAlign w:val="center"/>
          </w:tcPr>
          <w:p w:rsidR="001145ED" w:rsidRDefault="00EE700E" w14:paraId="09C6BBBA" w14:textId="77777777">
            <w:pPr>
              <w:spacing w:after="40" w:line="252" w:lineRule="auto"/>
            </w:pPr>
            <w:r>
              <w:rPr>
                <w:b/>
                <w:color w:val="2F5496"/>
                <w:sz w:val="20"/>
              </w:rPr>
              <w:t>Requirement</w:t>
            </w:r>
          </w:p>
        </w:tc>
      </w:tr>
      <w:tr w:rsidR="001145ED" w14:paraId="17D35599" w14:textId="77777777">
        <w:trPr>
          <w:jc w:val="center"/>
        </w:trPr>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66ECCC98" w14:textId="77777777">
            <w:pPr>
              <w:spacing w:after="40" w:line="252" w:lineRule="auto"/>
            </w:pPr>
            <w:r>
              <w:rPr>
                <w:sz w:val="20"/>
              </w:rPr>
              <w:t>Performance</w:t>
            </w:r>
          </w:p>
        </w:tc>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2571BFAF" w14:textId="77777777">
            <w:pPr>
              <w:spacing w:after="40" w:line="252" w:lineRule="auto"/>
            </w:pPr>
            <w:r>
              <w:rPr>
                <w:sz w:val="20"/>
              </w:rPr>
              <w:t>Repository analysis should complete within a reasonable time for small and medium repositories.</w:t>
            </w:r>
          </w:p>
        </w:tc>
      </w:tr>
      <w:tr w:rsidR="001145ED" w14:paraId="6E9E22DB" w14:textId="77777777">
        <w:trPr>
          <w:jc w:val="center"/>
        </w:trPr>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21878AD4" w14:textId="77777777">
            <w:pPr>
              <w:spacing w:after="40" w:line="252" w:lineRule="auto"/>
            </w:pPr>
            <w:r>
              <w:rPr>
                <w:sz w:val="20"/>
              </w:rPr>
              <w:t>Reliability</w:t>
            </w:r>
          </w:p>
        </w:tc>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67E59BFD" w14:textId="77777777">
            <w:pPr>
              <w:spacing w:after="40" w:line="252" w:lineRule="auto"/>
            </w:pPr>
            <w:r>
              <w:rPr>
                <w:sz w:val="20"/>
              </w:rPr>
              <w:t>If LLM output or pricing APIs fail, the system should return fallback analysis where possible.</w:t>
            </w:r>
          </w:p>
        </w:tc>
      </w:tr>
      <w:tr w:rsidR="001145ED" w14:paraId="3743D4D1" w14:textId="77777777">
        <w:trPr>
          <w:jc w:val="center"/>
        </w:trPr>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43AC259E" w14:textId="77777777">
            <w:pPr>
              <w:spacing w:after="40" w:line="252" w:lineRule="auto"/>
            </w:pPr>
            <w:r>
              <w:rPr>
                <w:sz w:val="20"/>
              </w:rPr>
              <w:t>Security</w:t>
            </w:r>
          </w:p>
        </w:tc>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3E2BF431" w14:textId="77777777">
            <w:pPr>
              <w:spacing w:after="40" w:line="252" w:lineRule="auto"/>
            </w:pPr>
            <w:r>
              <w:rPr>
                <w:sz w:val="20"/>
              </w:rPr>
              <w:t>GitHub tokens should not be stored in Redis or exposed in logs.</w:t>
            </w:r>
          </w:p>
        </w:tc>
      </w:tr>
      <w:tr w:rsidR="001145ED" w14:paraId="0B4D1594" w14:textId="77777777">
        <w:trPr>
          <w:jc w:val="center"/>
        </w:trPr>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404827AC" w14:textId="77777777">
            <w:pPr>
              <w:spacing w:after="40" w:line="252" w:lineRule="auto"/>
            </w:pPr>
            <w:r>
              <w:rPr>
                <w:sz w:val="20"/>
              </w:rPr>
              <w:t>Maintainability</w:t>
            </w:r>
          </w:p>
        </w:tc>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2B26D1D8" w14:textId="77777777">
            <w:pPr>
              <w:spacing w:after="40" w:line="252" w:lineRule="auto"/>
            </w:pPr>
            <w:r>
              <w:rPr>
                <w:sz w:val="20"/>
              </w:rPr>
              <w:t>Cloud pricing and intelligence should be separated into the MCP layer.</w:t>
            </w:r>
          </w:p>
        </w:tc>
      </w:tr>
      <w:tr w:rsidR="001145ED" w14:paraId="1357E391" w14:textId="77777777">
        <w:trPr>
          <w:jc w:val="center"/>
        </w:trPr>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27417488" w14:textId="77777777">
            <w:pPr>
              <w:spacing w:after="40" w:line="252" w:lineRule="auto"/>
            </w:pPr>
            <w:r>
              <w:rPr>
                <w:sz w:val="20"/>
              </w:rPr>
              <w:t>Usability</w:t>
            </w:r>
          </w:p>
        </w:tc>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15204DDD" w14:textId="77777777">
            <w:pPr>
              <w:spacing w:after="40" w:line="252" w:lineRule="auto"/>
            </w:pPr>
            <w:r>
              <w:rPr>
                <w:sz w:val="20"/>
              </w:rPr>
              <w:t>Output should be readable by both technical and non-technical stakeholders.</w:t>
            </w:r>
          </w:p>
        </w:tc>
      </w:tr>
      <w:tr w:rsidR="001145ED" w14:paraId="53B13C86" w14:textId="77777777">
        <w:trPr>
          <w:jc w:val="center"/>
        </w:trPr>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2DC1E1B5" w14:textId="77777777">
            <w:pPr>
              <w:spacing w:after="40" w:line="252" w:lineRule="auto"/>
            </w:pPr>
            <w:r>
              <w:rPr>
                <w:sz w:val="20"/>
              </w:rPr>
              <w:t>Extensibility</w:t>
            </w:r>
          </w:p>
        </w:tc>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01FCA0CB" w14:textId="77777777">
            <w:pPr>
              <w:spacing w:after="40" w:line="252" w:lineRule="auto"/>
            </w:pPr>
            <w:r>
              <w:rPr>
                <w:sz w:val="20"/>
              </w:rPr>
              <w:t>System should support adding more providers, services, checks, and export formats later.</w:t>
            </w:r>
          </w:p>
        </w:tc>
      </w:tr>
    </w:tbl>
    <w:p w:rsidR="001145ED" w:rsidRDefault="001145ED" w14:paraId="516BC409" w14:textId="77777777">
      <w:pPr>
        <w:spacing w:after="140"/>
      </w:pPr>
    </w:p>
    <w:p w:rsidR="001145ED" w:rsidRDefault="00EE700E" w14:paraId="2E4C7891" w14:textId="77777777">
      <w:pPr>
        <w:pStyle w:val="Heading1"/>
        <w:spacing w:before="320" w:after="180"/>
      </w:pPr>
      <w:bookmarkStart w:name="_Toc232888097" w:id="8"/>
      <w:r>
        <w:rPr>
          <w:sz w:val="36"/>
        </w:rPr>
        <w:t>9. Competitor Analysis</w:t>
      </w:r>
      <w:bookmarkEnd w:id="8"/>
    </w:p>
    <w:p w:rsidR="001145ED" w:rsidRDefault="00EE700E" w14:paraId="46BA30B6" w14:textId="77777777">
      <w:pPr>
        <w:spacing w:after="140"/>
      </w:pPr>
      <w:r>
        <w:rPr>
          <w:b/>
        </w:rPr>
        <w:t>9.1 AWS Migration Hub</w:t>
      </w:r>
    </w:p>
    <w:p w:rsidR="001145ED" w:rsidRDefault="00EE700E" w14:paraId="6FEB8E61" w14:textId="77777777">
      <w:pPr>
        <w:spacing w:after="140"/>
      </w:pPr>
      <w:r>
        <w:t>AWS Migration Hub provides a central place to discover existing servers, plan migrations, and track application migration status. It is strong for AWS-focused migration visibility and portfolio tracking.</w:t>
      </w:r>
    </w:p>
    <w:p w:rsidR="001145ED" w:rsidRDefault="00EE700E" w14:paraId="3AC21E64" w14:textId="77777777">
      <w:pPr>
        <w:spacing w:after="140"/>
      </w:pPr>
      <w:r>
        <w:rPr>
          <w:b/>
        </w:rPr>
        <w:t>Strengths:</w:t>
      </w:r>
    </w:p>
    <w:p w:rsidR="001145ED" w:rsidRDefault="00EE700E" w14:paraId="4414C59C" w14:textId="77777777">
      <w:pPr>
        <w:spacing w:after="80"/>
        <w:ind w:left="403" w:hanging="230"/>
      </w:pPr>
      <w:r>
        <w:t>- Native AWS ecosystem integration</w:t>
      </w:r>
    </w:p>
    <w:p w:rsidR="001145ED" w:rsidRDefault="00EE700E" w14:paraId="6BEDBEFF" w14:textId="77777777">
      <w:pPr>
        <w:spacing w:after="80"/>
        <w:ind w:left="403" w:hanging="230"/>
      </w:pPr>
      <w:r>
        <w:t>- Migration tracking across AWS tools</w:t>
      </w:r>
    </w:p>
    <w:p w:rsidR="001145ED" w:rsidRDefault="00EE700E" w14:paraId="1AC527DD" w14:textId="77777777">
      <w:pPr>
        <w:spacing w:after="80"/>
        <w:ind w:left="403" w:hanging="230"/>
      </w:pPr>
      <w:r>
        <w:t>- Server and database migration visibility</w:t>
      </w:r>
    </w:p>
    <w:p w:rsidR="001145ED" w:rsidRDefault="00EE700E" w14:paraId="1896FA11" w14:textId="77777777">
      <w:pPr>
        <w:spacing w:after="140"/>
      </w:pPr>
      <w:r>
        <w:rPr>
          <w:b/>
        </w:rPr>
        <w:t>Limitations Compared To InfraGuide AI:</w:t>
      </w:r>
    </w:p>
    <w:p w:rsidR="001145ED" w:rsidRDefault="00EE700E" w14:paraId="73041B2A" w14:textId="77777777">
      <w:pPr>
        <w:spacing w:after="80"/>
        <w:ind w:left="403" w:hanging="230"/>
      </w:pPr>
      <w:r>
        <w:t>- Primarily AWS-focused</w:t>
      </w:r>
    </w:p>
    <w:p w:rsidR="001145ED" w:rsidRDefault="00EE700E" w14:paraId="7F9314E9" w14:textId="77777777">
      <w:pPr>
        <w:spacing w:after="80"/>
        <w:ind w:left="403" w:hanging="230"/>
      </w:pPr>
      <w:r>
        <w:t>- Less focused on direct repository-level application analysis</w:t>
      </w:r>
    </w:p>
    <w:p w:rsidR="001145ED" w:rsidRDefault="00EE700E" w14:paraId="48963C2F" w14:textId="77777777">
      <w:pPr>
        <w:spacing w:after="80"/>
        <w:ind w:left="403" w:hanging="230"/>
      </w:pPr>
      <w:r>
        <w:t>- Does not provide a lightweight multi-cloud blueprint workflow from source code input</w:t>
      </w:r>
    </w:p>
    <w:p w:rsidR="001145ED" w:rsidRDefault="00EE700E" w14:paraId="468FB58F" w14:textId="77777777">
      <w:pPr>
        <w:spacing w:after="140"/>
      </w:pPr>
      <w:r>
        <w:t>Reference: AWS Migration Hub documentation describes it as a place to discover servers, plan migrations, and track application migration status: https://docs.aws.amazon.com/migrationhub/latest/ug/whatishub.html</w:t>
      </w:r>
    </w:p>
    <w:p w:rsidR="001145ED" w:rsidRDefault="00EE700E" w14:paraId="12350AAA" w14:textId="77777777">
      <w:pPr>
        <w:spacing w:after="140"/>
      </w:pPr>
      <w:r>
        <w:rPr>
          <w:b/>
        </w:rPr>
        <w:t>9.2 Azure Migrate</w:t>
      </w:r>
    </w:p>
    <w:p w:rsidR="001145ED" w:rsidRDefault="00EE700E" w14:paraId="17E6DBD3" w14:textId="77777777">
      <w:pPr>
        <w:spacing w:after="140"/>
      </w:pPr>
      <w:r>
        <w:t>Azure Migrate supports discovery, assessment, migration, and modernization for Azure. It also supports dependency analysis for workloads such as VMware VMs, Hyper-V VMs, physical servers, and servers in other clouds.</w:t>
      </w:r>
    </w:p>
    <w:p w:rsidR="001145ED" w:rsidRDefault="00EE700E" w14:paraId="0E8BECBF" w14:textId="77777777">
      <w:pPr>
        <w:spacing w:after="140"/>
      </w:pPr>
      <w:r>
        <w:rPr>
          <w:b/>
        </w:rPr>
        <w:t>Strengths:</w:t>
      </w:r>
    </w:p>
    <w:p w:rsidR="001145ED" w:rsidRDefault="00EE700E" w14:paraId="29060C9E" w14:textId="77777777">
      <w:pPr>
        <w:spacing w:after="80"/>
        <w:ind w:left="403" w:hanging="230"/>
      </w:pPr>
      <w:r>
        <w:t>- Strong Azure-native assessment workflow</w:t>
      </w:r>
    </w:p>
    <w:p w:rsidR="001145ED" w:rsidRDefault="00EE700E" w14:paraId="681EC9D6" w14:textId="77777777">
      <w:pPr>
        <w:spacing w:after="80"/>
        <w:ind w:left="403" w:hanging="230"/>
      </w:pPr>
      <w:r>
        <w:t>- Mature discovery and dependency analysis</w:t>
      </w:r>
    </w:p>
    <w:p w:rsidR="001145ED" w:rsidRDefault="00EE700E" w14:paraId="0031F8AD" w14:textId="77777777">
      <w:pPr>
        <w:spacing w:after="80"/>
        <w:ind w:left="403" w:hanging="230"/>
      </w:pPr>
      <w:r>
        <w:t>- Good fit for infrastructure and server migration to Azure</w:t>
      </w:r>
    </w:p>
    <w:p w:rsidR="001145ED" w:rsidRDefault="00EE700E" w14:paraId="181DC7D6" w14:textId="77777777">
      <w:pPr>
        <w:spacing w:after="140"/>
      </w:pPr>
      <w:r>
        <w:rPr>
          <w:b/>
        </w:rPr>
        <w:t>Limitations Compared To InfraGuide AI:</w:t>
      </w:r>
    </w:p>
    <w:p w:rsidR="001145ED" w:rsidRDefault="00EE700E" w14:paraId="49881F0E" w14:textId="77777777">
      <w:pPr>
        <w:spacing w:after="80"/>
        <w:ind w:left="403" w:hanging="230"/>
      </w:pPr>
      <w:r>
        <w:t>- Azure-centered rather than multi-cloud</w:t>
      </w:r>
    </w:p>
    <w:p w:rsidR="001145ED" w:rsidRDefault="00EE700E" w14:paraId="061C3AC8" w14:textId="77777777">
      <w:pPr>
        <w:spacing w:after="80"/>
        <w:ind w:left="403" w:hanging="230"/>
      </w:pPr>
      <w:r>
        <w:t>- More infrastructure-discovery oriented</w:t>
      </w:r>
    </w:p>
    <w:p w:rsidR="001145ED" w:rsidRDefault="00EE700E" w14:paraId="0407B66B" w14:textId="77777777">
      <w:pPr>
        <w:spacing w:after="80"/>
        <w:ind w:left="403" w:hanging="230"/>
      </w:pPr>
      <w:r>
        <w:t>- Requires Azure workflow setup, while InfraGuide AI starts from repository or folder input</w:t>
      </w:r>
    </w:p>
    <w:p w:rsidR="001145ED" w:rsidRDefault="00EE700E" w14:paraId="36EDDD58" w14:textId="77777777">
      <w:pPr>
        <w:spacing w:after="140"/>
      </w:pPr>
      <w:r>
        <w:t>References:</w:t>
      </w:r>
    </w:p>
    <w:p w:rsidR="001145ED" w:rsidRDefault="00EE700E" w14:paraId="5E5154D4" w14:textId="77777777">
      <w:pPr>
        <w:spacing w:after="80"/>
        <w:ind w:left="403" w:hanging="230"/>
      </w:pPr>
      <w:r>
        <w:t>- Azure Migrate overview: https://azure.microsoft.com/en-us/products/azure-migrate</w:t>
      </w:r>
    </w:p>
    <w:p w:rsidR="001145ED" w:rsidRDefault="00EE700E" w14:paraId="71303D60" w14:textId="77777777">
      <w:pPr>
        <w:spacing w:after="80"/>
        <w:ind w:left="403" w:hanging="230"/>
      </w:pPr>
      <w:r>
        <w:t>- Azure dependency analysis documentation: https://learn.microsoft.com/en-us/azure/migrate/concepts-dependency-visualization</w:t>
      </w:r>
    </w:p>
    <w:p w:rsidR="001145ED" w:rsidRDefault="00EE700E" w14:paraId="62AF8F73" w14:textId="77777777">
      <w:pPr>
        <w:spacing w:after="140"/>
      </w:pPr>
      <w:r>
        <w:rPr>
          <w:b/>
        </w:rPr>
        <w:t>9.3 Google Cloud Migration Center</w:t>
      </w:r>
    </w:p>
    <w:p w:rsidR="001145ED" w:rsidRDefault="00EE700E" w14:paraId="041F071F" w14:textId="77777777">
      <w:pPr>
        <w:spacing w:after="140"/>
      </w:pPr>
      <w:r>
        <w:t>Google Cloud Migration Center helps users assess migration scenarios and generate rapid cost estimates for future Google Cloud workloads.</w:t>
      </w:r>
    </w:p>
    <w:p w:rsidR="001145ED" w:rsidRDefault="00EE700E" w14:paraId="3560E9A8" w14:textId="77777777">
      <w:pPr>
        <w:spacing w:after="140"/>
      </w:pPr>
      <w:r>
        <w:rPr>
          <w:b/>
        </w:rPr>
        <w:t>Strengths:</w:t>
      </w:r>
    </w:p>
    <w:p w:rsidR="001145ED" w:rsidRDefault="00EE700E" w14:paraId="61F0B11D" w14:textId="77777777">
      <w:pPr>
        <w:spacing w:after="80"/>
        <w:ind w:left="403" w:hanging="230"/>
      </w:pPr>
      <w:r>
        <w:t>- Native GCP migration assessment</w:t>
      </w:r>
    </w:p>
    <w:p w:rsidR="001145ED" w:rsidRDefault="00EE700E" w14:paraId="69C792A1" w14:textId="77777777">
      <w:pPr>
        <w:spacing w:after="80"/>
        <w:ind w:left="403" w:hanging="230"/>
      </w:pPr>
      <w:r>
        <w:t>- Cost estimation support</w:t>
      </w:r>
    </w:p>
    <w:p w:rsidR="001145ED" w:rsidRDefault="00EE700E" w14:paraId="28511650" w14:textId="77777777">
      <w:pPr>
        <w:spacing w:after="80"/>
        <w:ind w:left="403" w:hanging="230"/>
      </w:pPr>
      <w:r>
        <w:t>- Good fit for Google Cloud adoption planning</w:t>
      </w:r>
    </w:p>
    <w:p w:rsidR="001145ED" w:rsidRDefault="00EE700E" w14:paraId="49D1BD26" w14:textId="77777777">
      <w:pPr>
        <w:spacing w:after="140"/>
      </w:pPr>
      <w:r>
        <w:rPr>
          <w:b/>
        </w:rPr>
        <w:t>Limitations Compared To InfraGuide AI:</w:t>
      </w:r>
    </w:p>
    <w:p w:rsidR="001145ED" w:rsidRDefault="00EE700E" w14:paraId="0E523C97" w14:textId="77777777">
      <w:pPr>
        <w:spacing w:after="80"/>
        <w:ind w:left="403" w:hanging="230"/>
      </w:pPr>
      <w:r>
        <w:t>- GCP-centered rather than multi-cloud</w:t>
      </w:r>
    </w:p>
    <w:p w:rsidR="001145ED" w:rsidRDefault="00EE700E" w14:paraId="03EB21E9" w14:textId="77777777">
      <w:pPr>
        <w:spacing w:after="80"/>
        <w:ind w:left="403" w:hanging="230"/>
      </w:pPr>
      <w:r>
        <w:t>- Focuses more on migration center workflows and workload inventory</w:t>
      </w:r>
    </w:p>
    <w:p w:rsidR="001145ED" w:rsidRDefault="00EE700E" w14:paraId="6E808BD5" w14:textId="77777777">
      <w:pPr>
        <w:spacing w:after="80"/>
        <w:ind w:left="403" w:hanging="230"/>
      </w:pPr>
      <w:r>
        <w:t>- Less focused on repository-driven service mapping across AWS, Azure, and GCP</w:t>
      </w:r>
    </w:p>
    <w:p w:rsidR="001145ED" w:rsidRDefault="00EE700E" w14:paraId="54816051" w14:textId="77777777">
      <w:pPr>
        <w:spacing w:after="140"/>
      </w:pPr>
      <w:r>
        <w:t>References:</w:t>
      </w:r>
    </w:p>
    <w:p w:rsidR="001145ED" w:rsidRDefault="00EE700E" w14:paraId="0258D9AC" w14:textId="77777777">
      <w:pPr>
        <w:spacing w:after="80"/>
        <w:ind w:left="403" w:hanging="230"/>
      </w:pPr>
      <w:r>
        <w:t>- Migration Center overview: https://docs.cloud.google.com/migration-center/docs/migration-center-overview</w:t>
      </w:r>
    </w:p>
    <w:p w:rsidR="001145ED" w:rsidRDefault="00EE700E" w14:paraId="25A35196" w14:textId="77777777">
      <w:pPr>
        <w:spacing w:after="80"/>
        <w:ind w:left="403" w:hanging="230"/>
      </w:pPr>
      <w:r>
        <w:t>- Cost estimation overview: https://docs.cloud.google.com/migration-center/docs/estimate/overview</w:t>
      </w:r>
    </w:p>
    <w:p w:rsidR="001145ED" w:rsidRDefault="00EE700E" w14:paraId="057DA085" w14:textId="77777777">
      <w:pPr>
        <w:spacing w:after="140"/>
      </w:pPr>
      <w:r>
        <w:rPr>
          <w:b/>
        </w:rPr>
        <w:t>9.4 Cloudamize</w:t>
      </w:r>
    </w:p>
    <w:p w:rsidR="001145ED" w:rsidRDefault="00EE700E" w14:paraId="3F83BB33" w14:textId="77777777">
      <w:pPr>
        <w:spacing w:after="140"/>
      </w:pPr>
      <w:r>
        <w:t>Cloudamize is a cloud migration assessment and TCO analysis platform focused on workload utilization, license optimization, and migration planning.</w:t>
      </w:r>
    </w:p>
    <w:p w:rsidR="001145ED" w:rsidRDefault="00EE700E" w14:paraId="3BB165CD" w14:textId="77777777">
      <w:pPr>
        <w:spacing w:after="140"/>
      </w:pPr>
      <w:r>
        <w:rPr>
          <w:b/>
        </w:rPr>
        <w:t>Strengths:</w:t>
      </w:r>
    </w:p>
    <w:p w:rsidR="001145ED" w:rsidRDefault="00EE700E" w14:paraId="1F9B2DE2" w14:textId="77777777">
      <w:pPr>
        <w:spacing w:after="80"/>
        <w:ind w:left="403" w:hanging="230"/>
      </w:pPr>
      <w:r>
        <w:t>- Mature migration assessment platform</w:t>
      </w:r>
    </w:p>
    <w:p w:rsidR="001145ED" w:rsidRDefault="00EE700E" w14:paraId="1F3C0AB9" w14:textId="77777777">
      <w:pPr>
        <w:spacing w:after="80"/>
        <w:ind w:left="403" w:hanging="230"/>
      </w:pPr>
      <w:r>
        <w:t>- TCO and workload optimization focus</w:t>
      </w:r>
    </w:p>
    <w:p w:rsidR="001145ED" w:rsidRDefault="00EE700E" w14:paraId="5D7429F5" w14:textId="77777777">
      <w:pPr>
        <w:spacing w:after="80"/>
        <w:ind w:left="403" w:hanging="230"/>
      </w:pPr>
      <w:r>
        <w:t>- Strong enterprise migration planning use case</w:t>
      </w:r>
    </w:p>
    <w:p w:rsidR="001145ED" w:rsidRDefault="00EE700E" w14:paraId="4C7A722C" w14:textId="77777777">
      <w:pPr>
        <w:spacing w:after="140"/>
      </w:pPr>
      <w:r>
        <w:rPr>
          <w:b/>
        </w:rPr>
        <w:t>Limitations Compared To InfraGuide AI:</w:t>
      </w:r>
    </w:p>
    <w:p w:rsidR="001145ED" w:rsidRDefault="00EE700E" w14:paraId="107AD77B" w14:textId="77777777">
      <w:pPr>
        <w:spacing w:after="80"/>
        <w:ind w:left="403" w:hanging="230"/>
      </w:pPr>
      <w:r>
        <w:t>- More enterprise assessment oriented</w:t>
      </w:r>
    </w:p>
    <w:p w:rsidR="001145ED" w:rsidRDefault="00EE700E" w14:paraId="53A946D3" w14:textId="77777777">
      <w:pPr>
        <w:spacing w:after="80"/>
        <w:ind w:left="403" w:hanging="230"/>
      </w:pPr>
      <w:r>
        <w:t>- May require environment data collection and commercial onboarding</w:t>
      </w:r>
    </w:p>
    <w:p w:rsidR="001145ED" w:rsidRDefault="00EE700E" w14:paraId="200EEEE3" w14:textId="77777777">
      <w:pPr>
        <w:spacing w:after="80"/>
        <w:ind w:left="403" w:hanging="230"/>
      </w:pPr>
      <w:r>
        <w:t>- InfraGuide AI is lighter-weight for quick repository-level assessment and blueprint generation</w:t>
      </w:r>
    </w:p>
    <w:p w:rsidR="001145ED" w:rsidRDefault="00EE700E" w14:paraId="77EF32F5" w14:textId="77777777">
      <w:pPr>
        <w:spacing w:after="140"/>
      </w:pPr>
      <w:r>
        <w:t>Reference: Cloudamize describes its platform as a tool for cloud TCO analysis and migration assessment: https://cloudamize.com/en/</w:t>
      </w:r>
    </w:p>
    <w:p w:rsidR="001145ED" w:rsidRDefault="00EE700E" w14:paraId="2E82DF8F" w14:textId="77777777">
      <w:pPr>
        <w:pStyle w:val="Heading1"/>
        <w:spacing w:before="320" w:after="180"/>
      </w:pPr>
      <w:bookmarkStart w:name="_Toc232888098" w:id="9"/>
      <w:r>
        <w:rPr>
          <w:sz w:val="36"/>
        </w:rPr>
        <w:t>10. Value Proposition</w:t>
      </w:r>
      <w:bookmarkEnd w:id="9"/>
    </w:p>
    <w:p w:rsidR="001145ED" w:rsidRDefault="00EE700E" w14:paraId="6DC742D8" w14:textId="77777777">
      <w:pPr>
        <w:spacing w:after="140"/>
      </w:pPr>
      <w:r>
        <w:t>InfraGuide AI provides value by combining code-level discovery, AI-assisted reasoning, provider-specific service mapping, pricing intelligence, and blueprint export in one workflow.</w:t>
      </w:r>
    </w:p>
    <w:p w:rsidR="001145ED" w:rsidRDefault="00EE700E" w14:paraId="105C46C4" w14:textId="77777777">
      <w:pPr>
        <w:spacing w:after="140"/>
      </w:pPr>
      <w:r>
        <w:t>Key value points:</w:t>
      </w:r>
    </w:p>
    <w:p w:rsidR="001145ED" w:rsidRDefault="00EE700E" w14:paraId="3F138F11" w14:textId="77777777">
      <w:pPr>
        <w:spacing w:after="80"/>
        <w:ind w:left="403" w:hanging="230"/>
      </w:pPr>
      <w:r>
        <w:t xml:space="preserve">- </w:t>
      </w:r>
      <w:r>
        <w:rPr>
          <w:b/>
        </w:rPr>
        <w:t>Faster discovery:</w:t>
      </w:r>
      <w:r>
        <w:t xml:space="preserve"> Reduces manual repository review effort.</w:t>
      </w:r>
    </w:p>
    <w:p w:rsidR="001145ED" w:rsidRDefault="00EE700E" w14:paraId="6C644C0D" w14:textId="77777777">
      <w:pPr>
        <w:spacing w:after="80"/>
        <w:ind w:left="403" w:hanging="230"/>
      </w:pPr>
      <w:r>
        <w:t xml:space="preserve">- </w:t>
      </w:r>
      <w:r>
        <w:rPr>
          <w:b/>
        </w:rPr>
        <w:t>Multi-cloud planning:</w:t>
      </w:r>
      <w:r>
        <w:t xml:space="preserve"> Supports AWS, Azure, and GCP instead of only one provider.</w:t>
      </w:r>
    </w:p>
    <w:p w:rsidR="001145ED" w:rsidRDefault="00EE700E" w14:paraId="5EC6767F" w14:textId="77777777">
      <w:pPr>
        <w:spacing w:after="80"/>
        <w:ind w:left="403" w:hanging="230"/>
      </w:pPr>
      <w:r>
        <w:t xml:space="preserve">- </w:t>
      </w:r>
      <w:r>
        <w:rPr>
          <w:b/>
        </w:rPr>
        <w:t>Repository-first analysis:</w:t>
      </w:r>
      <w:r>
        <w:t xml:space="preserve"> Starts from application source code, not only infrastructure inventory.</w:t>
      </w:r>
    </w:p>
    <w:p w:rsidR="001145ED" w:rsidRDefault="00EE700E" w14:paraId="7EBCD600" w14:textId="77777777">
      <w:pPr>
        <w:spacing w:after="80"/>
        <w:ind w:left="403" w:hanging="230"/>
      </w:pPr>
      <w:r>
        <w:t xml:space="preserve">- </w:t>
      </w:r>
      <w:r>
        <w:rPr>
          <w:b/>
        </w:rPr>
        <w:t>Actionable recommendations:</w:t>
      </w:r>
      <w:r>
        <w:t xml:space="preserve"> Produces services, costs, risks, and roadmap steps.</w:t>
      </w:r>
    </w:p>
    <w:p w:rsidR="001145ED" w:rsidRDefault="00EE700E" w14:paraId="2D6AC579" w14:textId="77777777">
      <w:pPr>
        <w:spacing w:after="80"/>
        <w:ind w:left="403" w:hanging="230"/>
      </w:pPr>
      <w:r>
        <w:t xml:space="preserve">- </w:t>
      </w:r>
      <w:r>
        <w:rPr>
          <w:b/>
        </w:rPr>
        <w:t>Pricing visibility:</w:t>
      </w:r>
      <w:r>
        <w:t xml:space="preserve"> Includes monthly, annual, regional, and line-item estimates.</w:t>
      </w:r>
    </w:p>
    <w:p w:rsidR="001145ED" w:rsidRDefault="00EE700E" w14:paraId="74267604" w14:textId="77777777">
      <w:pPr>
        <w:spacing w:after="80"/>
        <w:ind w:left="403" w:hanging="230"/>
      </w:pPr>
      <w:r>
        <w:t xml:space="preserve">- </w:t>
      </w:r>
      <w:r>
        <w:rPr>
          <w:b/>
        </w:rPr>
        <w:t>Governance awareness:</w:t>
      </w:r>
      <w:r>
        <w:t xml:space="preserve"> Highlights security, CI/CD, infrastructure, and operational gaps.</w:t>
      </w:r>
    </w:p>
    <w:p w:rsidR="001145ED" w:rsidRDefault="00EE700E" w14:paraId="028A671A" w14:textId="77777777">
      <w:pPr>
        <w:spacing w:after="80"/>
        <w:ind w:left="403" w:hanging="230"/>
      </w:pPr>
      <w:r>
        <w:t xml:space="preserve">- </w:t>
      </w:r>
      <w:r>
        <w:rPr>
          <w:b/>
        </w:rPr>
        <w:t>Stakeholder-ready output:</w:t>
      </w:r>
      <w:r>
        <w:t xml:space="preserve"> Generates a downloadable migration blueprint for submission or review.</w:t>
      </w:r>
    </w:p>
    <w:p w:rsidR="001145ED" w:rsidRDefault="00EE700E" w14:paraId="12A1F670" w14:textId="77777777">
      <w:pPr>
        <w:spacing w:after="80"/>
        <w:ind w:left="403" w:hanging="230"/>
      </w:pPr>
      <w:r>
        <w:t xml:space="preserve">- </w:t>
      </w:r>
      <w:r>
        <w:rPr>
          <w:b/>
        </w:rPr>
        <w:t>Extensible architecture:</w:t>
      </w:r>
      <w:r>
        <w:t xml:space="preserve"> Uses separate frontend, backend, MCP pricing layer, bridge API, Redis cache, and AI reasoning layer.</w:t>
      </w:r>
    </w:p>
    <w:p w:rsidR="001145ED" w:rsidRDefault="00EE700E" w14:paraId="6A77DDAF" w14:textId="77777777">
      <w:pPr>
        <w:pStyle w:val="Heading1"/>
        <w:spacing w:before="320" w:after="180"/>
      </w:pPr>
      <w:bookmarkStart w:name="_Toc232888099" w:id="10"/>
      <w:r>
        <w:rPr>
          <w:sz w:val="36"/>
        </w:rPr>
        <w:t>11. Success Metrics</w:t>
      </w:r>
      <w:bookmarkEnd w:id="10"/>
    </w:p>
    <w:tbl>
      <w:tblPr>
        <w:tblW w:w="0" w:type="auto"/>
        <w:jc w:val="center"/>
        <w:tblLook w:val="04A0" w:firstRow="1" w:lastRow="0" w:firstColumn="1" w:lastColumn="0" w:noHBand="0" w:noVBand="1"/>
      </w:tblPr>
      <w:tblGrid>
        <w:gridCol w:w="4502"/>
        <w:gridCol w:w="4502"/>
      </w:tblGrid>
      <w:tr w:rsidR="001145ED" w14:paraId="2F070463" w14:textId="77777777">
        <w:trPr>
          <w:jc w:val="center"/>
        </w:trPr>
        <w:tc>
          <w:tcPr>
            <w:tcW w:w="4510" w:type="dxa"/>
            <w:tcBorders>
              <w:top w:val="single" w:color="8EA9C1" w:sz="6" w:space="0"/>
              <w:left w:val="single" w:color="8EA9C1" w:sz="6" w:space="0"/>
              <w:bottom w:val="single" w:color="8EA9C1" w:sz="6" w:space="0"/>
              <w:right w:val="single" w:color="8EA9C1" w:sz="6" w:space="0"/>
            </w:tcBorders>
            <w:shd w:val="clear" w:color="auto" w:fill="D9EAF7"/>
            <w:vAlign w:val="center"/>
          </w:tcPr>
          <w:p w:rsidR="001145ED" w:rsidRDefault="00EE700E" w14:paraId="13807FDB" w14:textId="77777777">
            <w:pPr>
              <w:spacing w:after="40" w:line="252" w:lineRule="auto"/>
            </w:pPr>
            <w:r>
              <w:rPr>
                <w:b/>
                <w:color w:val="2F5496"/>
                <w:sz w:val="20"/>
              </w:rPr>
              <w:t>Metric</w:t>
            </w:r>
          </w:p>
        </w:tc>
        <w:tc>
          <w:tcPr>
            <w:tcW w:w="4510" w:type="dxa"/>
            <w:tcBorders>
              <w:top w:val="single" w:color="8EA9C1" w:sz="6" w:space="0"/>
              <w:left w:val="single" w:color="8EA9C1" w:sz="6" w:space="0"/>
              <w:bottom w:val="single" w:color="8EA9C1" w:sz="6" w:space="0"/>
              <w:right w:val="single" w:color="8EA9C1" w:sz="6" w:space="0"/>
            </w:tcBorders>
            <w:shd w:val="clear" w:color="auto" w:fill="D9EAF7"/>
            <w:vAlign w:val="center"/>
          </w:tcPr>
          <w:p w:rsidR="001145ED" w:rsidRDefault="00EE700E" w14:paraId="43B5C302" w14:textId="77777777">
            <w:pPr>
              <w:spacing w:after="40" w:line="252" w:lineRule="auto"/>
            </w:pPr>
            <w:r>
              <w:rPr>
                <w:b/>
                <w:color w:val="2F5496"/>
                <w:sz w:val="20"/>
              </w:rPr>
              <w:t>Target</w:t>
            </w:r>
          </w:p>
        </w:tc>
      </w:tr>
      <w:tr w:rsidR="001145ED" w14:paraId="2E0CF9E3" w14:textId="77777777">
        <w:trPr>
          <w:jc w:val="center"/>
        </w:trPr>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3B400994" w14:textId="77777777">
            <w:pPr>
              <w:spacing w:after="40" w:line="252" w:lineRule="auto"/>
            </w:pPr>
            <w:r>
              <w:rPr>
                <w:sz w:val="20"/>
              </w:rPr>
              <w:t>Time to generate first blueprint</w:t>
            </w:r>
          </w:p>
        </w:tc>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22BC54C6" w14:textId="77777777">
            <w:pPr>
              <w:spacing w:after="40" w:line="252" w:lineRule="auto"/>
            </w:pPr>
            <w:r>
              <w:rPr>
                <w:sz w:val="20"/>
              </w:rPr>
              <w:t>Under a few minutes for small and medium repositories</w:t>
            </w:r>
          </w:p>
        </w:tc>
      </w:tr>
      <w:tr w:rsidR="001145ED" w14:paraId="7A3CE975" w14:textId="77777777">
        <w:trPr>
          <w:jc w:val="center"/>
        </w:trPr>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42DB37A8" w14:textId="77777777">
            <w:pPr>
              <w:spacing w:after="40" w:line="252" w:lineRule="auto"/>
            </w:pPr>
            <w:r>
              <w:rPr>
                <w:sz w:val="20"/>
              </w:rPr>
              <w:t>Repository detection accuracy</w:t>
            </w:r>
          </w:p>
        </w:tc>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6EF2F8BA" w14:textId="77777777">
            <w:pPr>
              <w:spacing w:after="40" w:line="252" w:lineRule="auto"/>
            </w:pPr>
            <w:r>
              <w:rPr>
                <w:sz w:val="20"/>
              </w:rPr>
              <w:t>Correctly identifies major languages, frameworks, runtimes, package managers, and databases</w:t>
            </w:r>
          </w:p>
        </w:tc>
      </w:tr>
      <w:tr w:rsidR="001145ED" w14:paraId="6535CB9C" w14:textId="77777777">
        <w:trPr>
          <w:jc w:val="center"/>
        </w:trPr>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0DD5314E" w14:textId="77777777">
            <w:pPr>
              <w:spacing w:after="40" w:line="252" w:lineRule="auto"/>
            </w:pPr>
            <w:r>
              <w:rPr>
                <w:sz w:val="20"/>
              </w:rPr>
              <w:t>Pricing usefulness</w:t>
            </w:r>
          </w:p>
        </w:tc>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46D1444B" w14:textId="77777777">
            <w:pPr>
              <w:spacing w:after="40" w:line="252" w:lineRule="auto"/>
            </w:pPr>
            <w:r>
              <w:rPr>
                <w:sz w:val="20"/>
              </w:rPr>
              <w:t>Provides reasonable monthly and annual estimates with assumptions</w:t>
            </w:r>
          </w:p>
        </w:tc>
      </w:tr>
      <w:tr w:rsidR="001145ED" w14:paraId="591B9473" w14:textId="77777777">
        <w:trPr>
          <w:jc w:val="center"/>
        </w:trPr>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5BD0FBC2" w14:textId="77777777">
            <w:pPr>
              <w:spacing w:after="40" w:line="252" w:lineRule="auto"/>
            </w:pPr>
            <w:r>
              <w:rPr>
                <w:sz w:val="20"/>
              </w:rPr>
              <w:t>User clarity</w:t>
            </w:r>
          </w:p>
        </w:tc>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7B572461" w14:textId="77777777">
            <w:pPr>
              <w:spacing w:after="40" w:line="252" w:lineRule="auto"/>
            </w:pPr>
            <w:r>
              <w:rPr>
                <w:sz w:val="20"/>
              </w:rPr>
              <w:t>User can understand migration strategy, risks, and roadmap without extra explanation</w:t>
            </w:r>
          </w:p>
        </w:tc>
      </w:tr>
      <w:tr w:rsidR="001145ED" w14:paraId="195B685E" w14:textId="77777777">
        <w:trPr>
          <w:jc w:val="center"/>
        </w:trPr>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121AD952" w14:textId="77777777">
            <w:pPr>
              <w:spacing w:after="40" w:line="252" w:lineRule="auto"/>
            </w:pPr>
            <w:r>
              <w:rPr>
                <w:sz w:val="20"/>
              </w:rPr>
              <w:t>Export usefulness</w:t>
            </w:r>
          </w:p>
        </w:tc>
        <w:tc>
          <w:tcPr>
            <w:tcW w:w="4510" w:type="dxa"/>
            <w:tcBorders>
              <w:top w:val="single" w:color="8EA9C1" w:sz="6" w:space="0"/>
              <w:left w:val="single" w:color="8EA9C1" w:sz="6" w:space="0"/>
              <w:bottom w:val="single" w:color="8EA9C1" w:sz="6" w:space="0"/>
              <w:right w:val="single" w:color="8EA9C1" w:sz="6" w:space="0"/>
            </w:tcBorders>
            <w:vAlign w:val="center"/>
          </w:tcPr>
          <w:p w:rsidR="001145ED" w:rsidRDefault="00EE700E" w14:paraId="2B0FD497" w14:textId="77777777">
            <w:pPr>
              <w:spacing w:after="40" w:line="252" w:lineRule="auto"/>
            </w:pPr>
            <w:r>
              <w:rPr>
                <w:sz w:val="20"/>
              </w:rPr>
              <w:t>Downloaded blueprint can be submitted or shared with stakeholders</w:t>
            </w:r>
          </w:p>
        </w:tc>
      </w:tr>
    </w:tbl>
    <w:p w:rsidR="001145ED" w:rsidRDefault="001145ED" w14:paraId="62BFAAE0" w14:textId="77777777">
      <w:pPr>
        <w:spacing w:after="140"/>
      </w:pPr>
    </w:p>
    <w:p w:rsidR="001145ED" w:rsidRDefault="00EE700E" w14:paraId="6E0B2D36" w14:textId="77777777">
      <w:pPr>
        <w:pStyle w:val="Heading1"/>
        <w:spacing w:before="320" w:after="180"/>
      </w:pPr>
      <w:bookmarkStart w:name="_Toc232888100" w:id="11"/>
      <w:r>
        <w:rPr>
          <w:sz w:val="36"/>
        </w:rPr>
        <w:t>12. Assumptions</w:t>
      </w:r>
      <w:bookmarkEnd w:id="11"/>
    </w:p>
    <w:p w:rsidR="001145ED" w:rsidRDefault="00EE700E" w14:paraId="3DD268A7" w14:textId="77777777">
      <w:pPr>
        <w:spacing w:after="80"/>
        <w:ind w:left="403" w:hanging="230"/>
      </w:pPr>
      <w:r>
        <w:t>- The repository contains enough files to infer the technology stack.</w:t>
      </w:r>
    </w:p>
    <w:p w:rsidR="001145ED" w:rsidRDefault="00EE700E" w14:paraId="4C05A835" w14:textId="77777777">
      <w:pPr>
        <w:spacing w:after="80"/>
        <w:ind w:left="403" w:hanging="230"/>
      </w:pPr>
      <w:r>
        <w:t>- Pricing estimates are planning estimates, not final billing commitments.</w:t>
      </w:r>
    </w:p>
    <w:p w:rsidR="001145ED" w:rsidRDefault="00EE700E" w14:paraId="1012D56B" w14:textId="77777777">
      <w:pPr>
        <w:spacing w:after="80"/>
        <w:ind w:left="403" w:hanging="230"/>
      </w:pPr>
      <w:r>
        <w:t>- Static analysis cannot fully replace runtime profiling or production usage data.</w:t>
      </w:r>
    </w:p>
    <w:p w:rsidR="001145ED" w:rsidRDefault="00EE700E" w14:paraId="3D922D62" w14:textId="77777777">
      <w:pPr>
        <w:spacing w:after="80"/>
        <w:ind w:left="403" w:hanging="230"/>
      </w:pPr>
      <w:r>
        <w:t>- LLM output is used with fallback logic to avoid complete failure when AI responses are unavailable.</w:t>
      </w:r>
    </w:p>
    <w:p w:rsidR="001145ED" w:rsidRDefault="00EE700E" w14:paraId="2BE3D554" w14:textId="77777777">
      <w:pPr>
        <w:spacing w:after="80"/>
        <w:ind w:left="403" w:hanging="230"/>
      </w:pPr>
      <w:r>
        <w:t>- Redis cache stores pricing API responses, not user source code or GitHub tokens.</w:t>
      </w:r>
    </w:p>
    <w:p w:rsidR="001145ED" w:rsidRDefault="00EE700E" w14:paraId="5E7BD15A" w14:textId="77777777">
      <w:pPr>
        <w:pStyle w:val="Heading1"/>
        <w:spacing w:before="320" w:after="180"/>
      </w:pPr>
      <w:bookmarkStart w:name="_Toc232888101" w:id="12"/>
      <w:r>
        <w:rPr>
          <w:sz w:val="36"/>
        </w:rPr>
        <w:t>13. Future Enhancements</w:t>
      </w:r>
      <w:bookmarkEnd w:id="12"/>
    </w:p>
    <w:p w:rsidR="001145ED" w:rsidRDefault="00EE700E" w14:paraId="4F1B61BB" w14:textId="77777777">
      <w:pPr>
        <w:spacing w:after="80"/>
        <w:ind w:left="403" w:hanging="230"/>
      </w:pPr>
      <w:r>
        <w:t>- Assessment history dashboard</w:t>
      </w:r>
    </w:p>
    <w:p w:rsidR="001145ED" w:rsidRDefault="00EE700E" w14:paraId="68811C52" w14:textId="77777777">
      <w:pPr>
        <w:spacing w:after="80"/>
        <w:ind w:left="403" w:hanging="230"/>
      </w:pPr>
      <w:r>
        <w:t>- Authentication and user accounts</w:t>
      </w:r>
    </w:p>
    <w:p w:rsidR="001145ED" w:rsidRDefault="00EE700E" w14:paraId="3C286A61" w14:textId="77777777">
      <w:pPr>
        <w:spacing w:after="80"/>
        <w:ind w:left="403" w:hanging="230"/>
      </w:pPr>
      <w:r>
        <w:t>- PDF export</w:t>
      </w:r>
    </w:p>
    <w:p w:rsidR="001145ED" w:rsidRDefault="00EE700E" w14:paraId="7585D6FD" w14:textId="77777777">
      <w:pPr>
        <w:spacing w:after="80"/>
        <w:ind w:left="403" w:hanging="230"/>
      </w:pPr>
      <w:r>
        <w:t>- Architecture diagram generation</w:t>
      </w:r>
    </w:p>
    <w:p w:rsidR="001145ED" w:rsidRDefault="00EE700E" w14:paraId="2A959A41" w14:textId="77777777">
      <w:pPr>
        <w:spacing w:after="80"/>
        <w:ind w:left="403" w:hanging="230"/>
      </w:pPr>
      <w:r>
        <w:t>- Deeper vulnerability and dependency scanning</w:t>
      </w:r>
    </w:p>
    <w:p w:rsidR="001145ED" w:rsidRDefault="00EE700E" w14:paraId="484B6A48" w14:textId="77777777">
      <w:pPr>
        <w:spacing w:after="80"/>
        <w:ind w:left="403" w:hanging="230"/>
      </w:pPr>
      <w:r>
        <w:t>- More accurate database sizing</w:t>
      </w:r>
    </w:p>
    <w:p w:rsidR="001145ED" w:rsidRDefault="00EE700E" w14:paraId="10392E9E" w14:textId="77777777">
      <w:pPr>
        <w:spacing w:after="80"/>
        <w:ind w:left="403" w:hanging="230"/>
      </w:pPr>
      <w:r>
        <w:t>- Multi-environment pricing for dev, test, staging, and production</w:t>
      </w:r>
    </w:p>
    <w:p w:rsidR="001145ED" w:rsidRDefault="00EE700E" w14:paraId="7CBE0A6F" w14:textId="77777777">
      <w:pPr>
        <w:spacing w:after="80"/>
        <w:ind w:left="403" w:hanging="230"/>
      </w:pPr>
      <w:r>
        <w:t>- Background jobs for long-running analysis</w:t>
      </w:r>
    </w:p>
    <w:p w:rsidR="001145ED" w:rsidRDefault="00EE700E" w14:paraId="21A33684" w14:textId="77777777">
      <w:pPr>
        <w:spacing w:after="80"/>
        <w:ind w:left="403" w:hanging="230"/>
      </w:pPr>
      <w:r>
        <w:t>- More cloud providers and service catalogs</w:t>
      </w:r>
    </w:p>
    <w:p w:rsidR="001145ED" w:rsidRDefault="00EE700E" w14:paraId="0D6F38E7" w14:textId="77777777">
      <w:pPr>
        <w:spacing w:after="80"/>
        <w:ind w:left="403" w:hanging="230"/>
      </w:pPr>
      <w:r>
        <w:t>- Migration execution tracking after blueprint generation</w:t>
      </w:r>
    </w:p>
    <w:sectPr w:rsidR="001145ED">
      <w:headerReference w:type="even" r:id="rId7"/>
      <w:headerReference w:type="default" r:id="rId8"/>
      <w:footerReference w:type="even" r:id="rId9"/>
      <w:footerReference w:type="default" r:id="rId10"/>
      <w:headerReference w:type="first" r:id="rId11"/>
      <w:footerReference w:type="first" r:id="rId12"/>
      <w:pgSz w:w="11904" w:h="16838" w:orient="portrait"/>
      <w:pgMar w:top="1486" w:right="1444" w:bottom="2217" w:left="1440" w:header="708"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700E" w:rsidRDefault="00EE700E" w14:paraId="1E4DD096" w14:textId="77777777">
      <w:pPr>
        <w:spacing w:after="0" w:line="240" w:lineRule="auto"/>
      </w:pPr>
      <w:r>
        <w:separator/>
      </w:r>
    </w:p>
  </w:endnote>
  <w:endnote w:type="continuationSeparator" w:id="0">
    <w:p w:rsidR="00EE700E" w:rsidRDefault="00EE700E" w14:paraId="1F6C0C7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21BFA" w:rsidRDefault="00EE700E" w14:paraId="185A601A" w14:textId="77777777">
    <w:pPr>
      <w:spacing w:after="0" w:line="239" w:lineRule="auto"/>
      <w:ind w:left="3165" w:hanging="2809"/>
    </w:pPr>
    <w:r>
      <w:rPr>
        <w:noProof/>
      </w:rPr>
      <mc:AlternateContent>
        <mc:Choice Requires="wpg">
          <w:drawing>
            <wp:anchor distT="0" distB="0" distL="114300" distR="114300" simplePos="0" relativeHeight="251661312" behindDoc="0" locked="0" layoutInCell="1" allowOverlap="1" wp14:anchorId="0B00F6CB" wp14:editId="3F08876A">
              <wp:simplePos x="0" y="0"/>
              <wp:positionH relativeFrom="page">
                <wp:posOffset>594043</wp:posOffset>
              </wp:positionH>
              <wp:positionV relativeFrom="page">
                <wp:posOffset>9453067</wp:posOffset>
              </wp:positionV>
              <wp:extent cx="6974471" cy="536791"/>
              <wp:effectExtent l="0" t="0" r="0" b="0"/>
              <wp:wrapSquare wrapText="bothSides"/>
              <wp:docPr id="5374" name="Group 5374"/>
              <wp:cNvGraphicFramePr/>
              <a:graphic xmlns:a="http://schemas.openxmlformats.org/drawingml/2006/main">
                <a:graphicData uri="http://schemas.microsoft.com/office/word/2010/wordprocessingGroup">
                  <wpg:wgp>
                    <wpg:cNvGrpSpPr/>
                    <wpg:grpSpPr>
                      <a:xfrm>
                        <a:off x="0" y="0"/>
                        <a:ext cx="6974471" cy="536791"/>
                        <a:chOff x="0" y="0"/>
                        <a:chExt cx="6974471" cy="536791"/>
                      </a:xfrm>
                    </wpg:grpSpPr>
                    <wps:wsp>
                      <wps:cNvPr id="5380" name="Rectangle 5380"/>
                      <wps:cNvSpPr/>
                      <wps:spPr>
                        <a:xfrm>
                          <a:off x="3299778" y="0"/>
                          <a:ext cx="42143" cy="189936"/>
                        </a:xfrm>
                        <a:prstGeom prst="rect">
                          <a:avLst/>
                        </a:prstGeom>
                        <a:ln>
                          <a:noFill/>
                        </a:ln>
                      </wps:spPr>
                      <wps:txbx>
                        <w:txbxContent>
                          <w:p w:rsidR="00F21BFA" w:rsidRDefault="00EE700E" w14:paraId="4D846DEE" w14:textId="77777777">
                            <w:pPr>
                              <w:spacing w:after="160" w:line="259" w:lineRule="auto"/>
                              <w:ind w:left="0" w:firstLine="0"/>
                            </w:pPr>
                            <w:r>
                              <w:t xml:space="preserve"> </w:t>
                            </w:r>
                          </w:p>
                        </w:txbxContent>
                      </wps:txbx>
                      <wps:bodyPr horzOverflow="overflow" vert="horz" lIns="0" tIns="0" rIns="0" bIns="0" rtlCol="0">
                        <a:noAutofit/>
                      </wps:bodyPr>
                    </wps:wsp>
                    <wps:wsp>
                      <wps:cNvPr id="5381" name="Rectangle 5381"/>
                      <wps:cNvSpPr/>
                      <wps:spPr>
                        <a:xfrm>
                          <a:off x="3299778" y="170688"/>
                          <a:ext cx="42143" cy="189936"/>
                        </a:xfrm>
                        <a:prstGeom prst="rect">
                          <a:avLst/>
                        </a:prstGeom>
                        <a:ln>
                          <a:noFill/>
                        </a:ln>
                      </wps:spPr>
                      <wps:txbx>
                        <w:txbxContent>
                          <w:p w:rsidR="00F21BFA" w:rsidRDefault="00EE700E" w14:paraId="240221CD" w14:textId="77777777">
                            <w:pPr>
                              <w:spacing w:after="160" w:line="259" w:lineRule="auto"/>
                              <w:ind w:left="0" w:firstLine="0"/>
                            </w:pPr>
                            <w:r>
                              <w:t xml:space="preserve"> </w:t>
                            </w:r>
                          </w:p>
                        </w:txbxContent>
                      </wps:txbx>
                      <wps:bodyPr horzOverflow="overflow" vert="horz" lIns="0" tIns="0" rIns="0" bIns="0" rtlCol="0">
                        <a:noAutofit/>
                      </wps:bodyPr>
                    </wps:wsp>
                    <wps:wsp>
                      <wps:cNvPr id="5382" name="Rectangle 5382"/>
                      <wps:cNvSpPr/>
                      <wps:spPr>
                        <a:xfrm>
                          <a:off x="3299778" y="341376"/>
                          <a:ext cx="42143" cy="189936"/>
                        </a:xfrm>
                        <a:prstGeom prst="rect">
                          <a:avLst/>
                        </a:prstGeom>
                        <a:ln>
                          <a:noFill/>
                        </a:ln>
                      </wps:spPr>
                      <wps:txbx>
                        <w:txbxContent>
                          <w:p w:rsidR="00F21BFA" w:rsidRDefault="00EE700E" w14:paraId="6679DA90" w14:textId="77777777">
                            <w:pPr>
                              <w:spacing w:after="160" w:line="259" w:lineRule="auto"/>
                              <w:ind w:left="0" w:firstLine="0"/>
                            </w:pPr>
                            <w:r>
                              <w:t xml:space="preserve"> </w:t>
                            </w:r>
                          </w:p>
                        </w:txbxContent>
                      </wps:txbx>
                      <wps:bodyPr horzOverflow="overflow" vert="horz" lIns="0" tIns="0" rIns="0" bIns="0" rtlCol="0">
                        <a:noAutofit/>
                      </wps:bodyPr>
                    </wps:wsp>
                    <wps:wsp>
                      <wps:cNvPr id="5588" name="Shape 5588"/>
                      <wps:cNvSpPr/>
                      <wps:spPr>
                        <a:xfrm>
                          <a:off x="6503988" y="50381"/>
                          <a:ext cx="180975" cy="320040"/>
                        </a:xfrm>
                        <a:custGeom>
                          <a:avLst/>
                          <a:gdLst/>
                          <a:ahLst/>
                          <a:cxnLst/>
                          <a:rect l="0" t="0" r="0" b="0"/>
                          <a:pathLst>
                            <a:path w="180975" h="320040">
                              <a:moveTo>
                                <a:pt x="0" y="0"/>
                              </a:moveTo>
                              <a:lnTo>
                                <a:pt x="180975" y="0"/>
                              </a:lnTo>
                              <a:lnTo>
                                <a:pt x="180975"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376" name="Picture 5376"/>
                        <pic:cNvPicPr/>
                      </pic:nvPicPr>
                      <pic:blipFill>
                        <a:blip r:embed="rId1"/>
                        <a:stretch>
                          <a:fillRect/>
                        </a:stretch>
                      </pic:blipFill>
                      <pic:spPr>
                        <a:xfrm>
                          <a:off x="6523038" y="114605"/>
                          <a:ext cx="182880" cy="192024"/>
                        </a:xfrm>
                        <a:prstGeom prst="rect">
                          <a:avLst/>
                        </a:prstGeom>
                      </pic:spPr>
                    </pic:pic>
                    <wps:wsp>
                      <wps:cNvPr id="5589" name="Shape 5589"/>
                      <wps:cNvSpPr/>
                      <wps:spPr>
                        <a:xfrm>
                          <a:off x="6504623" y="216750"/>
                          <a:ext cx="460374" cy="320040"/>
                        </a:xfrm>
                        <a:custGeom>
                          <a:avLst/>
                          <a:gdLst/>
                          <a:ahLst/>
                          <a:cxnLst/>
                          <a:rect l="0" t="0" r="0" b="0"/>
                          <a:pathLst>
                            <a:path w="460374" h="320040">
                              <a:moveTo>
                                <a:pt x="0" y="0"/>
                              </a:moveTo>
                              <a:lnTo>
                                <a:pt x="460374" y="0"/>
                              </a:lnTo>
                              <a:lnTo>
                                <a:pt x="460374"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378" name="Picture 5378"/>
                        <pic:cNvPicPr/>
                      </pic:nvPicPr>
                      <pic:blipFill>
                        <a:blip r:embed="rId2"/>
                        <a:stretch>
                          <a:fillRect/>
                        </a:stretch>
                      </pic:blipFill>
                      <pic:spPr>
                        <a:xfrm>
                          <a:off x="6523039" y="282245"/>
                          <a:ext cx="441958" cy="188976"/>
                        </a:xfrm>
                        <a:prstGeom prst="rect">
                          <a:avLst/>
                        </a:prstGeom>
                      </pic:spPr>
                    </pic:pic>
                    <wps:wsp>
                      <wps:cNvPr id="5383" name="Rectangle 5383"/>
                      <wps:cNvSpPr/>
                      <wps:spPr>
                        <a:xfrm>
                          <a:off x="6843077" y="320040"/>
                          <a:ext cx="119207" cy="239484"/>
                        </a:xfrm>
                        <a:prstGeom prst="rect">
                          <a:avLst/>
                        </a:prstGeom>
                        <a:ln>
                          <a:noFill/>
                        </a:ln>
                      </wps:spPr>
                      <wps:txbx>
                        <w:txbxContent>
                          <w:p w:rsidR="00F21BFA" w:rsidRDefault="00EE700E" w14:paraId="280D6CB3" w14:textId="77777777">
                            <w:pPr>
                              <w:spacing w:after="160" w:line="259" w:lineRule="auto"/>
                              <w:ind w:left="0" w:firstLine="0"/>
                            </w:pPr>
                            <w:r>
                              <w:fldChar w:fldCharType="begin"/>
                            </w:r>
                            <w:r>
                              <w:instrText xml:space="preserve"> PAGE   \* MERGEFORMAT </w:instrText>
                            </w:r>
                            <w:r>
                              <w:fldChar w:fldCharType="separate"/>
                            </w:r>
                            <w:r>
                              <w:rPr>
                                <w:color w:val="FFFFFF"/>
                                <w:sz w:val="28"/>
                              </w:rPr>
                              <w:t>1</w:t>
                            </w:r>
                            <w:r>
                              <w:rPr>
                                <w:color w:val="FFFFFF"/>
                                <w:sz w:val="28"/>
                              </w:rPr>
                              <w:fldChar w:fldCharType="end"/>
                            </w:r>
                          </w:p>
                        </w:txbxContent>
                      </wps:txbx>
                      <wps:bodyPr horzOverflow="overflow" vert="horz" lIns="0" tIns="0" rIns="0" bIns="0" rtlCol="0">
                        <a:noAutofit/>
                      </wps:bodyPr>
                    </wps:wsp>
                    <wps:wsp>
                      <wps:cNvPr id="5384" name="Rectangle 5384"/>
                      <wps:cNvSpPr/>
                      <wps:spPr>
                        <a:xfrm>
                          <a:off x="6934517" y="320040"/>
                          <a:ext cx="53138" cy="239484"/>
                        </a:xfrm>
                        <a:prstGeom prst="rect">
                          <a:avLst/>
                        </a:prstGeom>
                        <a:ln>
                          <a:noFill/>
                        </a:ln>
                      </wps:spPr>
                      <wps:txbx>
                        <w:txbxContent>
                          <w:p w:rsidR="00F21BFA" w:rsidRDefault="00EE700E" w14:paraId="45F05D2C" w14:textId="77777777">
                            <w:pPr>
                              <w:spacing w:after="160" w:line="259" w:lineRule="auto"/>
                              <w:ind w:left="0" w:firstLine="0"/>
                            </w:pPr>
                            <w:r>
                              <w:rPr>
                                <w:color w:val="FFFFFF"/>
                                <w:sz w:val="28"/>
                              </w:rPr>
                              <w:t xml:space="preserve"> </w:t>
                            </w:r>
                          </w:p>
                        </w:txbxContent>
                      </wps:txbx>
                      <wps:bodyPr horzOverflow="overflow" vert="horz" lIns="0" tIns="0" rIns="0" bIns="0" rtlCol="0">
                        <a:noAutofit/>
                      </wps:bodyPr>
                    </wps:wsp>
                    <wps:wsp>
                      <wps:cNvPr id="5379" name="Shape 5379"/>
                      <wps:cNvSpPr/>
                      <wps:spPr>
                        <a:xfrm>
                          <a:off x="0" y="431444"/>
                          <a:ext cx="6372162" cy="0"/>
                        </a:xfrm>
                        <a:custGeom>
                          <a:avLst/>
                          <a:gdLst/>
                          <a:ahLst/>
                          <a:cxnLst/>
                          <a:rect l="0" t="0" r="0" b="0"/>
                          <a:pathLst>
                            <a:path w="6372162">
                              <a:moveTo>
                                <a:pt x="0" y="0"/>
                              </a:moveTo>
                              <a:lnTo>
                                <a:pt x="6372162" y="0"/>
                              </a:lnTo>
                            </a:path>
                          </a:pathLst>
                        </a:custGeom>
                        <a:ln w="6350" cap="flat">
                          <a:miter lim="127000"/>
                        </a:ln>
                      </wps:spPr>
                      <wps:style>
                        <a:lnRef idx="1">
                          <a:srgbClr val="44546A"/>
                        </a:lnRef>
                        <a:fillRef idx="0">
                          <a:srgbClr val="000000">
                            <a:alpha val="0"/>
                          </a:srgbClr>
                        </a:fillRef>
                        <a:effectRef idx="0">
                          <a:scrgbClr r="0" g="0" b="0"/>
                        </a:effectRef>
                        <a:fontRef idx="none"/>
                      </wps:style>
                      <wps:bodyPr/>
                    </wps:wsp>
                  </wpg:wgp>
                </a:graphicData>
              </a:graphic>
            </wp:anchor>
          </w:drawing>
        </mc:Choice>
        <mc:Fallback>
          <w:pict>
            <v:group id="Group 5374" style="position:absolute;left:0;text-align:left;margin-left:46.8pt;margin-top:744.35pt;width:549.15pt;height:42.25pt;z-index:251661312;mso-position-horizontal-relative:page;mso-position-vertical-relative:page" coordsize="69744,5367" o:spid="_x0000_s1026" w14:anchorId="0B00F6C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&#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">
              <v:rect id="Rectangle 5380" style="position:absolute;left:32997;width:422;height:1899;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">
                <v:textbox inset="0,0,0,0">
                  <w:txbxContent>
                    <w:p w:rsidR="00F21BFA" w:rsidRDefault="00000000" w14:paraId="421AE7A0" w14:textId="77777777">
                      <w:pPr>
                        <w:spacing w:after="160" w:line="259" w:lineRule="auto"/>
                        <w:ind w:left="0" w:firstLine="0"/>
                      </w:pPr>
                      <w:r>
                        <w:t xml:space="preserve"> </w:t>
                      </w:r>
                    </w:p>
                  </w:txbxContent>
                </v:textbox>
              </v:rect>
              <v:rect id="Rectangle 5381" style="position:absolute;left:32997;top:1706;width:422;height:1900;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">
                <v:textbox inset="0,0,0,0">
                  <w:txbxContent>
                    <w:p w:rsidR="00F21BFA" w:rsidRDefault="00000000" w14:paraId="0BBC2163" w14:textId="77777777">
                      <w:pPr>
                        <w:spacing w:after="160" w:line="259" w:lineRule="auto"/>
                        <w:ind w:left="0" w:firstLine="0"/>
                      </w:pPr>
                      <w:r>
                        <w:t xml:space="preserve"> </w:t>
                      </w:r>
                    </w:p>
                  </w:txbxContent>
                </v:textbox>
              </v:rect>
              <v:rect id="Rectangle 5382" style="position:absolute;left:32997;top:3413;width:422;height:1900;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o/J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H/FfXi8CU9ATu4AAAD//wMAUEsBAi0AFAAGAAgAAAAhANvh9svuAAAAhQEAABMAAAAAAAAA&#10;AAAAAAAAAAAAAFtDb250ZW50X1R5cGVzXS54bWxQSwECLQAUAAYACAAAACEAWvQsW78AAAAVAQAA&#10;CwAAAAAAAAAAAAAAAAAfAQAAX3JlbHMvLnJlbHNQSwECLQAUAAYACAAAACEA46aPycYAAADdAAAA&#10;DwAAAAAAAAAAAAAAAAAHAgAAZHJzL2Rvd25yZXYueG1sUEsFBgAAAAADAAMAtwAAAPoCAAAAAA==&#10;">
                <v:textbox inset="0,0,0,0">
                  <w:txbxContent>
                    <w:p w:rsidR="00F21BFA" w:rsidRDefault="00000000" w14:paraId="467E7817" w14:textId="77777777">
                      <w:pPr>
                        <w:spacing w:after="160" w:line="259" w:lineRule="auto"/>
                        <w:ind w:left="0" w:firstLine="0"/>
                      </w:pPr>
                      <w:r>
                        <w:t xml:space="preserve"> </w:t>
                      </w:r>
                    </w:p>
                  </w:txbxContent>
                </v:textbox>
              </v:rect>
              <v:shape id="Shape 5588" style="position:absolute;left:65039;top:503;width:1810;height:3201;visibility:visible;mso-wrap-style:square;v-text-anchor:top" coordsize="180975,320040" o:spid="_x0000_s1030" fillcolor="black" stroked="f" strokeweight="0" path="m,l180975,r,320040l,32004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">
                <v:stroke miterlimit="83231f" joinstyle="miter"/>
                <v:path textboxrect="0,0,180975,320040"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376" style="position:absolute;left:65230;top:1146;width:1829;height:192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">
                <v:imagedata o:title="" r:id="rId3"/>
              </v:shape>
              <v:shape id="Shape 5589" style="position:absolute;left:65046;top:2167;width:4603;height:3200;visibility:visible;mso-wrap-style:square;v-text-anchor:top" coordsize="460374,320040" o:spid="_x0000_s1032" fillcolor="black" stroked="f" strokeweight="0" path="m,l460374,r,320040l,32004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">
                <v:stroke miterlimit="83231f" joinstyle="miter"/>
                <v:path textboxrect="0,0,460374,320040" arrowok="t"/>
              </v:shape>
              <v:shape id="Picture 5378" style="position:absolute;left:65230;top:2822;width:4419;height:1890;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">
                <v:imagedata o:title="" r:id="rId4"/>
              </v:shape>
              <v:rect id="Rectangle 5383" style="position:absolute;left:68430;top:3200;width:1192;height:2395;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">
                <v:textbox inset="0,0,0,0">
                  <w:txbxContent>
                    <w:p w:rsidR="00F21BFA" w:rsidRDefault="00000000" w14:paraId="1C42F74B" w14:textId="77777777">
                      <w:pPr>
                        <w:spacing w:after="160" w:line="259" w:lineRule="auto"/>
                        <w:ind w:left="0" w:firstLine="0"/>
                      </w:pPr>
                      <w:r>
                        <w:fldChar w:fldCharType="begin"/>
                      </w:r>
                      <w:r>
                        <w:instrText xml:space="preserve"> PAGE   \* MERGEFORMAT </w:instrText>
                      </w:r>
                      <w:r>
                        <w:fldChar w:fldCharType="separate"/>
                      </w:r>
                      <w:r>
                        <w:rPr>
                          <w:color w:val="FFFFFF"/>
                          <w:sz w:val="28"/>
                        </w:rPr>
                        <w:t>1</w:t>
                      </w:r>
                      <w:r>
                        <w:rPr>
                          <w:color w:val="FFFFFF"/>
                          <w:sz w:val="28"/>
                        </w:rPr>
                        <w:fldChar w:fldCharType="end"/>
                      </w:r>
                    </w:p>
                  </w:txbxContent>
                </v:textbox>
              </v:rect>
              <v:rect id="Rectangle 5384" style="position:absolute;left:69345;top:3200;width:531;height:2395;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">
                <v:textbox inset="0,0,0,0">
                  <w:txbxContent>
                    <w:p w:rsidR="00F21BFA" w:rsidRDefault="00000000" w14:paraId="6DB1041D" w14:textId="77777777">
                      <w:pPr>
                        <w:spacing w:after="160" w:line="259" w:lineRule="auto"/>
                        <w:ind w:left="0" w:firstLine="0"/>
                      </w:pPr>
                      <w:r>
                        <w:rPr>
                          <w:color w:val="FFFFFF"/>
                          <w:sz w:val="28"/>
                        </w:rPr>
                        <w:t xml:space="preserve"> </w:t>
                      </w:r>
                    </w:p>
                  </w:txbxContent>
                </v:textbox>
              </v:rect>
              <v:shape id="Shape 5379" style="position:absolute;top:4314;width:63721;height:0;visibility:visible;mso-wrap-style:square;v-text-anchor:top" coordsize="6372162,0" o:spid="_x0000_s1036" filled="f" strokecolor="#44546a" strokeweight=".5pt" path="m,l637216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">
                <v:stroke miterlimit="83231f" joinstyle="miter"/>
                <v:path textboxrect="0,0,6372162,0" arrowok="t"/>
              </v:shape>
              <w10:wrap type="square" anchorx="page" anchory="page"/>
            </v:group>
          </w:pict>
        </mc:Fallback>
      </mc:AlternateContent>
    </w:r>
    <w:r>
      <w:t xml:space="preserve">          </w:t>
    </w:r>
    <w:r>
      <w:rPr>
        <w:sz w:val="20"/>
      </w:rPr>
      <w:t xml:space="preserve">Cognine Technologies Pvt. Ltd., Building# 207, Kavuri Hills Phase – 2, Madhapur, Hyderabad 500033 www.cognine.com | +91 9269970000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59BA" w:rsidRDefault="00EE700E" w14:paraId="5E8B882E" w14:textId="77777777">
    <w:pPr>
      <w:jc w:val="center"/>
    </w:pPr>
    <w:r>
      <w:rPr>
        <w:sz w:val="18"/>
      </w:rPr>
      <w:t xml:space="preserve">InfraGuide AI | Page </w:t>
    </w:r>
    <w:r>
      <w:fldChar w:fldCharType="begin"/>
    </w:r>
    <w:r>
      <w:instrText>PAGE \* MERGEFORMAT</w:instrText>
    </w:r>
    <w:r>
      <w:fldChar w:fldCharType="separate"/>
    </w:r>
    <w:r>
      <w:rPr>
        <w:sz w:val="18"/>
      </w:rPr>
      <w:t>1</w:t>
    </w:r>
    <w:r>
      <w:rPr>
        <w:sz w:val="18"/>
      </w:rPr>
      <w:fldChar w:fldCharType="end"/>
    </w:r>
    <w:r>
      <w:rPr>
        <w:sz w:val="18"/>
      </w:rPr>
      <w:t xml:space="preserve"> of </w:t>
    </w:r>
    <w:r>
      <w:fldChar w:fldCharType="begin"/>
    </w:r>
    <w:r>
      <w:instrText>NUMPAGES \* MERGEFORMAT</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21BFA" w:rsidRDefault="00EE700E" w14:paraId="74DCA60C" w14:textId="77777777">
    <w:pPr>
      <w:spacing w:after="0" w:line="239" w:lineRule="auto"/>
      <w:ind w:left="3165" w:hanging="2809"/>
    </w:pPr>
    <w:r>
      <w:rPr>
        <w:noProof/>
      </w:rPr>
      <mc:AlternateContent>
        <mc:Choice Requires="wpg">
          <w:drawing>
            <wp:anchor distT="0" distB="0" distL="114300" distR="114300" simplePos="0" relativeHeight="251663360" behindDoc="0" locked="0" layoutInCell="1" allowOverlap="1" wp14:anchorId="003F4A0E" wp14:editId="1708A7D2">
              <wp:simplePos x="0" y="0"/>
              <wp:positionH relativeFrom="page">
                <wp:posOffset>594043</wp:posOffset>
              </wp:positionH>
              <wp:positionV relativeFrom="page">
                <wp:posOffset>9453067</wp:posOffset>
              </wp:positionV>
              <wp:extent cx="6974471" cy="536791"/>
              <wp:effectExtent l="0" t="0" r="0" b="0"/>
              <wp:wrapSquare wrapText="bothSides"/>
              <wp:docPr id="5294" name="Group 5294"/>
              <wp:cNvGraphicFramePr/>
              <a:graphic xmlns:a="http://schemas.openxmlformats.org/drawingml/2006/main">
                <a:graphicData uri="http://schemas.microsoft.com/office/word/2010/wordprocessingGroup">
                  <wpg:wgp>
                    <wpg:cNvGrpSpPr/>
                    <wpg:grpSpPr>
                      <a:xfrm>
                        <a:off x="0" y="0"/>
                        <a:ext cx="6974471" cy="536791"/>
                        <a:chOff x="0" y="0"/>
                        <a:chExt cx="6974471" cy="536791"/>
                      </a:xfrm>
                    </wpg:grpSpPr>
                    <wps:wsp>
                      <wps:cNvPr id="5300" name="Rectangle 5300"/>
                      <wps:cNvSpPr/>
                      <wps:spPr>
                        <a:xfrm>
                          <a:off x="3299778" y="0"/>
                          <a:ext cx="42143" cy="189936"/>
                        </a:xfrm>
                        <a:prstGeom prst="rect">
                          <a:avLst/>
                        </a:prstGeom>
                        <a:ln>
                          <a:noFill/>
                        </a:ln>
                      </wps:spPr>
                      <wps:txbx>
                        <w:txbxContent>
                          <w:p w:rsidR="00F21BFA" w:rsidRDefault="00EE700E" w14:paraId="1683F565" w14:textId="77777777">
                            <w:pPr>
                              <w:spacing w:after="160" w:line="259" w:lineRule="auto"/>
                              <w:ind w:left="0" w:firstLine="0"/>
                            </w:pPr>
                            <w:r>
                              <w:t xml:space="preserve"> </w:t>
                            </w:r>
                          </w:p>
                        </w:txbxContent>
                      </wps:txbx>
                      <wps:bodyPr horzOverflow="overflow" vert="horz" lIns="0" tIns="0" rIns="0" bIns="0" rtlCol="0">
                        <a:noAutofit/>
                      </wps:bodyPr>
                    </wps:wsp>
                    <wps:wsp>
                      <wps:cNvPr id="5301" name="Rectangle 5301"/>
                      <wps:cNvSpPr/>
                      <wps:spPr>
                        <a:xfrm>
                          <a:off x="3299778" y="170688"/>
                          <a:ext cx="42143" cy="189936"/>
                        </a:xfrm>
                        <a:prstGeom prst="rect">
                          <a:avLst/>
                        </a:prstGeom>
                        <a:ln>
                          <a:noFill/>
                        </a:ln>
                      </wps:spPr>
                      <wps:txbx>
                        <w:txbxContent>
                          <w:p w:rsidR="00F21BFA" w:rsidRDefault="00EE700E" w14:paraId="7BDA8DFF" w14:textId="77777777">
                            <w:pPr>
                              <w:spacing w:after="160" w:line="259" w:lineRule="auto"/>
                              <w:ind w:left="0" w:firstLine="0"/>
                            </w:pPr>
                            <w:r>
                              <w:t xml:space="preserve"> </w:t>
                            </w:r>
                          </w:p>
                        </w:txbxContent>
                      </wps:txbx>
                      <wps:bodyPr horzOverflow="overflow" vert="horz" lIns="0" tIns="0" rIns="0" bIns="0" rtlCol="0">
                        <a:noAutofit/>
                      </wps:bodyPr>
                    </wps:wsp>
                    <wps:wsp>
                      <wps:cNvPr id="5302" name="Rectangle 5302"/>
                      <wps:cNvSpPr/>
                      <wps:spPr>
                        <a:xfrm>
                          <a:off x="3299778" y="341376"/>
                          <a:ext cx="42143" cy="189936"/>
                        </a:xfrm>
                        <a:prstGeom prst="rect">
                          <a:avLst/>
                        </a:prstGeom>
                        <a:ln>
                          <a:noFill/>
                        </a:ln>
                      </wps:spPr>
                      <wps:txbx>
                        <w:txbxContent>
                          <w:p w:rsidR="00F21BFA" w:rsidRDefault="00EE700E" w14:paraId="5F588110" w14:textId="77777777">
                            <w:pPr>
                              <w:spacing w:after="160" w:line="259" w:lineRule="auto"/>
                              <w:ind w:left="0" w:firstLine="0"/>
                            </w:pPr>
                            <w:r>
                              <w:t xml:space="preserve"> </w:t>
                            </w:r>
                          </w:p>
                        </w:txbxContent>
                      </wps:txbx>
                      <wps:bodyPr horzOverflow="overflow" vert="horz" lIns="0" tIns="0" rIns="0" bIns="0" rtlCol="0">
                        <a:noAutofit/>
                      </wps:bodyPr>
                    </wps:wsp>
                    <wps:wsp>
                      <wps:cNvPr id="5580" name="Shape 5580"/>
                      <wps:cNvSpPr/>
                      <wps:spPr>
                        <a:xfrm>
                          <a:off x="6503988" y="50381"/>
                          <a:ext cx="180975" cy="320040"/>
                        </a:xfrm>
                        <a:custGeom>
                          <a:avLst/>
                          <a:gdLst/>
                          <a:ahLst/>
                          <a:cxnLst/>
                          <a:rect l="0" t="0" r="0" b="0"/>
                          <a:pathLst>
                            <a:path w="180975" h="320040">
                              <a:moveTo>
                                <a:pt x="0" y="0"/>
                              </a:moveTo>
                              <a:lnTo>
                                <a:pt x="180975" y="0"/>
                              </a:lnTo>
                              <a:lnTo>
                                <a:pt x="180975"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296" name="Picture 5296"/>
                        <pic:cNvPicPr/>
                      </pic:nvPicPr>
                      <pic:blipFill>
                        <a:blip r:embed="rId1"/>
                        <a:stretch>
                          <a:fillRect/>
                        </a:stretch>
                      </pic:blipFill>
                      <pic:spPr>
                        <a:xfrm>
                          <a:off x="6523038" y="114605"/>
                          <a:ext cx="182880" cy="192024"/>
                        </a:xfrm>
                        <a:prstGeom prst="rect">
                          <a:avLst/>
                        </a:prstGeom>
                      </pic:spPr>
                    </pic:pic>
                    <wps:wsp>
                      <wps:cNvPr id="5581" name="Shape 5581"/>
                      <wps:cNvSpPr/>
                      <wps:spPr>
                        <a:xfrm>
                          <a:off x="6504623" y="216750"/>
                          <a:ext cx="460374" cy="320040"/>
                        </a:xfrm>
                        <a:custGeom>
                          <a:avLst/>
                          <a:gdLst/>
                          <a:ahLst/>
                          <a:cxnLst/>
                          <a:rect l="0" t="0" r="0" b="0"/>
                          <a:pathLst>
                            <a:path w="460374" h="320040">
                              <a:moveTo>
                                <a:pt x="0" y="0"/>
                              </a:moveTo>
                              <a:lnTo>
                                <a:pt x="460374" y="0"/>
                              </a:lnTo>
                              <a:lnTo>
                                <a:pt x="460374"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298" name="Picture 5298"/>
                        <pic:cNvPicPr/>
                      </pic:nvPicPr>
                      <pic:blipFill>
                        <a:blip r:embed="rId2"/>
                        <a:stretch>
                          <a:fillRect/>
                        </a:stretch>
                      </pic:blipFill>
                      <pic:spPr>
                        <a:xfrm>
                          <a:off x="6523039" y="282245"/>
                          <a:ext cx="441958" cy="188976"/>
                        </a:xfrm>
                        <a:prstGeom prst="rect">
                          <a:avLst/>
                        </a:prstGeom>
                      </pic:spPr>
                    </pic:pic>
                    <wps:wsp>
                      <wps:cNvPr id="5303" name="Rectangle 5303"/>
                      <wps:cNvSpPr/>
                      <wps:spPr>
                        <a:xfrm>
                          <a:off x="6843077" y="320040"/>
                          <a:ext cx="119207" cy="239484"/>
                        </a:xfrm>
                        <a:prstGeom prst="rect">
                          <a:avLst/>
                        </a:prstGeom>
                        <a:ln>
                          <a:noFill/>
                        </a:ln>
                      </wps:spPr>
                      <wps:txbx>
                        <w:txbxContent>
                          <w:p w:rsidR="00F21BFA" w:rsidRDefault="00EE700E" w14:paraId="273113EB" w14:textId="77777777">
                            <w:pPr>
                              <w:spacing w:after="160" w:line="259" w:lineRule="auto"/>
                              <w:ind w:left="0" w:firstLine="0"/>
                            </w:pPr>
                            <w:r>
                              <w:fldChar w:fldCharType="begin"/>
                            </w:r>
                            <w:r>
                              <w:instrText xml:space="preserve"> PAGE   \* MERGEFORMAT </w:instrText>
                            </w:r>
                            <w:r>
                              <w:fldChar w:fldCharType="separate"/>
                            </w:r>
                            <w:r>
                              <w:rPr>
                                <w:color w:val="FFFFFF"/>
                                <w:sz w:val="28"/>
                              </w:rPr>
                              <w:t>1</w:t>
                            </w:r>
                            <w:r>
                              <w:rPr>
                                <w:color w:val="FFFFFF"/>
                                <w:sz w:val="28"/>
                              </w:rPr>
                              <w:fldChar w:fldCharType="end"/>
                            </w:r>
                          </w:p>
                        </w:txbxContent>
                      </wps:txbx>
                      <wps:bodyPr horzOverflow="overflow" vert="horz" lIns="0" tIns="0" rIns="0" bIns="0" rtlCol="0">
                        <a:noAutofit/>
                      </wps:bodyPr>
                    </wps:wsp>
                    <wps:wsp>
                      <wps:cNvPr id="5304" name="Rectangle 5304"/>
                      <wps:cNvSpPr/>
                      <wps:spPr>
                        <a:xfrm>
                          <a:off x="6934517" y="320040"/>
                          <a:ext cx="53138" cy="239484"/>
                        </a:xfrm>
                        <a:prstGeom prst="rect">
                          <a:avLst/>
                        </a:prstGeom>
                        <a:ln>
                          <a:noFill/>
                        </a:ln>
                      </wps:spPr>
                      <wps:txbx>
                        <w:txbxContent>
                          <w:p w:rsidR="00F21BFA" w:rsidRDefault="00EE700E" w14:paraId="47DD0C9D" w14:textId="77777777">
                            <w:pPr>
                              <w:spacing w:after="160" w:line="259" w:lineRule="auto"/>
                              <w:ind w:left="0" w:firstLine="0"/>
                            </w:pPr>
                            <w:r>
                              <w:rPr>
                                <w:color w:val="FFFFFF"/>
                                <w:sz w:val="28"/>
                              </w:rPr>
                              <w:t xml:space="preserve"> </w:t>
                            </w:r>
                          </w:p>
                        </w:txbxContent>
                      </wps:txbx>
                      <wps:bodyPr horzOverflow="overflow" vert="horz" lIns="0" tIns="0" rIns="0" bIns="0" rtlCol="0">
                        <a:noAutofit/>
                      </wps:bodyPr>
                    </wps:wsp>
                    <wps:wsp>
                      <wps:cNvPr id="5299" name="Shape 5299"/>
                      <wps:cNvSpPr/>
                      <wps:spPr>
                        <a:xfrm>
                          <a:off x="0" y="431444"/>
                          <a:ext cx="6372162" cy="0"/>
                        </a:xfrm>
                        <a:custGeom>
                          <a:avLst/>
                          <a:gdLst/>
                          <a:ahLst/>
                          <a:cxnLst/>
                          <a:rect l="0" t="0" r="0" b="0"/>
                          <a:pathLst>
                            <a:path w="6372162">
                              <a:moveTo>
                                <a:pt x="0" y="0"/>
                              </a:moveTo>
                              <a:lnTo>
                                <a:pt x="6372162" y="0"/>
                              </a:lnTo>
                            </a:path>
                          </a:pathLst>
                        </a:custGeom>
                        <a:ln w="6350" cap="flat">
                          <a:miter lim="127000"/>
                        </a:ln>
                      </wps:spPr>
                      <wps:style>
                        <a:lnRef idx="1">
                          <a:srgbClr val="44546A"/>
                        </a:lnRef>
                        <a:fillRef idx="0">
                          <a:srgbClr val="000000">
                            <a:alpha val="0"/>
                          </a:srgbClr>
                        </a:fillRef>
                        <a:effectRef idx="0">
                          <a:scrgbClr r="0" g="0" b="0"/>
                        </a:effectRef>
                        <a:fontRef idx="none"/>
                      </wps:style>
                      <wps:bodyPr/>
                    </wps:wsp>
                  </wpg:wgp>
                </a:graphicData>
              </a:graphic>
            </wp:anchor>
          </w:drawing>
        </mc:Choice>
        <mc:Fallback>
          <w:pict>
            <v:group id="Group 5294" style="position:absolute;left:0;text-align:left;margin-left:46.8pt;margin-top:744.35pt;width:549.15pt;height:42.25pt;z-index:251663360;mso-position-horizontal-relative:page;mso-position-vertical-relative:page" coordsize="69744,5367" o:spid="_x0000_s1048" w14:anchorId="003F4A0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">
              <v:rect id="Rectangle 5300" style="position:absolute;left:32997;width:422;height:1899;visibility:visible;mso-wrap-style:square;v-text-anchor:top"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">
                <v:textbox inset="0,0,0,0">
                  <w:txbxContent>
                    <w:p w:rsidR="00F21BFA" w:rsidRDefault="00000000" w14:paraId="2876880C" w14:textId="77777777">
                      <w:pPr>
                        <w:spacing w:after="160" w:line="259" w:lineRule="auto"/>
                        <w:ind w:left="0" w:firstLine="0"/>
                      </w:pPr>
                      <w:r>
                        <w:t xml:space="preserve"> </w:t>
                      </w:r>
                    </w:p>
                  </w:txbxContent>
                </v:textbox>
              </v:rect>
              <v:rect id="Rectangle 5301" style="position:absolute;left:32997;top:1706;width:422;height:1900;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">
                <v:textbox inset="0,0,0,0">
                  <w:txbxContent>
                    <w:p w:rsidR="00F21BFA" w:rsidRDefault="00000000" w14:paraId="5A9D968B" w14:textId="77777777">
                      <w:pPr>
                        <w:spacing w:after="160" w:line="259" w:lineRule="auto"/>
                        <w:ind w:left="0" w:firstLine="0"/>
                      </w:pPr>
                      <w:r>
                        <w:t xml:space="preserve"> </w:t>
                      </w:r>
                    </w:p>
                  </w:txbxContent>
                </v:textbox>
              </v:rect>
              <v:rect id="Rectangle 5302" style="position:absolute;left:32997;top:3413;width:422;height:1900;visibility:visible;mso-wrap-style:square;v-text-anchor:top"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">
                <v:textbox inset="0,0,0,0">
                  <w:txbxContent>
                    <w:p w:rsidR="00F21BFA" w:rsidRDefault="00000000" w14:paraId="60FB4A60" w14:textId="77777777">
                      <w:pPr>
                        <w:spacing w:after="160" w:line="259" w:lineRule="auto"/>
                        <w:ind w:left="0" w:firstLine="0"/>
                      </w:pPr>
                      <w:r>
                        <w:t xml:space="preserve"> </w:t>
                      </w:r>
                    </w:p>
                  </w:txbxContent>
                </v:textbox>
              </v:rect>
              <v:shape id="Shape 5580" style="position:absolute;left:65039;top:503;width:1810;height:3201;visibility:visible;mso-wrap-style:square;v-text-anchor:top" coordsize="180975,320040" o:spid="_x0000_s1052" fillcolor="black" stroked="f" strokeweight="0" path="m,l180975,r,320040l,32004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">
                <v:stroke miterlimit="83231f" joinstyle="miter"/>
                <v:path textboxrect="0,0,180975,320040"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296" style="position:absolute;left:65230;top:1146;width:1829;height:1920;visibility:visible;mso-wrap-style:square" o:spid="_x0000_s105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">
                <v:imagedata o:title="" r:id="rId3"/>
              </v:shape>
              <v:shape id="Shape 5581" style="position:absolute;left:65046;top:2167;width:4603;height:3200;visibility:visible;mso-wrap-style:square;v-text-anchor:top" coordsize="460374,320040" o:spid="_x0000_s1054" fillcolor="black" stroked="f" strokeweight="0" path="m,l460374,r,320040l,32004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">
                <v:stroke miterlimit="83231f" joinstyle="miter"/>
                <v:path textboxrect="0,0,460374,320040" arrowok="t"/>
              </v:shape>
              <v:shape id="Picture 5298" style="position:absolute;left:65230;top:2822;width:4419;height:1890;visibility:visible;mso-wrap-style:square" o:spid="_x0000_s105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">
                <v:imagedata o:title="" r:id="rId4"/>
              </v:shape>
              <v:rect id="Rectangle 5303" style="position:absolute;left:68430;top:3200;width:1192;height:2395;visibility:visible;mso-wrap-style:square;v-text-anchor:top" o:spid="_x0000_s10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kIxQAAAN0AAAAPAAAAZHJzL2Rvd25yZXYueG1sRI9Pi8Iw&#10;FMTvwn6H8Ba8abqK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DhOSkIxQAAAN0AAAAP&#10;AAAAAAAAAAAAAAAAAAcCAABkcnMvZG93bnJldi54bWxQSwUGAAAAAAMAAwC3AAAA+QIAAAAA&#10;">
                <v:textbox inset="0,0,0,0">
                  <w:txbxContent>
                    <w:p w:rsidR="00F21BFA" w:rsidRDefault="00000000" w14:paraId="5FC1A5B4" w14:textId="77777777">
                      <w:pPr>
                        <w:spacing w:after="160" w:line="259" w:lineRule="auto"/>
                        <w:ind w:left="0" w:firstLine="0"/>
                      </w:pPr>
                      <w:r>
                        <w:fldChar w:fldCharType="begin"/>
                      </w:r>
                      <w:r>
                        <w:instrText xml:space="preserve"> PAGE   \* MERGEFORMAT </w:instrText>
                      </w:r>
                      <w:r>
                        <w:fldChar w:fldCharType="separate"/>
                      </w:r>
                      <w:r>
                        <w:rPr>
                          <w:color w:val="FFFFFF"/>
                          <w:sz w:val="28"/>
                        </w:rPr>
                        <w:t>1</w:t>
                      </w:r>
                      <w:r>
                        <w:rPr>
                          <w:color w:val="FFFFFF"/>
                          <w:sz w:val="28"/>
                        </w:rPr>
                        <w:fldChar w:fldCharType="end"/>
                      </w:r>
                    </w:p>
                  </w:txbxContent>
                </v:textbox>
              </v:rect>
              <v:rect id="Rectangle 5304" style="position:absolute;left:69345;top:3200;width:531;height:2395;visibility:visible;mso-wrap-style:square;v-text-anchor:top" o:spid="_x0000_s10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">
                <v:textbox inset="0,0,0,0">
                  <w:txbxContent>
                    <w:p w:rsidR="00F21BFA" w:rsidRDefault="00000000" w14:paraId="24530ABE" w14:textId="77777777">
                      <w:pPr>
                        <w:spacing w:after="160" w:line="259" w:lineRule="auto"/>
                        <w:ind w:left="0" w:firstLine="0"/>
                      </w:pPr>
                      <w:r>
                        <w:rPr>
                          <w:color w:val="FFFFFF"/>
                          <w:sz w:val="28"/>
                        </w:rPr>
                        <w:t xml:space="preserve"> </w:t>
                      </w:r>
                    </w:p>
                  </w:txbxContent>
                </v:textbox>
              </v:rect>
              <v:shape id="Shape 5299" style="position:absolute;top:4314;width:63721;height:0;visibility:visible;mso-wrap-style:square;v-text-anchor:top" coordsize="6372162,0" o:spid="_x0000_s1058" filled="f" strokecolor="#44546a" strokeweight=".5pt" path="m,l637216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">
                <v:stroke miterlimit="83231f" joinstyle="miter"/>
                <v:path textboxrect="0,0,6372162,0" arrowok="t"/>
              </v:shape>
              <w10:wrap type="square" anchorx="page" anchory="page"/>
            </v:group>
          </w:pict>
        </mc:Fallback>
      </mc:AlternateContent>
    </w:r>
    <w:r>
      <w:t xml:space="preserve">          </w:t>
    </w:r>
    <w:r>
      <w:rPr>
        <w:sz w:val="20"/>
      </w:rPr>
      <w:t xml:space="preserve">Cognine Technologies Pvt. Ltd., Building# 207, Kavuri Hills Phase – 2, Madhapur, Hyderabad 500033 www.cognine.com | +91 9269970000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700E" w:rsidRDefault="00EE700E" w14:paraId="0DBD48E9" w14:textId="77777777">
      <w:pPr>
        <w:spacing w:after="0" w:line="240" w:lineRule="auto"/>
      </w:pPr>
      <w:r>
        <w:separator/>
      </w:r>
    </w:p>
  </w:footnote>
  <w:footnote w:type="continuationSeparator" w:id="0">
    <w:p w:rsidR="00EE700E" w:rsidRDefault="00EE700E" w14:paraId="4C8065F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21BFA" w:rsidRDefault="00EE700E" w14:paraId="5CB74368" w14:textId="77777777">
    <w:pPr>
      <w:spacing w:after="0" w:line="259" w:lineRule="auto"/>
      <w:ind w:left="0" w:right="-58" w:firstLine="0"/>
      <w:jc w:val="right"/>
    </w:pPr>
    <w:r>
      <w:rPr>
        <w:noProof/>
      </w:rPr>
      <w:drawing>
        <wp:anchor distT="0" distB="0" distL="114300" distR="114300" simplePos="0" relativeHeight="251658240" behindDoc="0" locked="0" layoutInCell="1" allowOverlap="0" wp14:anchorId="70EA9528" wp14:editId="72691145">
          <wp:simplePos x="0" y="0"/>
          <wp:positionH relativeFrom="page">
            <wp:posOffset>5399405</wp:posOffset>
          </wp:positionH>
          <wp:positionV relativeFrom="page">
            <wp:posOffset>449631</wp:posOffset>
          </wp:positionV>
          <wp:extent cx="1246505" cy="327609"/>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246505" cy="327609"/>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21BFA" w:rsidRDefault="00EE700E" w14:paraId="44B4B7C2" w14:textId="77777777">
    <w:pPr>
      <w:spacing w:after="0" w:line="259" w:lineRule="auto"/>
      <w:ind w:left="0" w:right="-58" w:firstLine="0"/>
      <w:jc w:val="right"/>
    </w:pPr>
    <w:r>
      <w:rPr>
        <w:noProof/>
      </w:rPr>
      <w:drawing>
        <wp:anchor distT="0" distB="0" distL="114300" distR="114300" simplePos="0" relativeHeight="251659264" behindDoc="0" locked="0" layoutInCell="1" allowOverlap="0" wp14:anchorId="43C87A14" wp14:editId="7D002E66">
          <wp:simplePos x="0" y="0"/>
          <wp:positionH relativeFrom="page">
            <wp:posOffset>5399405</wp:posOffset>
          </wp:positionH>
          <wp:positionV relativeFrom="page">
            <wp:posOffset>449631</wp:posOffset>
          </wp:positionV>
          <wp:extent cx="1246505" cy="327609"/>
          <wp:effectExtent l="0" t="0" r="0" b="0"/>
          <wp:wrapSquare wrapText="bothSides"/>
          <wp:docPr id="1681690787" name="Picture 1681690787"/>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246505" cy="327609"/>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21BFA" w:rsidRDefault="00EE700E" w14:paraId="1A1B16FF" w14:textId="77777777">
    <w:pPr>
      <w:spacing w:after="0" w:line="259" w:lineRule="auto"/>
      <w:ind w:left="0" w:right="-58" w:firstLine="0"/>
      <w:jc w:val="right"/>
    </w:pPr>
    <w:r>
      <w:rPr>
        <w:noProof/>
      </w:rPr>
      <w:drawing>
        <wp:anchor distT="0" distB="0" distL="114300" distR="114300" simplePos="0" relativeHeight="251660288" behindDoc="0" locked="0" layoutInCell="1" allowOverlap="0" wp14:anchorId="55B1D14A" wp14:editId="21B6E36B">
          <wp:simplePos x="0" y="0"/>
          <wp:positionH relativeFrom="page">
            <wp:posOffset>5399405</wp:posOffset>
          </wp:positionH>
          <wp:positionV relativeFrom="page">
            <wp:posOffset>449631</wp:posOffset>
          </wp:positionV>
          <wp:extent cx="1246505" cy="327609"/>
          <wp:effectExtent l="0" t="0" r="0" b="0"/>
          <wp:wrapSquare wrapText="bothSides"/>
          <wp:docPr id="2125354161" name="Picture 212535416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246505" cy="327609"/>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E8F"/>
    <w:multiLevelType w:val="hybridMultilevel"/>
    <w:tmpl w:val="EE9421E6"/>
    <w:lvl w:ilvl="0" w:tplc="D1485BE2">
      <w:start w:val="4"/>
      <w:numFmt w:val="decimal"/>
      <w:lvlText w:val="%1."/>
      <w:lvlJc w:val="left"/>
      <w:pPr>
        <w:ind w:left="706"/>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8730DD8C">
      <w:start w:val="1"/>
      <w:numFmt w:val="lowerLetter"/>
      <w:lvlText w:val="%2"/>
      <w:lvlJc w:val="left"/>
      <w:pPr>
        <w:ind w:left="14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D3866604">
      <w:start w:val="1"/>
      <w:numFmt w:val="lowerRoman"/>
      <w:lvlText w:val="%3"/>
      <w:lvlJc w:val="left"/>
      <w:pPr>
        <w:ind w:left="21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38B270CA">
      <w:start w:val="1"/>
      <w:numFmt w:val="decimal"/>
      <w:lvlText w:val="%4"/>
      <w:lvlJc w:val="left"/>
      <w:pPr>
        <w:ind w:left="28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7CE4A84C">
      <w:start w:val="1"/>
      <w:numFmt w:val="lowerLetter"/>
      <w:lvlText w:val="%5"/>
      <w:lvlJc w:val="left"/>
      <w:pPr>
        <w:ind w:left="36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03FE889A">
      <w:start w:val="1"/>
      <w:numFmt w:val="lowerRoman"/>
      <w:lvlText w:val="%6"/>
      <w:lvlJc w:val="left"/>
      <w:pPr>
        <w:ind w:left="43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1182F40E">
      <w:start w:val="1"/>
      <w:numFmt w:val="decimal"/>
      <w:lvlText w:val="%7"/>
      <w:lvlJc w:val="left"/>
      <w:pPr>
        <w:ind w:left="50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71EE3220">
      <w:start w:val="1"/>
      <w:numFmt w:val="lowerLetter"/>
      <w:lvlText w:val="%8"/>
      <w:lvlJc w:val="left"/>
      <w:pPr>
        <w:ind w:left="57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51FCC032">
      <w:start w:val="1"/>
      <w:numFmt w:val="lowerRoman"/>
      <w:lvlText w:val="%9"/>
      <w:lvlJc w:val="left"/>
      <w:pPr>
        <w:ind w:left="64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249469AE"/>
    <w:multiLevelType w:val="hybridMultilevel"/>
    <w:tmpl w:val="EFE6CE1A"/>
    <w:lvl w:ilvl="0" w:tplc="73C613D2">
      <w:start w:val="1"/>
      <w:numFmt w:val="decimal"/>
      <w:lvlText w:val="%1."/>
      <w:lvlJc w:val="left"/>
      <w:pPr>
        <w:ind w:left="706"/>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C3008672">
      <w:start w:val="1"/>
      <w:numFmt w:val="lowerLetter"/>
      <w:lvlText w:val="%2."/>
      <w:lvlJc w:val="left"/>
      <w:pPr>
        <w:ind w:left="108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5B228DFC">
      <w:start w:val="1"/>
      <w:numFmt w:val="lowerRoman"/>
      <w:lvlText w:val="%3"/>
      <w:lvlJc w:val="left"/>
      <w:pPr>
        <w:ind w:left="180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6916D772">
      <w:start w:val="1"/>
      <w:numFmt w:val="decimal"/>
      <w:lvlText w:val="%4"/>
      <w:lvlJc w:val="left"/>
      <w:pPr>
        <w:ind w:left="252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B6464544">
      <w:start w:val="1"/>
      <w:numFmt w:val="lowerLetter"/>
      <w:lvlText w:val="%5"/>
      <w:lvlJc w:val="left"/>
      <w:pPr>
        <w:ind w:left="324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909E6622">
      <w:start w:val="1"/>
      <w:numFmt w:val="lowerRoman"/>
      <w:lvlText w:val="%6"/>
      <w:lvlJc w:val="left"/>
      <w:pPr>
        <w:ind w:left="396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9CB68778">
      <w:start w:val="1"/>
      <w:numFmt w:val="decimal"/>
      <w:lvlText w:val="%7"/>
      <w:lvlJc w:val="left"/>
      <w:pPr>
        <w:ind w:left="468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8BFCEB46">
      <w:start w:val="1"/>
      <w:numFmt w:val="lowerLetter"/>
      <w:lvlText w:val="%8"/>
      <w:lvlJc w:val="left"/>
      <w:pPr>
        <w:ind w:left="540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881E6326">
      <w:start w:val="1"/>
      <w:numFmt w:val="lowerRoman"/>
      <w:lvlText w:val="%9"/>
      <w:lvlJc w:val="left"/>
      <w:pPr>
        <w:ind w:left="612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4EBA09FE"/>
    <w:multiLevelType w:val="hybridMultilevel"/>
    <w:tmpl w:val="E83CF878"/>
    <w:lvl w:ilvl="0" w:tplc="D914586E">
      <w:start w:val="1"/>
      <w:numFmt w:val="decimal"/>
      <w:lvlText w:val="%1."/>
      <w:lvlJc w:val="left"/>
      <w:pPr>
        <w:ind w:left="345"/>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037038E0">
      <w:start w:val="1"/>
      <w:numFmt w:val="lowerLetter"/>
      <w:lvlText w:val="%2"/>
      <w:lvlJc w:val="left"/>
      <w:pPr>
        <w:ind w:left="14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675EEB14">
      <w:start w:val="1"/>
      <w:numFmt w:val="lowerRoman"/>
      <w:lvlText w:val="%3"/>
      <w:lvlJc w:val="left"/>
      <w:pPr>
        <w:ind w:left="21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EEB8CB20">
      <w:start w:val="1"/>
      <w:numFmt w:val="decimal"/>
      <w:lvlText w:val="%4"/>
      <w:lvlJc w:val="left"/>
      <w:pPr>
        <w:ind w:left="28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2FE6ED04">
      <w:start w:val="1"/>
      <w:numFmt w:val="lowerLetter"/>
      <w:lvlText w:val="%5"/>
      <w:lvlJc w:val="left"/>
      <w:pPr>
        <w:ind w:left="36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44BC39E6">
      <w:start w:val="1"/>
      <w:numFmt w:val="lowerRoman"/>
      <w:lvlText w:val="%6"/>
      <w:lvlJc w:val="left"/>
      <w:pPr>
        <w:ind w:left="43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B2E0EEF0">
      <w:start w:val="1"/>
      <w:numFmt w:val="decimal"/>
      <w:lvlText w:val="%7"/>
      <w:lvlJc w:val="left"/>
      <w:pPr>
        <w:ind w:left="50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2188BBF2">
      <w:start w:val="1"/>
      <w:numFmt w:val="lowerLetter"/>
      <w:lvlText w:val="%8"/>
      <w:lvlJc w:val="left"/>
      <w:pPr>
        <w:ind w:left="57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DB8AD038">
      <w:start w:val="1"/>
      <w:numFmt w:val="lowerRoman"/>
      <w:lvlText w:val="%9"/>
      <w:lvlJc w:val="left"/>
      <w:pPr>
        <w:ind w:left="64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0">
    <w:nsid w:val="5B661CC3"/>
    <w:multiLevelType w:val="hybridMultilevel"/>
    <w:tmpl w:val="16286050"/>
    <w:lvl w:ilvl="0" w:tplc="366C5D7A">
      <w:start w:val="1"/>
      <w:numFmt w:val="decimal"/>
      <w:lvlText w:val="%1."/>
      <w:lvlJc w:val="left"/>
      <w:pPr>
        <w:ind w:left="706"/>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9772889C">
      <w:start w:val="1"/>
      <w:numFmt w:val="lowerLetter"/>
      <w:lvlText w:val="%2"/>
      <w:lvlJc w:val="left"/>
      <w:pPr>
        <w:ind w:left="14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317E14CC">
      <w:start w:val="1"/>
      <w:numFmt w:val="lowerRoman"/>
      <w:lvlText w:val="%3"/>
      <w:lvlJc w:val="left"/>
      <w:pPr>
        <w:ind w:left="21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459CD338">
      <w:start w:val="1"/>
      <w:numFmt w:val="decimal"/>
      <w:lvlText w:val="%4"/>
      <w:lvlJc w:val="left"/>
      <w:pPr>
        <w:ind w:left="28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84681402">
      <w:start w:val="1"/>
      <w:numFmt w:val="lowerLetter"/>
      <w:lvlText w:val="%5"/>
      <w:lvlJc w:val="left"/>
      <w:pPr>
        <w:ind w:left="36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CDB2A3EE">
      <w:start w:val="1"/>
      <w:numFmt w:val="lowerRoman"/>
      <w:lvlText w:val="%6"/>
      <w:lvlJc w:val="left"/>
      <w:pPr>
        <w:ind w:left="43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87EA90C2">
      <w:start w:val="1"/>
      <w:numFmt w:val="decimal"/>
      <w:lvlText w:val="%7"/>
      <w:lvlJc w:val="left"/>
      <w:pPr>
        <w:ind w:left="50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E85825E6">
      <w:start w:val="1"/>
      <w:numFmt w:val="lowerLetter"/>
      <w:lvlText w:val="%8"/>
      <w:lvlJc w:val="left"/>
      <w:pPr>
        <w:ind w:left="57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4EFEBFA2">
      <w:start w:val="1"/>
      <w:numFmt w:val="lowerRoman"/>
      <w:lvlText w:val="%9"/>
      <w:lvlJc w:val="left"/>
      <w:pPr>
        <w:ind w:left="64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4" w15:restartNumberingAfterBreak="0">
    <w:nsid w:val="7F7F0A0F"/>
    <w:multiLevelType w:val="hybridMultilevel"/>
    <w:tmpl w:val="3A50865E"/>
    <w:lvl w:ilvl="0" w:tplc="398E6514">
      <w:start w:val="1"/>
      <w:numFmt w:val="decimal"/>
      <w:lvlText w:val="%1."/>
      <w:lvlJc w:val="left"/>
      <w:pPr>
        <w:ind w:left="706"/>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0BE6D0FE">
      <w:start w:val="1"/>
      <w:numFmt w:val="lowerLetter"/>
      <w:lvlText w:val="%2"/>
      <w:lvlJc w:val="left"/>
      <w:pPr>
        <w:ind w:left="14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52304C44">
      <w:start w:val="1"/>
      <w:numFmt w:val="lowerRoman"/>
      <w:lvlText w:val="%3"/>
      <w:lvlJc w:val="left"/>
      <w:pPr>
        <w:ind w:left="21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3792459A">
      <w:start w:val="1"/>
      <w:numFmt w:val="decimal"/>
      <w:lvlText w:val="%4"/>
      <w:lvlJc w:val="left"/>
      <w:pPr>
        <w:ind w:left="28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AE1CFD40">
      <w:start w:val="1"/>
      <w:numFmt w:val="lowerLetter"/>
      <w:lvlText w:val="%5"/>
      <w:lvlJc w:val="left"/>
      <w:pPr>
        <w:ind w:left="36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2522EB3A">
      <w:start w:val="1"/>
      <w:numFmt w:val="lowerRoman"/>
      <w:lvlText w:val="%6"/>
      <w:lvlJc w:val="left"/>
      <w:pPr>
        <w:ind w:left="43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BA608AA4">
      <w:start w:val="1"/>
      <w:numFmt w:val="decimal"/>
      <w:lvlText w:val="%7"/>
      <w:lvlJc w:val="left"/>
      <w:pPr>
        <w:ind w:left="50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1C2C0A26">
      <w:start w:val="1"/>
      <w:numFmt w:val="lowerLetter"/>
      <w:lvlText w:val="%8"/>
      <w:lvlJc w:val="left"/>
      <w:pPr>
        <w:ind w:left="57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936299AA">
      <w:start w:val="1"/>
      <w:numFmt w:val="lowerRoman"/>
      <w:lvlText w:val="%9"/>
      <w:lvlJc w:val="left"/>
      <w:pPr>
        <w:ind w:left="64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num w:numId="1" w16cid:durableId="913395128">
    <w:abstractNumId w:val="1"/>
  </w:num>
  <w:num w:numId="2" w16cid:durableId="219170051">
    <w:abstractNumId w:val="4"/>
  </w:num>
  <w:num w:numId="3" w16cid:durableId="2107310281">
    <w:abstractNumId w:val="3"/>
  </w:num>
  <w:num w:numId="4" w16cid:durableId="1473404715">
    <w:abstractNumId w:val="2"/>
  </w:num>
  <w:num w:numId="5" w16cid:durableId="569727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BFA"/>
    <w:rsid w:val="001145ED"/>
    <w:rsid w:val="002523F5"/>
    <w:rsid w:val="00447637"/>
    <w:rsid w:val="004959BA"/>
    <w:rsid w:val="009D1BF9"/>
    <w:rsid w:val="00A12F8A"/>
    <w:rsid w:val="00CF67EA"/>
    <w:rsid w:val="00E2493D"/>
    <w:rsid w:val="00E75ACD"/>
    <w:rsid w:val="00EE700E"/>
    <w:rsid w:val="00F21BFA"/>
    <w:rsid w:val="02CE7A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CD958"/>
  <w15:docId w15:val="{E5A73A58-C716-4F51-884C-2B40AD8CD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20" w:line="276" w:lineRule="auto"/>
      <w:ind w:left="370" w:hanging="370"/>
    </w:pPr>
    <w:rPr>
      <w:rFonts w:ascii="Calibri" w:hAnsi="Calibri" w:eastAsia="Calibri" w:cs="Calibri"/>
      <w:color w:val="000000"/>
      <w:sz w:val="22"/>
    </w:rPr>
  </w:style>
  <w:style w:type="paragraph" w:styleId="Heading1">
    <w:name w:val="heading 1"/>
    <w:next w:val="Normal"/>
    <w:link w:val="Heading1Char"/>
    <w:uiPriority w:val="9"/>
    <w:qFormat/>
    <w:pPr>
      <w:keepNext/>
      <w:keepLines/>
      <w:spacing w:before="280" w:line="259" w:lineRule="auto"/>
      <w:ind w:left="10" w:hanging="10"/>
      <w:outlineLvl w:val="0"/>
    </w:pPr>
    <w:rPr>
      <w:rFonts w:ascii="Calibri" w:hAnsi="Calibri" w:eastAsia="Calibri" w:cs="Calibri"/>
      <w:b/>
      <w:color w:val="2F5496"/>
      <w:sz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libri" w:hAnsi="Calibri" w:eastAsia="Calibri" w:cs="Calibri"/>
      <w:color w:val="2F5496"/>
      <w:sz w:val="40"/>
    </w:rPr>
  </w:style>
  <w:style w:type="paragraph" w:styleId="TOC1">
    <w:name w:val="toc 1"/>
    <w:hidden/>
    <w:uiPriority w:val="39"/>
    <w:pPr>
      <w:spacing w:after="71" w:line="259" w:lineRule="auto"/>
      <w:ind w:left="25" w:right="15" w:hanging="10"/>
    </w:pPr>
    <w:rPr>
      <w:rFonts w:ascii="Calibri" w:hAnsi="Calibri" w:eastAsia="Calibri" w:cs="Calibri"/>
      <w:color w:val="000000"/>
      <w:sz w:val="22"/>
    </w:rPr>
  </w:style>
  <w:style w:type="table" w:styleId="TableGrid" w:customStyle="1">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4763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Product Requirements Document: InfraGuide AI</dc:title>
  <dc:subject>InfraGuide AI project submission PRD</dc:subject>
  <dc:creator>InfraGuide AI Team</dc:creator>
  <keywords/>
  <lastModifiedBy>Vivek Mantur</lastModifiedBy>
  <revision>5</revision>
  <dcterms:created xsi:type="dcterms:W3CDTF">2026-06-20T06:25:00.0000000Z</dcterms:created>
  <dcterms:modified xsi:type="dcterms:W3CDTF">2026-06-21T14:53:20.3930897Z</dcterms:modified>
</coreProperties>
</file>