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C34E30">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DD39CD">
              <w:rPr>
                <w:rFonts w:ascii="Arial" w:hAnsi="Arial" w:cs="Arial"/>
                <w:smallCaps/>
                <w:sz w:val="28"/>
              </w:rPr>
              <w:t>2</w:t>
            </w:r>
            <w:r w:rsidR="00C34E30">
              <w:rPr>
                <w:rFonts w:ascii="Arial" w:hAnsi="Arial" w:cs="Arial"/>
                <w:smallCaps/>
                <w:sz w:val="28"/>
              </w:rPr>
              <w:t>1</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9911BC">
        <w:rPr>
          <w:rFonts w:ascii="Arial" w:hAnsi="Arial" w:cs="Arial"/>
          <w:b/>
        </w:rPr>
        <w:t>3</w:t>
      </w:r>
      <w:r>
        <w:rPr>
          <w:rFonts w:ascii="Arial" w:hAnsi="Arial" w:cs="Arial"/>
          <w:b/>
        </w:rPr>
        <w:t>:</w:t>
      </w:r>
      <w:r w:rsidR="009911BC">
        <w:rPr>
          <w:rFonts w:ascii="Arial" w:hAnsi="Arial" w:cs="Arial"/>
          <w:b/>
        </w:rPr>
        <w:t>3</w:t>
      </w:r>
      <w:r>
        <w:rPr>
          <w:rFonts w:ascii="Arial" w:hAnsi="Arial" w:cs="Arial"/>
          <w:b/>
        </w:rPr>
        <w:t>0 PM on T</w:t>
      </w:r>
      <w:r w:rsidR="00CA36E1">
        <w:rPr>
          <w:rFonts w:ascii="Arial" w:hAnsi="Arial" w:cs="Arial"/>
          <w:b/>
        </w:rPr>
        <w:t>hursday</w:t>
      </w:r>
      <w:r>
        <w:rPr>
          <w:rFonts w:ascii="Arial" w:hAnsi="Arial" w:cs="Arial"/>
          <w:b/>
        </w:rPr>
        <w:t xml:space="preserve"> Oct </w:t>
      </w:r>
      <w:r w:rsidR="00C34E30">
        <w:rPr>
          <w:rFonts w:ascii="Arial" w:hAnsi="Arial" w:cs="Arial"/>
          <w:b/>
        </w:rPr>
        <w:t>21</w:t>
      </w:r>
      <w:r>
        <w:rPr>
          <w:rFonts w:ascii="Arial" w:hAnsi="Arial" w:cs="Arial"/>
          <w:b/>
        </w:rPr>
        <w:t>, 20</w:t>
      </w:r>
      <w:r w:rsidR="00CA36E1">
        <w:rPr>
          <w:rFonts w:ascii="Arial" w:hAnsi="Arial" w:cs="Arial"/>
          <w:b/>
        </w:rPr>
        <w:t>2</w:t>
      </w:r>
      <w:r w:rsidR="00C34E30">
        <w:rPr>
          <w:rFonts w:ascii="Arial" w:hAnsi="Arial" w:cs="Arial"/>
          <w:b/>
        </w:rPr>
        <w:t>1</w:t>
      </w:r>
      <w:r>
        <w:rPr>
          <w:rFonts w:ascii="Arial" w:hAnsi="Arial" w:cs="Arial"/>
          <w:b/>
        </w:rPr>
        <w:t>.  Please submit your answers in an Excel file with the following naming convention: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DD39CD">
        <w:rPr>
          <w:rFonts w:ascii="Arial" w:hAnsi="Arial" w:cs="Arial"/>
          <w:b/>
        </w:rPr>
        <w:t>2</w:t>
      </w:r>
      <w:r w:rsidR="00FD625C">
        <w:rPr>
          <w:rFonts w:ascii="Arial" w:hAnsi="Arial" w:cs="Arial"/>
          <w:b/>
        </w:rPr>
        <w:t>1</w:t>
      </w:r>
      <w:r>
        <w:rPr>
          <w:rFonts w:ascii="Arial" w:hAnsi="Arial" w:cs="Arial"/>
          <w:b/>
        </w:rPr>
        <w:t>.xlsx) containing the data necessary to complete the exercise posted on Canvas.</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 xml:space="preserve">I would recommend a concise explanation of how you calculated any numbers you </w:t>
      </w:r>
      <w:proofErr w:type="gramStart"/>
      <w:r>
        <w:rPr>
          <w:rFonts w:ascii="Arial" w:hAnsi="Arial" w:cs="Arial"/>
          <w:b/>
        </w:rPr>
        <w:t>are</w:t>
      </w:r>
      <w:proofErr w:type="gramEnd"/>
      <w:r>
        <w:rPr>
          <w:rFonts w:ascii="Arial" w:hAnsi="Arial" w:cs="Arial"/>
          <w:b/>
        </w:rPr>
        <w:t xml:space="preserve"> asked to report.  This enables us </w:t>
      </w:r>
      <w:proofErr w:type="gramStart"/>
      <w:r>
        <w:rPr>
          <w:rFonts w:ascii="Arial" w:hAnsi="Arial" w:cs="Arial"/>
          <w:b/>
        </w:rPr>
        <w:t>to better give</w:t>
      </w:r>
      <w:proofErr w:type="gramEnd"/>
      <w:r>
        <w:rPr>
          <w:rFonts w:ascii="Arial" w:hAnsi="Arial" w:cs="Arial"/>
          <w:b/>
        </w:rPr>
        <w:t xml:space="preserve"> partial credit in the event of a mistake.  Good luck.</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rsidR="00BA7F1A" w:rsidRDefault="00BA7F1A" w:rsidP="00BA7F1A">
      <w:pPr>
        <w:autoSpaceDE w:val="0"/>
        <w:autoSpaceDN w:val="0"/>
        <w:adjustRightInd w:val="0"/>
        <w:spacing w:line="240" w:lineRule="auto"/>
        <w:jc w:val="both"/>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some information about the households captured in four variables. The first variable is a binary indicator of whether children are present in the household (</w:t>
      </w:r>
      <w:proofErr w:type="gramStart"/>
      <w:r>
        <w:rPr>
          <w:rFonts w:ascii="Arial" w:hAnsi="Arial" w:cs="Arial"/>
          <w:szCs w:val="24"/>
        </w:rPr>
        <w:t>1=</w:t>
      </w:r>
      <w:proofErr w:type="gramEnd"/>
      <w:r>
        <w:rPr>
          <w:rFonts w:ascii="Arial" w:hAnsi="Arial" w:cs="Arial"/>
          <w:szCs w:val="24"/>
        </w:rPr>
        <w:t xml:space="preserve">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w:t>
      </w:r>
      <w:proofErr w:type="gramStart"/>
      <w:r>
        <w:rPr>
          <w:rFonts w:ascii="Arial" w:hAnsi="Arial" w:cs="Arial"/>
          <w:szCs w:val="24"/>
        </w:rPr>
        <w:t>is positively correlated</w:t>
      </w:r>
      <w:proofErr w:type="gramEnd"/>
      <w:r>
        <w:rPr>
          <w:rFonts w:ascii="Arial" w:hAnsi="Arial" w:cs="Arial"/>
          <w:szCs w:val="24"/>
        </w:rPr>
        <w:t xml:space="preserve"> with interest in a meal delivery service while h2 and h3 are negatively correlated with interest in a meal delivery service.  In addition, Orange Apron feels the presence of children in the household may increase interest in the service.</w:t>
      </w:r>
    </w:p>
    <w:p w:rsidR="00BA7F1A" w:rsidRPr="00C515CF"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t>
      </w:r>
      <w:proofErr w:type="gramStart"/>
      <w:r w:rsidRPr="00C515CF">
        <w:rPr>
          <w:rFonts w:ascii="Arial" w:hAnsi="Arial" w:cs="Arial"/>
          <w:szCs w:val="24"/>
        </w:rPr>
        <w:t>whether or not</w:t>
      </w:r>
      <w:proofErr w:type="gramEnd"/>
      <w:r w:rsidRPr="00C515CF">
        <w:rPr>
          <w:rFonts w:ascii="Arial" w:hAnsi="Arial" w:cs="Arial"/>
          <w:szCs w:val="24"/>
        </w:rPr>
        <w:t xml:space="preserve">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w:t>
      </w:r>
      <w:proofErr w:type="gramStart"/>
      <w:r w:rsidRPr="00C515CF">
        <w:rPr>
          <w:rFonts w:ascii="Arial" w:hAnsi="Arial" w:cs="Arial"/>
          <w:szCs w:val="24"/>
        </w:rPr>
        <w:t>is used</w:t>
      </w:r>
      <w:proofErr w:type="gramEnd"/>
      <w:r w:rsidRPr="00C515CF">
        <w:rPr>
          <w:rFonts w:ascii="Arial" w:hAnsi="Arial" w:cs="Arial"/>
          <w:szCs w:val="24"/>
        </w:rPr>
        <w:t xml:space="preserve"> to test list scoring and evaluate how successful the target selection was. The 2</w:t>
      </w:r>
      <w:r>
        <w:rPr>
          <w:rFonts w:ascii="Arial" w:hAnsi="Arial" w:cs="Arial"/>
          <w:szCs w:val="24"/>
        </w:rPr>
        <w:t>44</w:t>
      </w:r>
      <w:r w:rsidRPr="00C515CF">
        <w:rPr>
          <w:rFonts w:ascii="Arial" w:hAnsi="Arial" w:cs="Arial"/>
          <w:szCs w:val="24"/>
        </w:rPr>
        <w:t xml:space="preserve">-person list </w:t>
      </w:r>
      <w:proofErr w:type="gramStart"/>
      <w:r w:rsidRPr="00C515CF">
        <w:rPr>
          <w:rFonts w:ascii="Arial" w:hAnsi="Arial" w:cs="Arial"/>
          <w:szCs w:val="24"/>
        </w:rPr>
        <w:t>will henceforth be referred</w:t>
      </w:r>
      <w:proofErr w:type="gramEnd"/>
      <w:r w:rsidRPr="00C515CF">
        <w:rPr>
          <w:rFonts w:ascii="Arial" w:hAnsi="Arial" w:cs="Arial"/>
          <w:szCs w:val="24"/>
        </w:rPr>
        <w:t xml:space="preserve"> to as the estimation-list, and the </w:t>
      </w:r>
      <w:r>
        <w:rPr>
          <w:rFonts w:ascii="Arial" w:hAnsi="Arial" w:cs="Arial"/>
          <w:szCs w:val="24"/>
        </w:rPr>
        <w:t>256</w:t>
      </w:r>
      <w:r w:rsidRPr="00C515CF">
        <w:rPr>
          <w:rFonts w:ascii="Arial" w:hAnsi="Arial" w:cs="Arial"/>
          <w:szCs w:val="24"/>
        </w:rPr>
        <w:t>-person list will be referred to as the holdout-list.</w:t>
      </w:r>
    </w:p>
    <w:p w:rsidR="00BA7F1A"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w:t>
      </w:r>
      <w:r w:rsidR="00DD39CD">
        <w:rPr>
          <w:szCs w:val="24"/>
        </w:rPr>
        <w:t>older (Customer Scoring Data 202</w:t>
      </w:r>
      <w:r w:rsidR="00FD625C">
        <w:rPr>
          <w:szCs w:val="24"/>
        </w:rPr>
        <w:t>1</w:t>
      </w:r>
      <w:bookmarkStart w:id="0" w:name="_GoBack"/>
      <w:bookmarkEnd w:id="0"/>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rsidR="00BA7F1A" w:rsidRDefault="00BA7F1A" w:rsidP="00BA7F1A">
      <w:pPr>
        <w:autoSpaceDE w:val="0"/>
        <w:autoSpaceDN w:val="0"/>
        <w:adjustRightInd w:val="0"/>
        <w:spacing w:line="240" w:lineRule="auto"/>
        <w:ind w:firstLine="720"/>
        <w:jc w:val="both"/>
        <w:rPr>
          <w:szCs w:val="24"/>
        </w:rPr>
      </w:pPr>
    </w:p>
    <w:p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xml:space="preserve">, what effect does a 1-unit increase in the index have on the </w:t>
      </w:r>
      <w:proofErr w:type="gramStart"/>
      <w:r>
        <w:rPr>
          <w:rFonts w:ascii="Arial" w:hAnsi="Arial" w:cs="Arial"/>
          <w:i/>
          <w:sz w:val="24"/>
          <w:szCs w:val="24"/>
          <w:u w:val="single"/>
        </w:rPr>
        <w:t>%</w:t>
      </w:r>
      <w:proofErr w:type="gramEnd"/>
      <w:r>
        <w:rPr>
          <w:rFonts w:ascii="Arial" w:hAnsi="Arial" w:cs="Arial"/>
          <w:i/>
          <w:sz w:val="24"/>
          <w:szCs w:val="24"/>
          <w:u w:val="single"/>
        </w:rPr>
        <w:t xml:space="preserve"> increase in the odds of joining the service?</w:t>
      </w:r>
    </w:p>
    <w:p w:rsidR="00BA7F1A" w:rsidRPr="00390911" w:rsidRDefault="00BA7F1A" w:rsidP="00BA7F1A">
      <w:pPr>
        <w:autoSpaceDE w:val="0"/>
        <w:autoSpaceDN w:val="0"/>
        <w:adjustRightInd w:val="0"/>
        <w:spacing w:line="240" w:lineRule="auto"/>
        <w:rPr>
          <w:rFonts w:ascii="Arial" w:hAnsi="Arial" w:cs="Arial"/>
          <w:szCs w:val="24"/>
        </w:rPr>
      </w:pPr>
    </w:p>
    <w:p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For each holdout individual, also compute the marginal effect of a </w:t>
      </w:r>
      <w:proofErr w:type="gramStart"/>
      <w:r>
        <w:rPr>
          <w:rFonts w:ascii="Arial" w:hAnsi="Arial" w:cs="Arial"/>
          <w:sz w:val="24"/>
          <w:szCs w:val="24"/>
        </w:rPr>
        <w:t>1 unit</w:t>
      </w:r>
      <w:proofErr w:type="gramEnd"/>
      <w:r>
        <w:rPr>
          <w:rFonts w:ascii="Arial" w:hAnsi="Arial" w:cs="Arial"/>
          <w:sz w:val="24"/>
          <w:szCs w:val="24"/>
        </w:rPr>
        <w:t xml:space="preserve"> change in each of the hotline variables on the response probabilities.</w:t>
      </w:r>
    </w:p>
    <w:p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proofErr w:type="gramStart"/>
      <w:r>
        <w:rPr>
          <w:rFonts w:ascii="Arial" w:hAnsi="Arial" w:cs="Arial"/>
          <w:i/>
          <w:sz w:val="24"/>
          <w:szCs w:val="24"/>
          <w:u w:val="single"/>
        </w:rPr>
        <w:t>Also</w:t>
      </w:r>
      <w:proofErr w:type="gramEnd"/>
      <w:r>
        <w:rPr>
          <w:rFonts w:ascii="Arial" w:hAnsi="Arial" w:cs="Arial"/>
          <w:i/>
          <w:sz w:val="24"/>
          <w:szCs w:val="24"/>
          <w:u w:val="single"/>
        </w:rPr>
        <w:t xml:space="preserve">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rsidR="00BA7F1A" w:rsidRPr="008679C3" w:rsidRDefault="00BA7F1A" w:rsidP="00BA7F1A">
      <w:pPr>
        <w:pStyle w:val="ListParagraph"/>
        <w:rPr>
          <w:rFonts w:ascii="Arial" w:hAnsi="Arial" w:cs="Arial"/>
          <w:sz w:val="24"/>
          <w:szCs w:val="24"/>
        </w:rPr>
      </w:pPr>
    </w:p>
    <w:p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w:t>
      </w:r>
      <w:proofErr w:type="gramStart"/>
      <w:r w:rsidRPr="00136EE5">
        <w:rPr>
          <w:rFonts w:ascii="Arial" w:hAnsi="Arial" w:cs="Arial"/>
          <w:sz w:val="24"/>
          <w:szCs w:val="24"/>
        </w:rPr>
        <w:t>average</w:t>
      </w:r>
      <w:r>
        <w:rPr>
          <w:rFonts w:ascii="Arial" w:hAnsi="Arial" w:cs="Arial"/>
          <w:sz w:val="24"/>
          <w:szCs w:val="24"/>
        </w:rPr>
        <w:t xml:space="preserve"> customer lifetime value</w:t>
      </w:r>
      <w:proofErr w:type="gramEnd"/>
      <w:r>
        <w:rPr>
          <w:rFonts w:ascii="Arial" w:hAnsi="Arial" w:cs="Arial"/>
          <w:sz w:val="24"/>
          <w:szCs w:val="24"/>
        </w:rPr>
        <w:t xml:space="preserv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 xml:space="preserve">Report your calculations for determining the cut-off and the </w:t>
      </w:r>
      <w:proofErr w:type="gramStart"/>
      <w:r w:rsidRPr="007F104F">
        <w:rPr>
          <w:rFonts w:ascii="Arial" w:hAnsi="Arial" w:cs="Arial"/>
          <w:i/>
          <w:sz w:val="24"/>
          <w:szCs w:val="24"/>
          <w:u w:val="single"/>
        </w:rPr>
        <w:t>%</w:t>
      </w:r>
      <w:proofErr w:type="gramEnd"/>
      <w:r w:rsidRPr="007F104F">
        <w:rPr>
          <w:rFonts w:ascii="Arial" w:hAnsi="Arial" w:cs="Arial"/>
          <w:i/>
          <w:sz w:val="24"/>
          <w:szCs w:val="24"/>
          <w:u w:val="single"/>
        </w:rPr>
        <w:t xml:space="preserve">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rsidR="00FA7D59" w:rsidRDefault="00FA7D59" w:rsidP="00FA7D59">
      <w:pPr>
        <w:autoSpaceDE w:val="0"/>
        <w:autoSpaceDN w:val="0"/>
        <w:adjustRightInd w:val="0"/>
        <w:spacing w:line="240" w:lineRule="auto"/>
        <w:rPr>
          <w:rFonts w:ascii="Arial" w:hAnsi="Arial" w:cs="Arial"/>
          <w:i/>
          <w:szCs w:val="24"/>
          <w:u w:val="single"/>
        </w:rPr>
      </w:pPr>
    </w:p>
    <w:p w:rsidR="00FA7D59" w:rsidRPr="00FF2F62" w:rsidRDefault="00FA7D59" w:rsidP="00FA7D59">
      <w:pPr>
        <w:pStyle w:val="ListParagraph"/>
        <w:numPr>
          <w:ilvl w:val="0"/>
          <w:numId w:val="34"/>
        </w:numPr>
        <w:autoSpaceDE w:val="0"/>
        <w:autoSpaceDN w:val="0"/>
        <w:adjustRightInd w:val="0"/>
        <w:spacing w:line="240" w:lineRule="auto"/>
        <w:rPr>
          <w:rFonts w:ascii="Arial" w:hAnsi="Arial" w:cs="Arial"/>
          <w:i/>
          <w:sz w:val="24"/>
          <w:szCs w:val="24"/>
        </w:rPr>
      </w:pPr>
      <w:r w:rsidRPr="00FF2F62">
        <w:rPr>
          <w:rFonts w:ascii="Arial" w:hAnsi="Arial" w:cs="Arial"/>
          <w:sz w:val="24"/>
          <w:szCs w:val="24"/>
        </w:rPr>
        <w:t>What is your assessment of the</w:t>
      </w:r>
      <w:r>
        <w:rPr>
          <w:rFonts w:ascii="Arial" w:hAnsi="Arial" w:cs="Arial"/>
          <w:sz w:val="24"/>
          <w:szCs w:val="24"/>
        </w:rPr>
        <w:t xml:space="preserve"> monetary</w:t>
      </w:r>
      <w:r w:rsidRPr="00FF2F62">
        <w:rPr>
          <w:rFonts w:ascii="Arial" w:hAnsi="Arial" w:cs="Arial"/>
          <w:sz w:val="24"/>
          <w:szCs w:val="24"/>
        </w:rPr>
        <w:t xml:space="preserve"> value of the demographic informatio</w:t>
      </w:r>
      <w:r>
        <w:rPr>
          <w:rFonts w:ascii="Arial" w:hAnsi="Arial" w:cs="Arial"/>
          <w:sz w:val="24"/>
          <w:szCs w:val="24"/>
        </w:rPr>
        <w:t xml:space="preserve">n versus the three hotline variables </w:t>
      </w:r>
      <w:r w:rsidR="00A10B2A">
        <w:rPr>
          <w:rFonts w:ascii="Arial" w:hAnsi="Arial" w:cs="Arial"/>
          <w:sz w:val="24"/>
          <w:szCs w:val="24"/>
        </w:rPr>
        <w:t>(consider other models with all the hotline variables together as a set of information to be compared with the demographic information)</w:t>
      </w:r>
      <w:r w:rsidR="00A10B2A" w:rsidRPr="00FF2F62">
        <w:rPr>
          <w:rFonts w:ascii="Arial" w:hAnsi="Arial" w:cs="Arial"/>
          <w:sz w:val="24"/>
          <w:szCs w:val="24"/>
        </w:rPr>
        <w:t xml:space="preserve">?  </w:t>
      </w:r>
    </w:p>
    <w:p w:rsidR="006C0DC2" w:rsidRPr="005B5331" w:rsidRDefault="006C0DC2" w:rsidP="00BA7F1A">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EEC" w:rsidRDefault="003D2EEC">
      <w:r>
        <w:separator/>
      </w:r>
    </w:p>
  </w:endnote>
  <w:endnote w:type="continuationSeparator" w:id="0">
    <w:p w:rsidR="003D2EEC" w:rsidRDefault="003D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EEC" w:rsidRDefault="003D2EEC">
      <w:r>
        <w:separator/>
      </w:r>
    </w:p>
  </w:footnote>
  <w:footnote w:type="continuationSeparator" w:id="0">
    <w:p w:rsidR="003D2EEC" w:rsidRDefault="003D2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C34E30">
      <w:rPr>
        <w:rFonts w:ascii="Arial" w:hAnsi="Arial" w:cs="Arial"/>
        <w:i/>
        <w:color w:val="999999"/>
        <w:sz w:val="16"/>
        <w:szCs w:val="16"/>
      </w:rPr>
      <w:t>21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CA36E1">
      <w:rPr>
        <w:rFonts w:ascii="Arial" w:hAnsi="Arial" w:cs="Arial"/>
        <w:i/>
        <w:color w:val="999999"/>
        <w:sz w:val="16"/>
        <w:szCs w:val="16"/>
      </w:rPr>
      <w:t>2</w:t>
    </w:r>
    <w:r w:rsidR="00C34E30">
      <w:rPr>
        <w:rFonts w:ascii="Arial" w:hAnsi="Arial" w:cs="Arial"/>
        <w:i/>
        <w:color w:val="999999"/>
        <w:sz w:val="16"/>
        <w:szCs w:val="16"/>
      </w:rPr>
      <w:t>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1"/>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354B3"/>
    <w:rsid w:val="00146232"/>
    <w:rsid w:val="001552AD"/>
    <w:rsid w:val="0017636F"/>
    <w:rsid w:val="0017693D"/>
    <w:rsid w:val="00180F85"/>
    <w:rsid w:val="00181E7C"/>
    <w:rsid w:val="001876E1"/>
    <w:rsid w:val="00190727"/>
    <w:rsid w:val="001A12F8"/>
    <w:rsid w:val="001A230E"/>
    <w:rsid w:val="001B0D94"/>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2EE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1A86"/>
    <w:rsid w:val="009F5F24"/>
    <w:rsid w:val="009F6C6A"/>
    <w:rsid w:val="00A01258"/>
    <w:rsid w:val="00A05212"/>
    <w:rsid w:val="00A05840"/>
    <w:rsid w:val="00A05A00"/>
    <w:rsid w:val="00A06297"/>
    <w:rsid w:val="00A10B2A"/>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4E30"/>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36E1"/>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D39CD"/>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7FA3"/>
    <w:rsid w:val="00FD625C"/>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84F1CF"/>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E5CB2-261A-4262-99E0-F2686B1DC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5680</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7</cp:revision>
  <cp:lastPrinted>2016-03-04T19:24:00Z</cp:lastPrinted>
  <dcterms:created xsi:type="dcterms:W3CDTF">2020-10-01T13:37:00Z</dcterms:created>
  <dcterms:modified xsi:type="dcterms:W3CDTF">2021-10-05T14:48:00Z</dcterms:modified>
</cp:coreProperties>
</file>