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E2761"/>
          <w:sz w:val="56"/>
          <w:szCs w:val="56"/>
        </w:rPr>
        <w:t xml:space="preserve">InterviewPilot AI</w:t>
      </w:r>
    </w:p>
    <w:p>
      <w:pPr>
        <w:spacing w:after="60"/>
      </w:pPr>
      <w:r>
        <w:rPr>
          <w:color w:val="3D5AFE"/>
          <w:sz w:val="30"/>
          <w:szCs w:val="30"/>
        </w:rPr>
        <w:t xml:space="preserve">Product Requirements Document (PRD)</w:t>
      </w:r>
    </w:p>
    <w:p>
      <w:pPr>
        <w:spacing w:after="400"/>
      </w:pPr>
      <w:r>
        <w:rPr>
          <w:i/>
          <w:iCs/>
          <w:color w:val="5A5A5A"/>
          <w:sz w:val="20"/>
          <w:szCs w:val="20"/>
        </w:rPr>
        <w:t xml:space="preserve">Version 1.0  |  AB Talks 60-Day Claude AI Challenge — 10-Day Capstone  |  Day 1</w:t>
      </w:r>
    </w:p>
    <w:p>
      <w:pPr>
        <w:pStyle w:val="Heading1"/>
        <w:spacing w:after="160" w:before="360"/>
      </w:pPr>
      <w:r>
        <w:t xml:space="preserve">1. Overview</w:t>
      </w:r>
    </w:p>
    <w:p>
      <w:pPr>
        <w:spacing w:after="140"/>
      </w:pPr>
      <w:r>
        <w:t xml:space="preserve">InterviewPilot AI is a web application that helps job seekers prepare for real interviews through one focused, end-to-end workflow: upload a resume, select a target role, receive AI-generated personalized interview questions, complete a text-based mock interview, and receive a detailed AI-generated readiness report. It is built using the Anthropic Claude API for question generation and feedback, and is designed to be fully deployed and publicly accessible by Day 10 of a 10-day solo capstone project.</w:t>
      </w:r>
    </w:p>
    <w:p>
      <w:pPr>
        <w:pStyle w:val="Heading1"/>
        <w:spacing w:after="160" w:before="360"/>
      </w:pPr>
      <w:r>
        <w:t xml:space="preserve">2. Problem Statement</w:t>
      </w:r>
    </w:p>
    <w:p>
      <w:pPr>
        <w:spacing w:after="140"/>
      </w:pPr>
      <w:r>
        <w:t xml:space="preserve">Job seekers — especially students and early-career candidates — struggle to prepare effectively for interviews because:</w:t>
      </w:r>
    </w:p>
    <w:p>
      <w:pPr>
        <w:pStyle w:val="ListParagraph"/>
        <w:numPr>
          <w:ilvl w:val="0"/>
          <w:numId w:val="2"/>
        </w:numPr>
        <w:spacing w:after="60"/>
      </w:pPr>
      <w:r>
        <w:t xml:space="preserve">Generic interview question banks are not personalized to their actual resume or the specific role they are applying for.</w:t>
      </w:r>
    </w:p>
    <w:p>
      <w:pPr>
        <w:pStyle w:val="ListParagraph"/>
        <w:numPr>
          <w:ilvl w:val="0"/>
          <w:numId w:val="2"/>
        </w:numPr>
        <w:spacing w:after="60"/>
      </w:pPr>
      <w:r>
        <w:t xml:space="preserve">Practicing alone gives no feedback on the quality, structure, or completeness of their answers.</w:t>
      </w:r>
    </w:p>
    <w:p>
      <w:pPr>
        <w:pStyle w:val="ListParagraph"/>
        <w:numPr>
          <w:ilvl w:val="0"/>
          <w:numId w:val="2"/>
        </w:numPr>
        <w:spacing w:after="60"/>
      </w:pPr>
      <w:r>
        <w:t xml:space="preserve">Existing mock interview tools are often expensive, require scheduling with another person, or lack actionable, specific feedback.</w:t>
      </w:r>
    </w:p>
    <w:p>
      <w:pPr>
        <w:pStyle w:val="ListParagraph"/>
        <w:numPr>
          <w:ilvl w:val="0"/>
          <w:numId w:val="2"/>
        </w:numPr>
        <w:spacing w:after="60"/>
      </w:pPr>
      <w:r>
        <w:t xml:space="preserve">Candidates don't know what to prioritize revising before their next interview.</w:t>
      </w:r>
    </w:p>
    <w:p>
      <w:pPr>
        <w:spacing w:after="140"/>
      </w:pPr>
      <w:r>
        <w:t xml:space="preserve">InterviewPilot AI addresses this by generating questions directly from the candidate's resume and chosen role, and by giving structured, actionable AI feedback immediately after the mock interview — with no scheduling, no cost, and no login required.</w:t>
      </w:r>
    </w:p>
    <w:p>
      <w:pPr>
        <w:pStyle w:val="Heading1"/>
        <w:spacing w:after="160" w:before="360"/>
      </w:pPr>
      <w:r>
        <w:t xml:space="preserve">3. Target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800"/>
        <w:gridCol w:w="2450"/>
      </w:tblGrid>
      <w:tr>
        <w:tc>
          <w:tcPr>
            <w:tcW w:type="dxa" w:w="3100"/>
            <w:shd w:fill="1E2761" w:val="clear"/>
            <w:tcMar>
              <w:top w:type="dxa" w:w="100"/>
              <w:left w:type="dxa" w:w="120"/>
              <w:bottom w:type="dxa" w:w="100"/>
              <w:right w:type="dxa" w:w="120"/>
            </w:tcMar>
          </w:tcPr>
          <w:p>
            <w:r>
              <w:rPr>
                <w:b/>
                <w:bCs/>
                <w:color w:val="FFFFFF"/>
                <w:sz w:val="20"/>
                <w:szCs w:val="20"/>
              </w:rPr>
              <w:t xml:space="preserve">User</w:t>
            </w:r>
          </w:p>
        </w:tc>
        <w:tc>
          <w:tcPr>
            <w:tcW w:type="dxa" w:w="3800"/>
            <w:shd w:fill="1E2761" w:val="clear"/>
            <w:tcMar>
              <w:top w:type="dxa" w:w="100"/>
              <w:left w:type="dxa" w:w="120"/>
              <w:bottom w:type="dxa" w:w="100"/>
              <w:right w:type="dxa" w:w="120"/>
            </w:tcMar>
          </w:tcPr>
          <w:p>
            <w:r>
              <w:rPr>
                <w:b/>
                <w:bCs/>
                <w:color w:val="FFFFFF"/>
                <w:sz w:val="20"/>
                <w:szCs w:val="20"/>
              </w:rPr>
              <w:t xml:space="preserve">Description</w:t>
            </w:r>
          </w:p>
        </w:tc>
        <w:tc>
          <w:tcPr>
            <w:tcW w:type="dxa" w:w="2450"/>
            <w:shd w:fill="1E2761" w:val="clear"/>
            <w:tcMar>
              <w:top w:type="dxa" w:w="100"/>
              <w:left w:type="dxa" w:w="120"/>
              <w:bottom w:type="dxa" w:w="100"/>
              <w:right w:type="dxa" w:w="120"/>
            </w:tcMar>
          </w:tcPr>
          <w:p>
            <w:r>
              <w:rPr>
                <w:b/>
                <w:bCs/>
                <w:color w:val="FFFFFF"/>
                <w:sz w:val="20"/>
                <w:szCs w:val="20"/>
              </w:rPr>
              <w:t xml:space="preserve">Primary Need</w:t>
            </w:r>
          </w:p>
        </w:tc>
      </w:tr>
      <w:tr>
        <w:tc>
          <w:tcPr>
            <w:tcW w:type="dxa" w:w="3100"/>
            <w:tcMar>
              <w:top w:type="dxa" w:w="100"/>
              <w:left w:type="dxa" w:w="120"/>
              <w:bottom w:type="dxa" w:w="100"/>
              <w:right w:type="dxa" w:w="120"/>
            </w:tcMar>
          </w:tcPr>
          <w:p>
            <w:r>
              <w:rPr>
                <w:b w:val="false"/>
                <w:bCs w:val="false"/>
                <w:color w:val="000000"/>
                <w:sz w:val="20"/>
                <w:szCs w:val="20"/>
              </w:rPr>
              <w:t xml:space="preserve">Students / recent graduates</w:t>
            </w:r>
          </w:p>
        </w:tc>
        <w:tc>
          <w:tcPr>
            <w:tcW w:type="dxa" w:w="3800"/>
            <w:tcMar>
              <w:top w:type="dxa" w:w="100"/>
              <w:left w:type="dxa" w:w="120"/>
              <w:bottom w:type="dxa" w:w="100"/>
              <w:right w:type="dxa" w:w="120"/>
            </w:tcMar>
          </w:tcPr>
          <w:p>
            <w:r>
              <w:rPr>
                <w:b w:val="false"/>
                <w:bCs w:val="false"/>
                <w:color w:val="000000"/>
                <w:sz w:val="20"/>
                <w:szCs w:val="20"/>
              </w:rPr>
              <w:t xml:space="preserve">Preparing for their first technical or campus placement interviews</w:t>
            </w:r>
          </w:p>
        </w:tc>
        <w:tc>
          <w:tcPr>
            <w:tcW w:type="dxa" w:w="2450"/>
            <w:tcMar>
              <w:top w:type="dxa" w:w="100"/>
              <w:left w:type="dxa" w:w="120"/>
              <w:bottom w:type="dxa" w:w="100"/>
              <w:right w:type="dxa" w:w="120"/>
            </w:tcMar>
          </w:tcPr>
          <w:p>
            <w:r>
              <w:rPr>
                <w:b w:val="false"/>
                <w:bCs w:val="false"/>
                <w:color w:val="000000"/>
                <w:sz w:val="20"/>
                <w:szCs w:val="20"/>
              </w:rPr>
              <w:t xml:space="preserve">Realistic, role-specific practice questions</w:t>
            </w:r>
          </w:p>
        </w:tc>
      </w:tr>
      <w:tr>
        <w:tc>
          <w:tcPr>
            <w:tcW w:type="dxa" w:w="3100"/>
            <w:tcMar>
              <w:top w:type="dxa" w:w="100"/>
              <w:left w:type="dxa" w:w="120"/>
              <w:bottom w:type="dxa" w:w="100"/>
              <w:right w:type="dxa" w:w="120"/>
            </w:tcMar>
          </w:tcPr>
          <w:p>
            <w:r>
              <w:rPr>
                <w:b w:val="false"/>
                <w:bCs w:val="false"/>
                <w:color w:val="000000"/>
                <w:sz w:val="20"/>
                <w:szCs w:val="20"/>
              </w:rPr>
              <w:t xml:space="preserve">Early-career job seekers</w:t>
            </w:r>
          </w:p>
        </w:tc>
        <w:tc>
          <w:tcPr>
            <w:tcW w:type="dxa" w:w="3800"/>
            <w:tcMar>
              <w:top w:type="dxa" w:w="100"/>
              <w:left w:type="dxa" w:w="120"/>
              <w:bottom w:type="dxa" w:w="100"/>
              <w:right w:type="dxa" w:w="120"/>
            </w:tcMar>
          </w:tcPr>
          <w:p>
            <w:r>
              <w:rPr>
                <w:b w:val="false"/>
                <w:bCs w:val="false"/>
                <w:color w:val="000000"/>
                <w:sz w:val="20"/>
                <w:szCs w:val="20"/>
              </w:rPr>
              <w:t xml:space="preserve">Actively applying and interviewing for roles</w:t>
            </w:r>
          </w:p>
        </w:tc>
        <w:tc>
          <w:tcPr>
            <w:tcW w:type="dxa" w:w="2450"/>
            <w:tcMar>
              <w:top w:type="dxa" w:w="100"/>
              <w:left w:type="dxa" w:w="120"/>
              <w:bottom w:type="dxa" w:w="100"/>
              <w:right w:type="dxa" w:w="120"/>
            </w:tcMar>
          </w:tcPr>
          <w:p>
            <w:r>
              <w:rPr>
                <w:b w:val="false"/>
                <w:bCs w:val="false"/>
                <w:color w:val="000000"/>
                <w:sz w:val="20"/>
                <w:szCs w:val="20"/>
              </w:rPr>
              <w:t xml:space="preserve">Fast, structured feedback to improve quickly</w:t>
            </w:r>
          </w:p>
        </w:tc>
      </w:tr>
      <w:tr>
        <w:tc>
          <w:tcPr>
            <w:tcW w:type="dxa" w:w="3100"/>
            <w:tcMar>
              <w:top w:type="dxa" w:w="100"/>
              <w:left w:type="dxa" w:w="120"/>
              <w:bottom w:type="dxa" w:w="100"/>
              <w:right w:type="dxa" w:w="120"/>
            </w:tcMar>
          </w:tcPr>
          <w:p>
            <w:r>
              <w:rPr>
                <w:b w:val="false"/>
                <w:bCs w:val="false"/>
                <w:color w:val="000000"/>
                <w:sz w:val="20"/>
                <w:szCs w:val="20"/>
              </w:rPr>
              <w:t xml:space="preserve">Career switchers</w:t>
            </w:r>
          </w:p>
        </w:tc>
        <w:tc>
          <w:tcPr>
            <w:tcW w:type="dxa" w:w="3800"/>
            <w:tcMar>
              <w:top w:type="dxa" w:w="100"/>
              <w:left w:type="dxa" w:w="120"/>
              <w:bottom w:type="dxa" w:w="100"/>
              <w:right w:type="dxa" w:w="120"/>
            </w:tcMar>
          </w:tcPr>
          <w:p>
            <w:r>
              <w:rPr>
                <w:b w:val="false"/>
                <w:bCs w:val="false"/>
                <w:color w:val="000000"/>
                <w:sz w:val="20"/>
                <w:szCs w:val="20"/>
              </w:rPr>
              <w:t xml:space="preserve">Moving into a new domain (e.g., into tech)</w:t>
            </w:r>
          </w:p>
        </w:tc>
        <w:tc>
          <w:tcPr>
            <w:tcW w:type="dxa" w:w="2450"/>
            <w:tcMar>
              <w:top w:type="dxa" w:w="100"/>
              <w:left w:type="dxa" w:w="120"/>
              <w:bottom w:type="dxa" w:w="100"/>
              <w:right w:type="dxa" w:w="120"/>
            </w:tcMar>
          </w:tcPr>
          <w:p>
            <w:r>
              <w:rPr>
                <w:b w:val="false"/>
                <w:bCs w:val="false"/>
                <w:color w:val="000000"/>
                <w:sz w:val="20"/>
                <w:szCs w:val="20"/>
              </w:rPr>
              <w:t xml:space="preserve">Understanding what to expect and where gaps are</w:t>
            </w:r>
          </w:p>
        </w:tc>
      </w:tr>
    </w:tbl>
    <w:p>
      <w:pPr>
        <w:pStyle w:val="Heading1"/>
        <w:spacing w:after="160" w:before="360"/>
      </w:pPr>
      <w:r>
        <w:t xml:space="preserve">4. Goals and Success Metrics</w:t>
      </w:r>
    </w:p>
    <w:p>
      <w:pPr>
        <w:pStyle w:val="Heading2"/>
        <w:spacing w:after="120" w:before="260"/>
      </w:pPr>
      <w:r>
        <w:t xml:space="preserve">4.1 Product Goals</w:t>
      </w:r>
    </w:p>
    <w:p>
      <w:pPr>
        <w:pStyle w:val="ListParagraph"/>
        <w:numPr>
          <w:ilvl w:val="0"/>
          <w:numId w:val="2"/>
        </w:numPr>
        <w:spacing w:after="60"/>
      </w:pPr>
      <w:r>
        <w:t xml:space="preserve">Deliver a single, polished, reliable interview-prep workflow rather than a broad multi-feature platform.</w:t>
      </w:r>
    </w:p>
    <w:p>
      <w:pPr>
        <w:pStyle w:val="ListParagraph"/>
        <w:numPr>
          <w:ilvl w:val="0"/>
          <w:numId w:val="2"/>
        </w:numPr>
        <w:spacing w:after="60"/>
      </w:pPr>
      <w:r>
        <w:t xml:space="preserve">Demonstrate genuine, well-integrated use of the Claude API (question generation + evaluation).</w:t>
      </w:r>
    </w:p>
    <w:p>
      <w:pPr>
        <w:pStyle w:val="ListParagraph"/>
        <w:numPr>
          <w:ilvl w:val="0"/>
          <w:numId w:val="2"/>
        </w:numPr>
        <w:spacing w:after="60"/>
      </w:pPr>
      <w:r>
        <w:t xml:space="preserve">Provide a full-stack, deployed, production-style application suitable for a recruiter-facing portfolio.</w:t>
      </w:r>
    </w:p>
    <w:p>
      <w:pPr>
        <w:pStyle w:val="Heading2"/>
        <w:spacing w:after="120" w:before="260"/>
      </w:pPr>
      <w:r>
        <w:t xml:space="preserve">4.2 Capstone Success Metrics (Day 10)</w:t>
      </w:r>
    </w:p>
    <w:p>
      <w:pPr>
        <w:pStyle w:val="ListParagraph"/>
        <w:numPr>
          <w:ilvl w:val="0"/>
          <w:numId w:val="2"/>
        </w:numPr>
        <w:spacing w:after="60"/>
      </w:pPr>
      <w:r>
        <w:t xml:space="preserve">A live, publicly accessible deployed URL that a stranger can use end-to-end without setup.</w:t>
      </w:r>
    </w:p>
    <w:p>
      <w:pPr>
        <w:pStyle w:val="ListParagraph"/>
        <w:numPr>
          <w:ilvl w:val="0"/>
          <w:numId w:val="2"/>
        </w:numPr>
        <w:spacing w:after="60"/>
      </w:pPr>
      <w:r>
        <w:t xml:space="preserve">A professional GitHub repository with README, screenshots, architecture diagram, and clear commit history.</w:t>
      </w:r>
    </w:p>
    <w:p>
      <w:pPr>
        <w:pStyle w:val="ListParagraph"/>
        <w:numPr>
          <w:ilvl w:val="0"/>
          <w:numId w:val="2"/>
        </w:numPr>
        <w:spacing w:after="60"/>
      </w:pPr>
      <w:r>
        <w:t xml:space="preserve">A complete demo run — resume upload → role selection → questions → mock interview → readiness report — that works reliably without manual intervention.</w:t>
      </w:r>
    </w:p>
    <w:p>
      <w:pPr>
        <w:pStyle w:val="Heading1"/>
        <w:spacing w:after="160" w:before="360"/>
      </w:pPr>
      <w:r>
        <w:t xml:space="preserve">5. Scope</w:t>
      </w:r>
    </w:p>
    <w:p>
      <w:pPr>
        <w:pStyle w:val="Heading2"/>
        <w:spacing w:after="120" w:before="260"/>
      </w:pPr>
      <w:r>
        <w:t xml:space="preserve">5.1 In Scope (v1.0)</w:t>
      </w:r>
    </w:p>
    <w:p>
      <w:pPr>
        <w:pStyle w:val="ListParagraph"/>
        <w:numPr>
          <w:ilvl w:val="0"/>
          <w:numId w:val="3"/>
        </w:numPr>
        <w:spacing w:after="60"/>
      </w:pPr>
      <w:r>
        <w:t xml:space="preserve">Resume Upload &amp; Extraction — PDF upload, automatic text extraction, editable text preview, manual paste fallback if extraction fails.</w:t>
      </w:r>
    </w:p>
    <w:p>
      <w:pPr>
        <w:pStyle w:val="ListParagraph"/>
        <w:numPr>
          <w:ilvl w:val="0"/>
          <w:numId w:val="3"/>
        </w:numPr>
        <w:spacing w:after="60"/>
      </w:pPr>
      <w:r>
        <w:t xml:space="preserve">Role Selection — dropdown of 12 predefined tech roles plus an 'Other' free-text option.</w:t>
      </w:r>
    </w:p>
    <w:p>
      <w:pPr>
        <w:pStyle w:val="ListParagraph"/>
        <w:numPr>
          <w:ilvl w:val="0"/>
          <w:numId w:val="3"/>
        </w:numPr>
        <w:spacing w:after="60"/>
      </w:pPr>
      <w:r>
        <w:t xml:space="preserve">Personalized Question Generation — 8–10 AI-generated questions per session, informed by resume content and selected role, spanning multiple categories (see Section 6.3).</w:t>
      </w:r>
    </w:p>
    <w:p>
      <w:pPr>
        <w:pStyle w:val="ListParagraph"/>
        <w:numPr>
          <w:ilvl w:val="0"/>
          <w:numId w:val="3"/>
        </w:numPr>
        <w:spacing w:after="60"/>
      </w:pPr>
      <w:r>
        <w:t xml:space="preserve">Mock Interview Flow — sequential, session-based Q&amp;A; users can navigate back and forth between questions before final submission.</w:t>
      </w:r>
    </w:p>
    <w:p>
      <w:pPr>
        <w:pStyle w:val="ListParagraph"/>
        <w:numPr>
          <w:ilvl w:val="0"/>
          <w:numId w:val="3"/>
        </w:numPr>
        <w:spacing w:after="60"/>
      </w:pPr>
      <w:r>
        <w:t xml:space="preserve">AI Feedback &amp; Readiness Report — per-answer feedback plus an overall readiness report (see Section 6.5).</w:t>
      </w:r>
    </w:p>
    <w:p>
      <w:pPr>
        <w:pStyle w:val="ListParagraph"/>
        <w:numPr>
          <w:ilvl w:val="0"/>
          <w:numId w:val="3"/>
        </w:numPr>
        <w:spacing w:after="60"/>
      </w:pPr>
      <w:r>
        <w:t xml:space="preserve">Session Management — anonymous, unique session ID per interview; no login; session data auto-expires after 24 hours.</w:t>
      </w:r>
    </w:p>
    <w:p>
      <w:pPr>
        <w:pStyle w:val="ListParagraph"/>
        <w:numPr>
          <w:ilvl w:val="0"/>
          <w:numId w:val="3"/>
        </w:numPr>
        <w:spacing w:after="60"/>
      </w:pPr>
      <w:r>
        <w:t xml:space="preserve">Report Export — downloadable/viewable final report (PDF or HTML).</w:t>
      </w:r>
    </w:p>
    <w:p>
      <w:pPr>
        <w:pStyle w:val="ListParagraph"/>
        <w:numPr>
          <w:ilvl w:val="0"/>
          <w:numId w:val="3"/>
        </w:numPr>
        <w:spacing w:after="60"/>
      </w:pPr>
      <w:r>
        <w:t xml:space="preserve">Public Deployment — live, shareable production URL.</w:t>
      </w:r>
    </w:p>
    <w:p>
      <w:pPr>
        <w:pStyle w:val="Heading2"/>
        <w:spacing w:after="120" w:before="260"/>
      </w:pPr>
      <w:r>
        <w:t xml:space="preserve">5.2 Out of Scope (v1.0) — Explicit Future Scope</w:t>
      </w:r>
    </w:p>
    <w:p>
      <w:pPr>
        <w:pStyle w:val="ListParagraph"/>
        <w:numPr>
          <w:ilvl w:val="0"/>
          <w:numId w:val="2"/>
        </w:numPr>
        <w:spacing w:after="60"/>
      </w:pPr>
      <w:r>
        <w:t xml:space="preserve">User accounts, authentication, and login</w:t>
      </w:r>
    </w:p>
    <w:p>
      <w:pPr>
        <w:pStyle w:val="ListParagraph"/>
        <w:numPr>
          <w:ilvl w:val="0"/>
          <w:numId w:val="2"/>
        </w:numPr>
        <w:spacing w:after="60"/>
      </w:pPr>
      <w:r>
        <w:t xml:space="preserve">Long-term history, saved past interviews, or analytics dashboards</w:t>
      </w:r>
    </w:p>
    <w:p>
      <w:pPr>
        <w:pStyle w:val="ListParagraph"/>
        <w:numPr>
          <w:ilvl w:val="0"/>
          <w:numId w:val="2"/>
        </w:numPr>
        <w:spacing w:after="60"/>
      </w:pPr>
      <w:r>
        <w:t xml:space="preserve">Adaptive follow-up questions based on previous answers</w:t>
      </w:r>
    </w:p>
    <w:p>
      <w:pPr>
        <w:pStyle w:val="ListParagraph"/>
        <w:numPr>
          <w:ilvl w:val="0"/>
          <w:numId w:val="2"/>
        </w:numPr>
        <w:spacing w:after="60"/>
      </w:pPr>
      <w:r>
        <w:t xml:space="preserve">Voice-based or video-based interviews</w:t>
      </w:r>
    </w:p>
    <w:p>
      <w:pPr>
        <w:pStyle w:val="ListParagraph"/>
        <w:numPr>
          <w:ilvl w:val="0"/>
          <w:numId w:val="2"/>
        </w:numPr>
        <w:spacing w:after="60"/>
      </w:pPr>
      <w:r>
        <w:t xml:space="preserve">DOCX resume upload (PDF only in v1.0)</w:t>
      </w:r>
    </w:p>
    <w:p>
      <w:pPr>
        <w:pStyle w:val="ListParagraph"/>
        <w:numPr>
          <w:ilvl w:val="0"/>
          <w:numId w:val="2"/>
        </w:numPr>
        <w:spacing w:after="60"/>
      </w:pPr>
      <w:r>
        <w:t xml:space="preserve">Recruiter / employer-facing mode</w:t>
      </w:r>
    </w:p>
    <w:p>
      <w:pPr>
        <w:spacing w:after="140"/>
      </w:pPr>
      <w:r>
        <w:rPr>
          <w:i/>
          <w:iCs/>
          <w:color w:val="5A5A5A"/>
        </w:rPr>
        <w:t xml:space="preserve">This boundary is intentional and exists to protect the 10-day timeline. Any request to add these mid-build should be redirected to a 'Future Scope' backlog rather than implemented.</w:t>
      </w:r>
    </w:p>
    <w:p>
      <w:pPr>
        <w:pStyle w:val="Heading1"/>
        <w:spacing w:after="160" w:before="360"/>
      </w:pPr>
      <w:r>
        <w:t xml:space="preserve">6. Functional Requirements</w:t>
      </w:r>
    </w:p>
    <w:p>
      <w:pPr>
        <w:pStyle w:val="Heading2"/>
        <w:spacing w:after="120" w:before="260"/>
      </w:pPr>
      <w:r>
        <w:t xml:space="preserve">6.1 Resume Upload &amp; Extraction</w:t>
      </w:r>
    </w:p>
    <w:p>
      <w:pPr>
        <w:pStyle w:val="ListParagraph"/>
        <w:numPr>
          <w:ilvl w:val="0"/>
          <w:numId w:val="2"/>
        </w:numPr>
        <w:spacing w:after="60"/>
      </w:pPr>
      <w:r>
        <w:t xml:space="preserve">User uploads a single resume file in PDF format.</w:t>
      </w:r>
    </w:p>
    <w:p>
      <w:pPr>
        <w:pStyle w:val="ListParagraph"/>
        <w:numPr>
          <w:ilvl w:val="0"/>
          <w:numId w:val="2"/>
        </w:numPr>
        <w:spacing w:after="60"/>
      </w:pPr>
      <w:r>
        <w:t xml:space="preserve">System automatically extracts text from the PDF on the backend.</w:t>
      </w:r>
    </w:p>
    <w:p>
      <w:pPr>
        <w:pStyle w:val="ListParagraph"/>
        <w:numPr>
          <w:ilvl w:val="0"/>
          <w:numId w:val="2"/>
        </w:numPr>
        <w:spacing w:after="60"/>
      </w:pPr>
      <w:r>
        <w:t xml:space="preserve">Extracted text is shown to the user in an editable text box before proceeding.</w:t>
      </w:r>
    </w:p>
    <w:p>
      <w:pPr>
        <w:pStyle w:val="ListParagraph"/>
        <w:numPr>
          <w:ilvl w:val="0"/>
          <w:numId w:val="2"/>
        </w:numPr>
        <w:spacing w:after="60"/>
      </w:pPr>
      <w:r>
        <w:t xml:space="preserve">If extraction fails or returns unusable text, the system does not block the user — it prompts them to paste or type their resume text manually.</w:t>
      </w:r>
    </w:p>
    <w:p>
      <w:pPr>
        <w:pStyle w:val="ListParagraph"/>
        <w:numPr>
          <w:ilvl w:val="0"/>
          <w:numId w:val="2"/>
        </w:numPr>
        <w:spacing w:after="60"/>
      </w:pPr>
      <w:r>
        <w:t xml:space="preserve">User must confirm/edit the resume text before question generation begins.</w:t>
      </w:r>
    </w:p>
    <w:p>
      <w:pPr>
        <w:pStyle w:val="Heading2"/>
        <w:spacing w:after="120" w:before="260"/>
      </w:pPr>
      <w:r>
        <w:t xml:space="preserve">6.2 Role Selection</w:t>
      </w:r>
    </w:p>
    <w:p>
      <w:pPr>
        <w:pStyle w:val="ListParagraph"/>
        <w:numPr>
          <w:ilvl w:val="0"/>
          <w:numId w:val="2"/>
        </w:numPr>
        <w:spacing w:after="60"/>
      </w:pPr>
      <w:r>
        <w:t xml:space="preserve">Dropdown with the following roles: Frontend Developer, Backend Developer, Full Stack Developer, Data Analyst, Data Scientist, Machine Learning Engineer, AI Engineer, Software Engineer, DevOps Engineer, QA Engineer, Mobile App Developer, Cybersecurity Analyst.</w:t>
      </w:r>
    </w:p>
    <w:p>
      <w:pPr>
        <w:pStyle w:val="ListParagraph"/>
        <w:numPr>
          <w:ilvl w:val="0"/>
          <w:numId w:val="2"/>
        </w:numPr>
        <w:spacing w:after="60"/>
      </w:pPr>
      <w:r>
        <w:t xml:space="preserve">'Other' option reveals a free-text field for a custom role.</w:t>
      </w:r>
    </w:p>
    <w:p>
      <w:pPr>
        <w:pStyle w:val="ListParagraph"/>
        <w:numPr>
          <w:ilvl w:val="0"/>
          <w:numId w:val="2"/>
        </w:numPr>
        <w:spacing w:after="60"/>
      </w:pPr>
      <w:r>
        <w:t xml:space="preserve">Selected role is passed along with resume text into the question generation prompt.</w:t>
      </w:r>
    </w:p>
    <w:p>
      <w:pPr>
        <w:pStyle w:val="Heading2"/>
        <w:spacing w:after="120" w:before="260"/>
      </w:pPr>
      <w:r>
        <w:t xml:space="preserve">6.3 Personalized Question Generation</w:t>
      </w:r>
    </w:p>
    <w:p>
      <w:pPr>
        <w:spacing w:after="140"/>
      </w:pPr>
      <w:r>
        <w:t xml:space="preserve">The system generates 8–10 questions per session using the Claude API, combining the candidate's resume content and selected role. Questions must be distributed across these categories, to the extent applicable to the resume and role:</w:t>
      </w:r>
    </w:p>
    <w:p>
      <w:pPr>
        <w:pStyle w:val="ListParagraph"/>
        <w:numPr>
          <w:ilvl w:val="0"/>
          <w:numId w:val="2"/>
        </w:numPr>
        <w:spacing w:after="60"/>
      </w:pPr>
      <w:r>
        <w:t xml:space="preserve">Resume-based questions — reference specific projects, skills, or experience listed.</w:t>
      </w:r>
    </w:p>
    <w:p>
      <w:pPr>
        <w:pStyle w:val="ListParagraph"/>
        <w:numPr>
          <w:ilvl w:val="0"/>
          <w:numId w:val="2"/>
        </w:numPr>
        <w:spacing w:after="60"/>
      </w:pPr>
      <w:r>
        <w:t xml:space="preserve">Technical questions — role-appropriate technical knowledge checks.</w:t>
      </w:r>
    </w:p>
    <w:p>
      <w:pPr>
        <w:pStyle w:val="ListParagraph"/>
        <w:numPr>
          <w:ilvl w:val="0"/>
          <w:numId w:val="2"/>
        </w:numPr>
        <w:spacing w:after="60"/>
      </w:pPr>
      <w:r>
        <w:t xml:space="preserve">Behavioral questions — teamwork, conflict, leadership, communication.</w:t>
      </w:r>
    </w:p>
    <w:p>
      <w:pPr>
        <w:pStyle w:val="ListParagraph"/>
        <w:numPr>
          <w:ilvl w:val="0"/>
          <w:numId w:val="2"/>
        </w:numPr>
        <w:spacing w:after="60"/>
      </w:pPr>
      <w:r>
        <w:t xml:space="preserve">Project-based questions — deep-dives into a specific project from the resume.</w:t>
      </w:r>
    </w:p>
    <w:p>
      <w:pPr>
        <w:pStyle w:val="ListParagraph"/>
        <w:numPr>
          <w:ilvl w:val="0"/>
          <w:numId w:val="2"/>
        </w:numPr>
        <w:spacing w:after="60"/>
      </w:pPr>
      <w:r>
        <w:t xml:space="preserve">Situational / problem-solving questions — hypothetical scenarios relevant to the role.</w:t>
      </w:r>
    </w:p>
    <w:p>
      <w:pPr>
        <w:spacing w:after="140"/>
      </w:pPr>
      <w:r>
        <w:t xml:space="preserve">Questions are generated once, upfront, as a fixed set for the session (no adaptive follow-ups in v1.0).</w:t>
      </w:r>
    </w:p>
    <w:p>
      <w:pPr>
        <w:pStyle w:val="Heading2"/>
        <w:spacing w:after="120" w:before="260"/>
      </w:pPr>
      <w:r>
        <w:t xml:space="preserve">6.4 Mock Interview Flow</w:t>
      </w:r>
    </w:p>
    <w:p>
      <w:pPr>
        <w:pStyle w:val="ListParagraph"/>
        <w:numPr>
          <w:ilvl w:val="0"/>
          <w:numId w:val="2"/>
        </w:numPr>
        <w:spacing w:after="60"/>
      </w:pPr>
      <w:r>
        <w:t xml:space="preserve">Questions are presented one at a time in a chat-like or form-like sequential interface.</w:t>
      </w:r>
    </w:p>
    <w:p>
      <w:pPr>
        <w:pStyle w:val="ListParagraph"/>
        <w:numPr>
          <w:ilvl w:val="0"/>
          <w:numId w:val="2"/>
        </w:numPr>
        <w:spacing w:after="60"/>
      </w:pPr>
      <w:r>
        <w:t xml:space="preserve">User can move forward and backward between questions before final submission, editing answers freely.</w:t>
      </w:r>
    </w:p>
    <w:p>
      <w:pPr>
        <w:pStyle w:val="ListParagraph"/>
        <w:numPr>
          <w:ilvl w:val="0"/>
          <w:numId w:val="2"/>
        </w:numPr>
        <w:spacing w:after="60"/>
      </w:pPr>
      <w:r>
        <w:t xml:space="preserve">Answers are stored against the session ID as the user progresses.</w:t>
      </w:r>
    </w:p>
    <w:p>
      <w:pPr>
        <w:pStyle w:val="ListParagraph"/>
        <w:numPr>
          <w:ilvl w:val="0"/>
          <w:numId w:val="2"/>
        </w:numPr>
        <w:spacing w:after="60"/>
      </w:pPr>
      <w:r>
        <w:t xml:space="preserve">A clear 'Submit Interview' action finalizes all answers and triggers AI evaluation.</w:t>
      </w:r>
    </w:p>
    <w:p>
      <w:pPr>
        <w:pStyle w:val="Heading2"/>
        <w:spacing w:after="120" w:before="260"/>
      </w:pPr>
      <w:r>
        <w:t xml:space="preserve">6.5 AI Feedback &amp; Interview Readiness Report</w:t>
      </w:r>
    </w:p>
    <w:p>
      <w:pPr>
        <w:spacing w:after="140"/>
      </w:pPr>
      <w:r>
        <w:t xml:space="preserve">After submission, the system uses the Claude API to evaluate all answers together and generate:</w:t>
      </w:r>
    </w:p>
    <w:p>
      <w:pPr>
        <w:pStyle w:val="ListParagraph"/>
        <w:numPr>
          <w:ilvl w:val="0"/>
          <w:numId w:val="2"/>
        </w:numPr>
        <w:spacing w:after="60"/>
      </w:pPr>
      <w:r>
        <w:t xml:space="preserve">Per-question feedback — specific, constructive feedback on each individual answer.</w:t>
      </w:r>
    </w:p>
    <w:p>
      <w:pPr>
        <w:pStyle w:val="ListParagraph"/>
        <w:numPr>
          <w:ilvl w:val="0"/>
          <w:numId w:val="2"/>
        </w:numPr>
        <w:spacing w:after="60"/>
      </w:pPr>
      <w:r>
        <w:t xml:space="preserve">Overall readiness score — a single overall score representing interview readiness.</w:t>
      </w:r>
    </w:p>
    <w:p>
      <w:pPr>
        <w:pStyle w:val="ListParagraph"/>
        <w:numPr>
          <w:ilvl w:val="0"/>
          <w:numId w:val="2"/>
        </w:numPr>
        <w:spacing w:after="60"/>
      </w:pPr>
      <w:r>
        <w:t xml:space="preserve">Strengths — what the candidate demonstrated well.</w:t>
      </w:r>
    </w:p>
    <w:p>
      <w:pPr>
        <w:pStyle w:val="ListParagraph"/>
        <w:numPr>
          <w:ilvl w:val="0"/>
          <w:numId w:val="2"/>
        </w:numPr>
        <w:spacing w:after="60"/>
      </w:pPr>
      <w:r>
        <w:t xml:space="preserve">Weaknesses — specific gaps observed across answers.</w:t>
      </w:r>
    </w:p>
    <w:p>
      <w:pPr>
        <w:pStyle w:val="ListParagraph"/>
        <w:numPr>
          <w:ilvl w:val="0"/>
          <w:numId w:val="2"/>
        </w:numPr>
        <w:spacing w:after="60"/>
      </w:pPr>
      <w:r>
        <w:t xml:space="preserve">Personalized improvement suggestions — concrete, actionable next steps.</w:t>
      </w:r>
    </w:p>
    <w:p>
      <w:pPr>
        <w:pStyle w:val="ListParagraph"/>
        <w:numPr>
          <w:ilvl w:val="0"/>
          <w:numId w:val="2"/>
        </w:numPr>
        <w:spacing w:after="60"/>
      </w:pPr>
      <w:r>
        <w:t xml:space="preserve">Recommended topics to revise — specific topics/skills to study before the next real interview.</w:t>
      </w:r>
    </w:p>
    <w:p>
      <w:pPr>
        <w:pStyle w:val="ListParagraph"/>
        <w:numPr>
          <w:ilvl w:val="0"/>
          <w:numId w:val="2"/>
        </w:numPr>
        <w:spacing w:after="60"/>
      </w:pPr>
      <w:r>
        <w:t xml:space="preserve">Suggested next interview practice plan — a short, prioritized plan for what to practice next.</w:t>
      </w:r>
    </w:p>
    <w:p>
      <w:pPr>
        <w:pStyle w:val="ListParagraph"/>
        <w:numPr>
          <w:ilvl w:val="0"/>
          <w:numId w:val="2"/>
        </w:numPr>
        <w:spacing w:after="60"/>
      </w:pPr>
      <w:r>
        <w:t xml:space="preserve">The report is viewable in-app at the end of the session and downloadable/exportable (PDF or HTML).</w:t>
      </w:r>
    </w:p>
    <w:p>
      <w:pPr>
        <w:pStyle w:val="Heading2"/>
        <w:spacing w:after="120" w:before="260"/>
      </w:pPr>
      <w:r>
        <w:t xml:space="preserve">6.6 Session Management</w:t>
      </w:r>
    </w:p>
    <w:p>
      <w:pPr>
        <w:pStyle w:val="ListParagraph"/>
        <w:numPr>
          <w:ilvl w:val="0"/>
          <w:numId w:val="2"/>
        </w:numPr>
        <w:spacing w:after="60"/>
      </w:pPr>
      <w:r>
        <w:t xml:space="preserve">Each interview session is assigned a unique session ID at the start (no login/authentication).</w:t>
      </w:r>
    </w:p>
    <w:p>
      <w:pPr>
        <w:pStyle w:val="ListParagraph"/>
        <w:numPr>
          <w:ilvl w:val="0"/>
          <w:numId w:val="2"/>
        </w:numPr>
        <w:spacing w:after="60"/>
      </w:pPr>
      <w:r>
        <w:t xml:space="preserve">All session data (resume text, role, questions, answers, report) is stored temporarily in the database, keyed by session ID.</w:t>
      </w:r>
    </w:p>
    <w:p>
      <w:pPr>
        <w:pStyle w:val="ListParagraph"/>
        <w:numPr>
          <w:ilvl w:val="0"/>
          <w:numId w:val="2"/>
        </w:numPr>
        <w:spacing w:after="60"/>
      </w:pPr>
      <w:r>
        <w:t xml:space="preserve">Session data automatically expires and is deleted after 24 hours.</w:t>
      </w:r>
    </w:p>
    <w:p>
      <w:pPr>
        <w:pStyle w:val="Heading1"/>
        <w:spacing w:after="160" w:before="360"/>
      </w:pPr>
      <w:r>
        <w:t xml:space="preserve">7.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2761" w:val="clear"/>
            <w:tcMar>
              <w:top w:type="dxa" w:w="100"/>
              <w:left w:type="dxa" w:w="120"/>
              <w:bottom w:type="dxa" w:w="100"/>
              <w:right w:type="dxa" w:w="120"/>
            </w:tcMar>
          </w:tcPr>
          <w:p>
            <w:r>
              <w:rPr>
                <w:b/>
                <w:bCs/>
                <w:color w:val="FFFFFF"/>
                <w:sz w:val="20"/>
                <w:szCs w:val="20"/>
              </w:rPr>
              <w:t xml:space="preserve">Category</w:t>
            </w:r>
          </w:p>
        </w:tc>
        <w:tc>
          <w:tcPr>
            <w:tcW w:type="dxa" w:w="6750"/>
            <w:shd w:fill="1E2761" w:val="clear"/>
            <w:tcMar>
              <w:top w:type="dxa" w:w="100"/>
              <w:left w:type="dxa" w:w="120"/>
              <w:bottom w:type="dxa" w:w="100"/>
              <w:right w:type="dxa" w:w="120"/>
            </w:tcMar>
          </w:tcPr>
          <w:p>
            <w:r>
              <w:rPr>
                <w:b/>
                <w:bCs/>
                <w:color w:val="FFFFFF"/>
                <w:sz w:val="20"/>
                <w:szCs w:val="20"/>
              </w:rPr>
              <w:t xml:space="preserve">Requirement</w:t>
            </w:r>
          </w:p>
        </w:tc>
      </w:tr>
      <w:tr>
        <w:tc>
          <w:tcPr>
            <w:tcW w:type="dxa" w:w="2600"/>
            <w:tcMar>
              <w:top w:type="dxa" w:w="100"/>
              <w:left w:type="dxa" w:w="120"/>
              <w:bottom w:type="dxa" w:w="100"/>
              <w:right w:type="dxa" w:w="120"/>
            </w:tcMar>
          </w:tcPr>
          <w:p>
            <w:r>
              <w:rPr>
                <w:b w:val="false"/>
                <w:bCs w:val="false"/>
                <w:color w:val="000000"/>
                <w:sz w:val="20"/>
                <w:szCs w:val="20"/>
              </w:rPr>
              <w:t xml:space="preserve">Reliability</w:t>
            </w:r>
          </w:p>
        </w:tc>
        <w:tc>
          <w:tcPr>
            <w:tcW w:type="dxa" w:w="6750"/>
            <w:tcMar>
              <w:top w:type="dxa" w:w="100"/>
              <w:left w:type="dxa" w:w="120"/>
              <w:bottom w:type="dxa" w:w="100"/>
              <w:right w:type="dxa" w:w="120"/>
            </w:tcMar>
          </w:tcPr>
          <w:p>
            <w:r>
              <w:rPr>
                <w:b w:val="false"/>
                <w:bCs w:val="false"/>
                <w:color w:val="000000"/>
                <w:sz w:val="20"/>
                <w:szCs w:val="20"/>
              </w:rPr>
              <w:t xml:space="preserve">The core workflow (upload → questions → interview → report) must complete without manual fixes in a live demo.</w:t>
            </w:r>
          </w:p>
        </w:tc>
      </w:tr>
      <w:tr>
        <w:tc>
          <w:tcPr>
            <w:tcW w:type="dxa" w:w="2600"/>
            <w:tcMar>
              <w:top w:type="dxa" w:w="100"/>
              <w:left w:type="dxa" w:w="120"/>
              <w:bottom w:type="dxa" w:w="100"/>
              <w:right w:type="dxa" w:w="120"/>
            </w:tcMar>
          </w:tcPr>
          <w:p>
            <w:r>
              <w:rPr>
                <w:b w:val="false"/>
                <w:bCs w:val="false"/>
                <w:color w:val="000000"/>
                <w:sz w:val="20"/>
                <w:szCs w:val="20"/>
              </w:rPr>
              <w:t xml:space="preserve">Usability</w:t>
            </w:r>
          </w:p>
        </w:tc>
        <w:tc>
          <w:tcPr>
            <w:tcW w:type="dxa" w:w="6750"/>
            <w:tcMar>
              <w:top w:type="dxa" w:w="100"/>
              <w:left w:type="dxa" w:w="120"/>
              <w:bottom w:type="dxa" w:w="100"/>
              <w:right w:type="dxa" w:w="120"/>
            </w:tcMar>
          </w:tcPr>
          <w:p>
            <w:r>
              <w:rPr>
                <w:b w:val="false"/>
                <w:bCs w:val="false"/>
                <w:color w:val="000000"/>
                <w:sz w:val="20"/>
                <w:szCs w:val="20"/>
              </w:rPr>
              <w:t xml:space="preserve">Interface must be intuitive enough for a first-time user to complete the flow with no instructions.</w:t>
            </w:r>
          </w:p>
        </w:tc>
      </w:tr>
      <w:tr>
        <w:tc>
          <w:tcPr>
            <w:tcW w:type="dxa" w:w="2600"/>
            <w:tcMar>
              <w:top w:type="dxa" w:w="100"/>
              <w:left w:type="dxa" w:w="120"/>
              <w:bottom w:type="dxa" w:w="100"/>
              <w:right w:type="dxa" w:w="120"/>
            </w:tcMar>
          </w:tcPr>
          <w:p>
            <w:r>
              <w:rPr>
                <w:b w:val="false"/>
                <w:bCs w:val="false"/>
                <w:color w:val="000000"/>
                <w:sz w:val="20"/>
                <w:szCs w:val="20"/>
              </w:rPr>
              <w:t xml:space="preserve">Performance</w:t>
            </w:r>
          </w:p>
        </w:tc>
        <w:tc>
          <w:tcPr>
            <w:tcW w:type="dxa" w:w="6750"/>
            <w:tcMar>
              <w:top w:type="dxa" w:w="100"/>
              <w:left w:type="dxa" w:w="120"/>
              <w:bottom w:type="dxa" w:w="100"/>
              <w:right w:type="dxa" w:w="120"/>
            </w:tcMar>
          </w:tcPr>
          <w:p>
            <w:r>
              <w:rPr>
                <w:b w:val="false"/>
                <w:bCs w:val="false"/>
                <w:color w:val="000000"/>
                <w:sz w:val="20"/>
                <w:szCs w:val="20"/>
              </w:rPr>
              <w:t xml:space="preserve">AI responses (questions, feedback) should return within a reasonable wait time, with clear loading states.</w:t>
            </w:r>
          </w:p>
        </w:tc>
      </w:tr>
      <w:tr>
        <w:tc>
          <w:tcPr>
            <w:tcW w:type="dxa" w:w="2600"/>
            <w:tcMar>
              <w:top w:type="dxa" w:w="100"/>
              <w:left w:type="dxa" w:w="120"/>
              <w:bottom w:type="dxa" w:w="100"/>
              <w:right w:type="dxa" w:w="120"/>
            </w:tcMar>
          </w:tcPr>
          <w:p>
            <w:r>
              <w:rPr>
                <w:b w:val="false"/>
                <w:bCs w:val="false"/>
                <w:color w:val="000000"/>
                <w:sz w:val="20"/>
                <w:szCs w:val="20"/>
              </w:rPr>
              <w:t xml:space="preserve">Security</w:t>
            </w:r>
          </w:p>
        </w:tc>
        <w:tc>
          <w:tcPr>
            <w:tcW w:type="dxa" w:w="6750"/>
            <w:tcMar>
              <w:top w:type="dxa" w:w="100"/>
              <w:left w:type="dxa" w:w="120"/>
              <w:bottom w:type="dxa" w:w="100"/>
              <w:right w:type="dxa" w:w="120"/>
            </w:tcMar>
          </w:tcPr>
          <w:p>
            <w:r>
              <w:rPr>
                <w:b w:val="false"/>
                <w:bCs w:val="false"/>
                <w:color w:val="000000"/>
                <w:sz w:val="20"/>
                <w:szCs w:val="20"/>
              </w:rPr>
              <w:t xml:space="preserve">API keys must never be exposed client-side; stored securely as environment variables on the backend.</w:t>
            </w:r>
          </w:p>
        </w:tc>
      </w:tr>
      <w:tr>
        <w:tc>
          <w:tcPr>
            <w:tcW w:type="dxa" w:w="2600"/>
            <w:tcMar>
              <w:top w:type="dxa" w:w="100"/>
              <w:left w:type="dxa" w:w="120"/>
              <w:bottom w:type="dxa" w:w="100"/>
              <w:right w:type="dxa" w:w="120"/>
            </w:tcMar>
          </w:tcPr>
          <w:p>
            <w:r>
              <w:rPr>
                <w:b w:val="false"/>
                <w:bCs w:val="false"/>
                <w:color w:val="000000"/>
                <w:sz w:val="20"/>
                <w:szCs w:val="20"/>
              </w:rPr>
              <w:t xml:space="preserve">Data privacy</w:t>
            </w:r>
          </w:p>
        </w:tc>
        <w:tc>
          <w:tcPr>
            <w:tcW w:type="dxa" w:w="6750"/>
            <w:tcMar>
              <w:top w:type="dxa" w:w="100"/>
              <w:left w:type="dxa" w:w="120"/>
              <w:bottom w:type="dxa" w:w="100"/>
              <w:right w:type="dxa" w:w="120"/>
            </w:tcMar>
          </w:tcPr>
          <w:p>
            <w:r>
              <w:rPr>
                <w:b w:val="false"/>
                <w:bCs w:val="false"/>
                <w:color w:val="000000"/>
                <w:sz w:val="20"/>
                <w:szCs w:val="20"/>
              </w:rPr>
              <w:t xml:space="preserve">No permanent storage of personal data beyond the 24-hour session expiry.</w:t>
            </w:r>
          </w:p>
        </w:tc>
      </w:tr>
      <w:tr>
        <w:tc>
          <w:tcPr>
            <w:tcW w:type="dxa" w:w="2600"/>
            <w:tcMar>
              <w:top w:type="dxa" w:w="100"/>
              <w:left w:type="dxa" w:w="120"/>
              <w:bottom w:type="dxa" w:w="100"/>
              <w:right w:type="dxa" w:w="120"/>
            </w:tcMar>
          </w:tcPr>
          <w:p>
            <w:r>
              <w:rPr>
                <w:b w:val="false"/>
                <w:bCs w:val="false"/>
                <w:color w:val="000000"/>
                <w:sz w:val="20"/>
                <w:szCs w:val="20"/>
              </w:rPr>
              <w:t xml:space="preserve">Resilience</w:t>
            </w:r>
          </w:p>
        </w:tc>
        <w:tc>
          <w:tcPr>
            <w:tcW w:type="dxa" w:w="6750"/>
            <w:tcMar>
              <w:top w:type="dxa" w:w="100"/>
              <w:left w:type="dxa" w:w="120"/>
              <w:bottom w:type="dxa" w:w="100"/>
              <w:right w:type="dxa" w:w="120"/>
            </w:tcMar>
          </w:tcPr>
          <w:p>
            <w:r>
              <w:rPr>
                <w:b w:val="false"/>
                <w:bCs w:val="false"/>
                <w:color w:val="000000"/>
                <w:sz w:val="20"/>
                <w:szCs w:val="20"/>
              </w:rPr>
              <w:t xml:space="preserve">AI calls must handle failures/timeouts gracefully with user-facing error messages, not crashes.</w:t>
            </w:r>
          </w:p>
        </w:tc>
      </w:tr>
      <w:tr>
        <w:tc>
          <w:tcPr>
            <w:tcW w:type="dxa" w:w="2600"/>
            <w:tcMar>
              <w:top w:type="dxa" w:w="100"/>
              <w:left w:type="dxa" w:w="120"/>
              <w:bottom w:type="dxa" w:w="100"/>
              <w:right w:type="dxa" w:w="120"/>
            </w:tcMar>
          </w:tcPr>
          <w:p>
            <w:r>
              <w:rPr>
                <w:b w:val="false"/>
                <w:bCs w:val="false"/>
                <w:color w:val="000000"/>
                <w:sz w:val="20"/>
                <w:szCs w:val="20"/>
              </w:rPr>
              <w:t xml:space="preserve">Portability</w:t>
            </w:r>
          </w:p>
        </w:tc>
        <w:tc>
          <w:tcPr>
            <w:tcW w:type="dxa" w:w="6750"/>
            <w:tcMar>
              <w:top w:type="dxa" w:w="100"/>
              <w:left w:type="dxa" w:w="120"/>
              <w:bottom w:type="dxa" w:w="100"/>
              <w:right w:type="dxa" w:w="120"/>
            </w:tcMar>
          </w:tcPr>
          <w:p>
            <w:r>
              <w:rPr>
                <w:b w:val="false"/>
                <w:bCs w:val="false"/>
                <w:color w:val="000000"/>
                <w:sz w:val="20"/>
                <w:szCs w:val="20"/>
              </w:rPr>
              <w:t xml:space="preserve">Architecture built mock-first so the AI layer can be swapped from mock to real Claude API without redesign.</w:t>
            </w:r>
          </w:p>
        </w:tc>
      </w:tr>
    </w:tbl>
    <w:p>
      <w:pPr>
        <w:pStyle w:val="Heading1"/>
        <w:spacing w:after="160" w:before="360"/>
      </w:pPr>
      <w:r>
        <w:t xml:space="preserve">8. User Flow Summary</w:t>
      </w:r>
    </w:p>
    <w:p>
      <w:pPr>
        <w:pStyle w:val="ListParagraph"/>
        <w:numPr>
          <w:ilvl w:val="0"/>
          <w:numId w:val="3"/>
        </w:numPr>
        <w:spacing w:after="60"/>
      </w:pPr>
      <w:r>
        <w:t xml:space="preserve">User lands on InterviewPilot AI homepage and starts a new session.</w:t>
      </w:r>
    </w:p>
    <w:p>
      <w:pPr>
        <w:pStyle w:val="ListParagraph"/>
        <w:numPr>
          <w:ilvl w:val="0"/>
          <w:numId w:val="3"/>
        </w:numPr>
        <w:spacing w:after="60"/>
      </w:pPr>
      <w:r>
        <w:t xml:space="preserve">User uploads resume (PDF); text is extracted and shown for review/edit.</w:t>
      </w:r>
    </w:p>
    <w:p>
      <w:pPr>
        <w:pStyle w:val="ListParagraph"/>
        <w:numPr>
          <w:ilvl w:val="0"/>
          <w:numId w:val="3"/>
        </w:numPr>
        <w:spacing w:after="60"/>
      </w:pPr>
      <w:r>
        <w:t xml:space="preserve">User selects target job role (or enters a custom one).</w:t>
      </w:r>
    </w:p>
    <w:p>
      <w:pPr>
        <w:pStyle w:val="ListParagraph"/>
        <w:numPr>
          <w:ilvl w:val="0"/>
          <w:numId w:val="3"/>
        </w:numPr>
        <w:spacing w:after="60"/>
      </w:pPr>
      <w:r>
        <w:t xml:space="preserve">User clicks 'Generate Questions'; system returns 8–10 personalized questions across multiple categories.</w:t>
      </w:r>
    </w:p>
    <w:p>
      <w:pPr>
        <w:pStyle w:val="ListParagraph"/>
        <w:numPr>
          <w:ilvl w:val="0"/>
          <w:numId w:val="3"/>
        </w:numPr>
        <w:spacing w:after="60"/>
      </w:pPr>
      <w:r>
        <w:t xml:space="preserve">User answers each question in sequence, with the ability to navigate back and forth.</w:t>
      </w:r>
    </w:p>
    <w:p>
      <w:pPr>
        <w:pStyle w:val="ListParagraph"/>
        <w:numPr>
          <w:ilvl w:val="0"/>
          <w:numId w:val="3"/>
        </w:numPr>
        <w:spacing w:after="60"/>
      </w:pPr>
      <w:r>
        <w:t xml:space="preserve">User submits the completed interview.</w:t>
      </w:r>
    </w:p>
    <w:p>
      <w:pPr>
        <w:pStyle w:val="ListParagraph"/>
        <w:numPr>
          <w:ilvl w:val="0"/>
          <w:numId w:val="3"/>
        </w:numPr>
        <w:spacing w:after="60"/>
      </w:pPr>
      <w:r>
        <w:t xml:space="preserve">System generates the Interview Readiness Report (score, strengths, weaknesses, suggestions, revision topics, next practice plan).</w:t>
      </w:r>
    </w:p>
    <w:p>
      <w:pPr>
        <w:pStyle w:val="ListParagraph"/>
        <w:numPr>
          <w:ilvl w:val="0"/>
          <w:numId w:val="3"/>
        </w:numPr>
        <w:spacing w:after="60"/>
      </w:pPr>
      <w:r>
        <w:t xml:space="preserve">User views and downloads/exports the report. Session expires automatically after 24 hours.</w:t>
      </w:r>
    </w:p>
    <w:p>
      <w:pPr>
        <w:pStyle w:val="Heading1"/>
        <w:spacing w:after="160" w:before="360"/>
      </w:pPr>
      <w:r>
        <w:t xml:space="preserve">9. Assumptions &amp; Constraints</w:t>
      </w:r>
    </w:p>
    <w:p>
      <w:pPr>
        <w:pStyle w:val="ListParagraph"/>
        <w:numPr>
          <w:ilvl w:val="0"/>
          <w:numId w:val="2"/>
        </w:numPr>
        <w:spacing w:after="60"/>
      </w:pPr>
      <w:r>
        <w:t xml:space="preserve">Solo developer, 10 total working days, ~3–4 hours/day (~30–40 total hours).</w:t>
      </w:r>
    </w:p>
    <w:p>
      <w:pPr>
        <w:pStyle w:val="ListParagraph"/>
        <w:numPr>
          <w:ilvl w:val="0"/>
          <w:numId w:val="2"/>
        </w:numPr>
        <w:spacing w:after="60"/>
      </w:pPr>
      <w:r>
        <w:t xml:space="preserve">Developer is comfortable with frontend (HTML/CSS/JS) and Python/AI, but is a first-time full-stack deployer.</w:t>
      </w:r>
    </w:p>
    <w:p>
      <w:pPr>
        <w:pStyle w:val="ListParagraph"/>
        <w:numPr>
          <w:ilvl w:val="0"/>
          <w:numId w:val="2"/>
        </w:numPr>
        <w:spacing w:after="60"/>
      </w:pPr>
      <w:r>
        <w:t xml:space="preserve">Development will begin with mocked AI responses; the real Claude API will be integrated once an API key is available, without changing the architecture.</w:t>
      </w:r>
    </w:p>
    <w:p>
      <w:pPr>
        <w:pStyle w:val="ListParagraph"/>
        <w:numPr>
          <w:ilvl w:val="0"/>
          <w:numId w:val="2"/>
        </w:numPr>
        <w:spacing w:after="60"/>
      </w:pPr>
      <w:r>
        <w:t xml:space="preserve">No paid tools or services will be used unless explicitly requested.</w:t>
      </w:r>
    </w:p>
    <w:p>
      <w:pPr>
        <w:pStyle w:val="ListParagraph"/>
        <w:numPr>
          <w:ilvl w:val="0"/>
          <w:numId w:val="2"/>
        </w:numPr>
        <w:spacing w:after="60"/>
      </w:pPr>
      <w:r>
        <w:t xml:space="preserve">Tech stack will be selected on Day 2 based on the architecture implied by this PRD (this document intentionally does not choose it).</w:t>
      </w:r>
    </w:p>
    <w:p>
      <w:pPr>
        <w:pStyle w:val="Heading1"/>
        <w:spacing w:after="160" w:before="360"/>
      </w:pPr>
      <w:r>
        <w:t xml:space="preserve">10.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c>
          <w:tcPr>
            <w:tcW w:type="dxa" w:w="3400"/>
            <w:shd w:fill="1E2761" w:val="clear"/>
            <w:tcMar>
              <w:top w:type="dxa" w:w="100"/>
              <w:left w:type="dxa" w:w="120"/>
              <w:bottom w:type="dxa" w:w="100"/>
              <w:right w:type="dxa" w:w="120"/>
            </w:tcMar>
          </w:tcPr>
          <w:p>
            <w:r>
              <w:rPr>
                <w:b/>
                <w:bCs/>
                <w:color w:val="FFFFFF"/>
                <w:sz w:val="20"/>
                <w:szCs w:val="20"/>
              </w:rPr>
              <w:t xml:space="preserve">Risk</w:t>
            </w:r>
          </w:p>
        </w:tc>
        <w:tc>
          <w:tcPr>
            <w:tcW w:type="dxa" w:w="5950"/>
            <w:shd w:fill="1E2761" w:val="clear"/>
            <w:tcMar>
              <w:top w:type="dxa" w:w="100"/>
              <w:left w:type="dxa" w:w="120"/>
              <w:bottom w:type="dxa" w:w="100"/>
              <w:right w:type="dxa" w:w="120"/>
            </w:tcMar>
          </w:tcPr>
          <w:p>
            <w:r>
              <w:rPr>
                <w:b/>
                <w:bCs/>
                <w:color w:val="FFFFFF"/>
                <w:sz w:val="20"/>
                <w:szCs w:val="20"/>
              </w:rPr>
              <w:t xml:space="preserve">Mitigation</w:t>
            </w:r>
          </w:p>
        </w:tc>
      </w:tr>
      <w:tr>
        <w:tc>
          <w:tcPr>
            <w:tcW w:type="dxa" w:w="3400"/>
            <w:tcMar>
              <w:top w:type="dxa" w:w="100"/>
              <w:left w:type="dxa" w:w="120"/>
              <w:bottom w:type="dxa" w:w="100"/>
              <w:right w:type="dxa" w:w="120"/>
            </w:tcMar>
          </w:tcPr>
          <w:p>
            <w:r>
              <w:rPr>
                <w:b w:val="false"/>
                <w:bCs w:val="false"/>
                <w:color w:val="000000"/>
                <w:sz w:val="20"/>
                <w:szCs w:val="20"/>
              </w:rPr>
              <w:t xml:space="preserve">PDF text extraction fails or produces garbled text</w:t>
            </w:r>
          </w:p>
        </w:tc>
        <w:tc>
          <w:tcPr>
            <w:tcW w:type="dxa" w:w="5950"/>
            <w:tcMar>
              <w:top w:type="dxa" w:w="100"/>
              <w:left w:type="dxa" w:w="120"/>
              <w:bottom w:type="dxa" w:w="100"/>
              <w:right w:type="dxa" w:w="120"/>
            </w:tcMar>
          </w:tcPr>
          <w:p>
            <w:r>
              <w:rPr>
                <w:b w:val="false"/>
                <w:bCs w:val="false"/>
                <w:color w:val="000000"/>
                <w:sz w:val="20"/>
                <w:szCs w:val="20"/>
              </w:rPr>
              <w:t xml:space="preserve">Editable text box + manual paste fallback ensures the workflow is never blocked.</w:t>
            </w:r>
          </w:p>
        </w:tc>
      </w:tr>
      <w:tr>
        <w:tc>
          <w:tcPr>
            <w:tcW w:type="dxa" w:w="3400"/>
            <w:tcMar>
              <w:top w:type="dxa" w:w="100"/>
              <w:left w:type="dxa" w:w="120"/>
              <w:bottom w:type="dxa" w:w="100"/>
              <w:right w:type="dxa" w:w="120"/>
            </w:tcMar>
          </w:tcPr>
          <w:p>
            <w:r>
              <w:rPr>
                <w:b w:val="false"/>
                <w:bCs w:val="false"/>
                <w:color w:val="000000"/>
                <w:sz w:val="20"/>
                <w:szCs w:val="20"/>
              </w:rPr>
              <w:t xml:space="preserve">Claude API key delay or rate limits</w:t>
            </w:r>
          </w:p>
        </w:tc>
        <w:tc>
          <w:tcPr>
            <w:tcW w:type="dxa" w:w="5950"/>
            <w:tcMar>
              <w:top w:type="dxa" w:w="100"/>
              <w:left w:type="dxa" w:w="120"/>
              <w:bottom w:type="dxa" w:w="100"/>
              <w:right w:type="dxa" w:w="120"/>
            </w:tcMar>
          </w:tcPr>
          <w:p>
            <w:r>
              <w:rPr>
                <w:b w:val="false"/>
                <w:bCs w:val="false"/>
                <w:color w:val="000000"/>
                <w:sz w:val="20"/>
                <w:szCs w:val="20"/>
              </w:rPr>
              <w:t xml:space="preserve">Mock-response layer allows full development/testing before the real key is wired in.</w:t>
            </w:r>
          </w:p>
        </w:tc>
      </w:tr>
      <w:tr>
        <w:tc>
          <w:tcPr>
            <w:tcW w:type="dxa" w:w="3400"/>
            <w:tcMar>
              <w:top w:type="dxa" w:w="100"/>
              <w:left w:type="dxa" w:w="120"/>
              <w:bottom w:type="dxa" w:w="100"/>
              <w:right w:type="dxa" w:w="120"/>
            </w:tcMar>
          </w:tcPr>
          <w:p>
            <w:r>
              <w:rPr>
                <w:b w:val="false"/>
                <w:bCs w:val="false"/>
                <w:color w:val="000000"/>
                <w:sz w:val="20"/>
                <w:szCs w:val="20"/>
              </w:rPr>
              <w:t xml:space="preserve">Scope creep toward additional modules (tracking, accounts, etc.)</w:t>
            </w:r>
          </w:p>
        </w:tc>
        <w:tc>
          <w:tcPr>
            <w:tcW w:type="dxa" w:w="5950"/>
            <w:tcMar>
              <w:top w:type="dxa" w:w="100"/>
              <w:left w:type="dxa" w:w="120"/>
              <w:bottom w:type="dxa" w:w="100"/>
              <w:right w:type="dxa" w:w="120"/>
            </w:tcMar>
          </w:tcPr>
          <w:p>
            <w:r>
              <w:rPr>
                <w:b w:val="false"/>
                <w:bCs w:val="false"/>
                <w:color w:val="000000"/>
                <w:sz w:val="20"/>
                <w:szCs w:val="20"/>
              </w:rPr>
              <w:t xml:space="preserve">Explicit out-of-scope list in Section 5.2; all such requests deferred to 'Future Scope.'</w:t>
            </w:r>
          </w:p>
        </w:tc>
      </w:tr>
      <w:tr>
        <w:tc>
          <w:tcPr>
            <w:tcW w:type="dxa" w:w="3400"/>
            <w:tcMar>
              <w:top w:type="dxa" w:w="100"/>
              <w:left w:type="dxa" w:w="120"/>
              <w:bottom w:type="dxa" w:w="100"/>
              <w:right w:type="dxa" w:w="120"/>
            </w:tcMar>
          </w:tcPr>
          <w:p>
            <w:r>
              <w:rPr>
                <w:b w:val="false"/>
                <w:bCs w:val="false"/>
                <w:color w:val="000000"/>
                <w:sz w:val="20"/>
                <w:szCs w:val="20"/>
              </w:rPr>
              <w:t xml:space="preserve">First-time deployment issues</w:t>
            </w:r>
          </w:p>
        </w:tc>
        <w:tc>
          <w:tcPr>
            <w:tcW w:type="dxa" w:w="5950"/>
            <w:tcMar>
              <w:top w:type="dxa" w:w="100"/>
              <w:left w:type="dxa" w:w="120"/>
              <w:bottom w:type="dxa" w:w="100"/>
              <w:right w:type="dxa" w:w="120"/>
            </w:tcMar>
          </w:tcPr>
          <w:p>
            <w:r>
              <w:rPr>
                <w:b w:val="false"/>
                <w:bCs w:val="false"/>
                <w:color w:val="000000"/>
                <w:sz w:val="20"/>
                <w:szCs w:val="20"/>
              </w:rPr>
              <w:t xml:space="preserve">Deployment blueprint (Days 8–9) includes step-by-step, beginner-level guidance for every step.</w:t>
            </w:r>
          </w:p>
        </w:tc>
      </w:tr>
      <w:tr>
        <w:tc>
          <w:tcPr>
            <w:tcW w:type="dxa" w:w="3400"/>
            <w:tcMar>
              <w:top w:type="dxa" w:w="100"/>
              <w:left w:type="dxa" w:w="120"/>
              <w:bottom w:type="dxa" w:w="100"/>
              <w:right w:type="dxa" w:w="120"/>
            </w:tcMar>
          </w:tcPr>
          <w:p>
            <w:r>
              <w:rPr>
                <w:b w:val="false"/>
                <w:bCs w:val="false"/>
                <w:color w:val="000000"/>
                <w:sz w:val="20"/>
                <w:szCs w:val="20"/>
              </w:rPr>
              <w:t xml:space="preserve">AI output inconsistency/quality</w:t>
            </w:r>
          </w:p>
        </w:tc>
        <w:tc>
          <w:tcPr>
            <w:tcW w:type="dxa" w:w="5950"/>
            <w:tcMar>
              <w:top w:type="dxa" w:w="100"/>
              <w:left w:type="dxa" w:w="120"/>
              <w:bottom w:type="dxa" w:w="100"/>
              <w:right w:type="dxa" w:w="120"/>
            </w:tcMar>
          </w:tcPr>
          <w:p>
            <w:r>
              <w:rPr>
                <w:b w:val="false"/>
                <w:bCs w:val="false"/>
                <w:color w:val="000000"/>
                <w:sz w:val="20"/>
                <w:szCs w:val="20"/>
              </w:rPr>
              <w:t xml:space="preserve">Structured prompts with defined categories/output format; tested iteratively during implementation.</w:t>
            </w:r>
          </w:p>
        </w:tc>
      </w:tr>
    </w:tbl>
    <w:p>
      <w:pPr>
        <w:pStyle w:val="Heading1"/>
        <w:spacing w:after="160" w:before="360"/>
      </w:pPr>
      <w:r>
        <w:t xml:space="preserve">11. Future Scope (Post v1.0)</w:t>
      </w:r>
    </w:p>
    <w:p>
      <w:pPr>
        <w:pStyle w:val="ListParagraph"/>
        <w:numPr>
          <w:ilvl w:val="0"/>
          <w:numId w:val="2"/>
        </w:numPr>
        <w:spacing w:after="60"/>
      </w:pPr>
      <w:r>
        <w:t xml:space="preserve">User accounts with authentication and saved interview history</w:t>
      </w:r>
    </w:p>
    <w:p>
      <w:pPr>
        <w:pStyle w:val="ListParagraph"/>
        <w:numPr>
          <w:ilvl w:val="0"/>
          <w:numId w:val="2"/>
        </w:numPr>
        <w:spacing w:after="60"/>
      </w:pPr>
      <w:r>
        <w:t xml:space="preserve">Progress tracking dashboard across multiple sessions over time</w:t>
      </w:r>
    </w:p>
    <w:p>
      <w:pPr>
        <w:pStyle w:val="ListParagraph"/>
        <w:numPr>
          <w:ilvl w:val="0"/>
          <w:numId w:val="2"/>
        </w:numPr>
        <w:spacing w:after="60"/>
      </w:pPr>
      <w:r>
        <w:t xml:space="preserve">Adaptive, answer-aware follow-up questions</w:t>
      </w:r>
    </w:p>
    <w:p>
      <w:pPr>
        <w:pStyle w:val="ListParagraph"/>
        <w:numPr>
          <w:ilvl w:val="0"/>
          <w:numId w:val="2"/>
        </w:numPr>
        <w:spacing w:after="60"/>
      </w:pPr>
      <w:r>
        <w:t xml:space="preserve">Voice-based mock interviews with speech-to-text</w:t>
      </w:r>
    </w:p>
    <w:p>
      <w:pPr>
        <w:pStyle w:val="ListParagraph"/>
        <w:numPr>
          <w:ilvl w:val="0"/>
          <w:numId w:val="2"/>
        </w:numPr>
        <w:spacing w:after="60"/>
      </w:pPr>
      <w:r>
        <w:t xml:space="preserve">DOCX and LinkedIn-profile-based resume input</w:t>
      </w:r>
    </w:p>
    <w:p>
      <w:pPr>
        <w:pStyle w:val="ListParagraph"/>
        <w:numPr>
          <w:ilvl w:val="0"/>
          <w:numId w:val="2"/>
        </w:numPr>
        <w:spacing w:after="60"/>
      </w:pPr>
      <w:r>
        <w:t xml:space="preserve">Recruiter/employer mode for creating custom question sets</w:t>
      </w:r>
    </w:p>
    <w:p>
      <w:pPr>
        <w:pStyle w:val="Heading1"/>
        <w:spacing w:after="160" w:before="360"/>
      </w:pPr>
      <w:r>
        <w:t xml:space="preserve">12. Document Control</w:t>
      </w:r>
    </w:p>
    <w:p>
      <w:pPr>
        <w:spacing w:after="140"/>
      </w:pPr>
      <w:r>
        <w:rPr>
          <w:i/>
          <w:iCs/>
          <w:color w:val="5A5A5A"/>
        </w:rPr>
        <w:t xml:space="preserve">This PRD is the source of truth for InterviewPilot AI v1.0 scope. The accompanying 10-Day Implementation Blueprint and Pitch Deck are derived from, and must remain consistent with, this document. Any scope change during implementation should be reflected back into this PRD.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2026-07-21T06:24:56.046Z</dcterms:created>
  <dcterms:modified xsi:type="dcterms:W3CDTF">2026-07-21T06:24:56.059Z</dcterms:modified>
</cp:coreProperties>
</file>

<file path=docProps/custom.xml><?xml version="1.0" encoding="utf-8"?>
<Properties xmlns="http://schemas.openxmlformats.org/officeDocument/2006/custom-properties" xmlns:vt="http://schemas.openxmlformats.org/officeDocument/2006/docPropsVTypes"/>
</file>