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Intake summary: Commercial Loan Policy Check</w:t>
      </w:r>
    </w:p>
    <w:p>
      <w:pPr>
        <w:spacing w:after="80" w:before="120"/>
      </w:pPr>
      <w:r>
        <w:rPr>
          <w:b/>
          <w:bCs/>
          <w:color w:val="1F3864"/>
        </w:rPr>
        <w:t xml:space="preserve">Document control</w:t>
      </w:r>
    </w:p>
    <w:tbl>
      <w:tblPr>
        <w:tblW w:type="pct" w:w="100%"/>
        <w:tblBorders>
          <w:top w:val="single" w:color="C7CED8" w:sz="4"/>
          <w:left w:val="single" w:color="C7CED8" w:sz="4"/>
          <w:bottom w:val="single" w:color="C7CED8" w:sz="4"/>
          <w:right w:val="single" w:color="C7CED8" w:sz="4"/>
          <w:insideH w:val="single" w:color="C7CED8" w:sz="4"/>
          <w:insideV w:val="single" w:color="C7CED8" w:sz="4"/>
        </w:tblBorders>
      </w:tblPr>
      <w:tblGrid>
        <w:gridCol w:w="100"/>
        <w:gridCol w:w="100"/>
      </w:tblGrid>
      <w:tr>
        <w:tc>
          <w:tcPr>
            <w:tcW w:type="pct" w:w="28%"/>
            <w:shd w:fill="E8EEF5" w:color="auto" w:val="clear"/>
            <w:tcMar>
              <w:top w:type="dxa" w:w="70"/>
              <w:left w:type="dxa" w:w="110"/>
              <w:bottom w:type="dxa" w:w="70"/>
              <w:right w:type="dxa" w:w="110"/>
            </w:tcMar>
          </w:tcPr>
          <w:p>
            <w:pPr>
              <w:spacing w:after="0" w:before="0"/>
            </w:pPr>
            <w:r>
              <w:rPr>
                <w:b/>
                <w:bCs/>
              </w:rPr>
              <w:t xml:space="preserve">Document</w:t>
            </w:r>
          </w:p>
        </w:tc>
        <w:tc>
          <w:tcPr>
            <w:tcW w:type="pct" w:w="72%"/>
            <w:tcMar>
              <w:top w:type="dxa" w:w="70"/>
              <w:left w:type="dxa" w:w="110"/>
              <w:bottom w:type="dxa" w:w="70"/>
              <w:right w:type="dxa" w:w="110"/>
            </w:tcMar>
          </w:tcPr>
          <w:p>
            <w:pPr>
              <w:spacing w:after="0" w:before="0"/>
            </w:pPr>
            <w:r>
              <w:t xml:space="preserve">Intake summary</w:t>
            </w:r>
          </w:p>
        </w:tc>
      </w:tr>
      <w:tr>
        <w:tc>
          <w:tcPr>
            <w:tcW w:type="pct" w:w="28%"/>
            <w:shd w:fill="E8EEF5" w:color="auto" w:val="clear"/>
            <w:tcMar>
              <w:top w:type="dxa" w:w="70"/>
              <w:left w:type="dxa" w:w="110"/>
              <w:bottom w:type="dxa" w:w="70"/>
              <w:right w:type="dxa" w:w="110"/>
            </w:tcMar>
          </w:tcPr>
          <w:p>
            <w:pPr>
              <w:spacing w:after="0" w:before="0"/>
            </w:pPr>
            <w:r>
              <w:rPr>
                <w:b/>
                <w:bCs/>
              </w:rPr>
              <w:t xml:space="preserve">Project</w:t>
            </w:r>
          </w:p>
        </w:tc>
        <w:tc>
          <w:tcPr>
            <w:tcW w:type="pct" w:w="72%"/>
            <w:tcMar>
              <w:top w:type="dxa" w:w="70"/>
              <w:left w:type="dxa" w:w="110"/>
              <w:bottom w:type="dxa" w:w="70"/>
              <w:right w:type="dxa" w:w="110"/>
            </w:tcMar>
          </w:tcPr>
          <w:p>
            <w:pPr>
              <w:spacing w:after="0" w:before="0"/>
            </w:pPr>
            <w:r>
              <w:t xml:space="preserve">Commercial Loan Policy Check</w:t>
            </w:r>
          </w:p>
        </w:tc>
      </w:tr>
      <w:tr>
        <w:tc>
          <w:tcPr>
            <w:tcW w:type="pct" w:w="28%"/>
            <w:shd w:fill="E8EEF5" w:color="auto" w:val="clear"/>
            <w:tcMar>
              <w:top w:type="dxa" w:w="70"/>
              <w:left w:type="dxa" w:w="110"/>
              <w:bottom w:type="dxa" w:w="70"/>
              <w:right w:type="dxa" w:w="110"/>
            </w:tcMar>
          </w:tcPr>
          <w:p>
            <w:pPr>
              <w:spacing w:after="0" w:before="0"/>
            </w:pPr>
            <w:r>
              <w:rPr>
                <w:b/>
                <w:bCs/>
              </w:rPr>
              <w:t xml:space="preserve">Version</w:t>
            </w:r>
          </w:p>
        </w:tc>
        <w:tc>
          <w:tcPr>
            <w:tcW w:type="pct" w:w="72%"/>
            <w:tcMar>
              <w:top w:type="dxa" w:w="70"/>
              <w:left w:type="dxa" w:w="110"/>
              <w:bottom w:type="dxa" w:w="70"/>
              <w:right w:type="dxa" w:w="110"/>
            </w:tcMar>
          </w:tcPr>
          <w:p>
            <w:pPr>
              <w:spacing w:after="0" w:before="0"/>
            </w:pPr>
            <w:r>
              <w:t xml:space="preserve">1.0</w:t>
            </w:r>
          </w:p>
        </w:tc>
      </w:tr>
      <w:tr>
        <w:tc>
          <w:tcPr>
            <w:tcW w:type="pct" w:w="28%"/>
            <w:shd w:fill="E8EEF5" w:color="auto" w:val="clear"/>
            <w:tcMar>
              <w:top w:type="dxa" w:w="70"/>
              <w:left w:type="dxa" w:w="110"/>
              <w:bottom w:type="dxa" w:w="70"/>
              <w:right w:type="dxa" w:w="110"/>
            </w:tcMar>
          </w:tcPr>
          <w:p>
            <w:pPr>
              <w:spacing w:after="0" w:before="0"/>
            </w:pPr>
            <w:r>
              <w:rPr>
                <w:b/>
                <w:bCs/>
              </w:rPr>
              <w:t xml:space="preserve">Status</w:t>
            </w:r>
          </w:p>
        </w:tc>
        <w:tc>
          <w:tcPr>
            <w:tcW w:type="pct" w:w="72%"/>
            <w:tcMar>
              <w:top w:type="dxa" w:w="70"/>
              <w:left w:type="dxa" w:w="110"/>
              <w:bottom w:type="dxa" w:w="70"/>
              <w:right w:type="dxa" w:w="110"/>
            </w:tcMar>
          </w:tcPr>
          <w:p>
            <w:pPr>
              <w:spacing w:after="0" w:before="0"/>
            </w:pPr>
            <w:r>
              <w:t xml:space="preserve">Approved</w:t>
            </w:r>
          </w:p>
        </w:tc>
      </w:tr>
      <w:tr>
        <w:tc>
          <w:tcPr>
            <w:tcW w:type="pct" w:w="28%"/>
            <w:shd w:fill="E8EEF5" w:color="auto" w:val="clear"/>
            <w:tcMar>
              <w:top w:type="dxa" w:w="70"/>
              <w:left w:type="dxa" w:w="110"/>
              <w:bottom w:type="dxa" w:w="70"/>
              <w:right w:type="dxa" w:w="110"/>
            </w:tcMar>
          </w:tcPr>
          <w:p>
            <w:pPr>
              <w:spacing w:after="0" w:before="0"/>
            </w:pPr>
            <w:r>
              <w:rPr>
                <w:b/>
                <w:bCs/>
              </w:rPr>
              <w:t xml:space="preserve">Owner</w:t>
            </w:r>
          </w:p>
        </w:tc>
        <w:tc>
          <w:tcPr>
            <w:tcW w:type="pct" w:w="72%"/>
            <w:tcMar>
              <w:top w:type="dxa" w:w="70"/>
              <w:left w:type="dxa" w:w="110"/>
              <w:bottom w:type="dxa" w:w="70"/>
              <w:right w:type="dxa" w:w="110"/>
            </w:tcMar>
          </w:tcPr>
          <w:p>
            <w:pPr>
              <w:spacing w:after="0" w:before="0"/>
            </w:pPr>
            <w:r>
              <w:t xml:space="preserve">Project manager</w:t>
            </w:r>
          </w:p>
        </w:tc>
      </w:tr>
      <w:tr>
        <w:tc>
          <w:tcPr>
            <w:tcW w:type="pct" w:w="28%"/>
            <w:shd w:fill="E8EEF5" w:color="auto" w:val="clear"/>
            <w:tcMar>
              <w:top w:type="dxa" w:w="70"/>
              <w:left w:type="dxa" w:w="110"/>
              <w:bottom w:type="dxa" w:w="70"/>
              <w:right w:type="dxa" w:w="110"/>
            </w:tcMar>
          </w:tcPr>
          <w:p>
            <w:pPr>
              <w:spacing w:after="0" w:before="0"/>
            </w:pPr>
            <w:r>
              <w:rPr>
                <w:b/>
                <w:bCs/>
              </w:rPr>
              <w:t xml:space="preserve">Approved by</w:t>
            </w:r>
          </w:p>
        </w:tc>
        <w:tc>
          <w:tcPr>
            <w:tcW w:type="pct" w:w="72%"/>
            <w:tcMar>
              <w:top w:type="dxa" w:w="70"/>
              <w:left w:type="dxa" w:w="110"/>
              <w:bottom w:type="dxa" w:w="70"/>
              <w:right w:type="dxa" w:w="110"/>
            </w:tcMar>
          </w:tcPr>
          <w:p>
            <w:pPr>
              <w:spacing w:after="0" w:before="0"/>
            </w:pPr>
            <w:r>
              <w:t xml:space="preserve">vivek (Project manager)</w:t>
            </w:r>
          </w:p>
        </w:tc>
      </w:tr>
      <w:tr>
        <w:tc>
          <w:tcPr>
            <w:tcW w:type="pct" w:w="28%"/>
            <w:shd w:fill="E8EEF5" w:color="auto" w:val="clear"/>
            <w:tcMar>
              <w:top w:type="dxa" w:w="70"/>
              <w:left w:type="dxa" w:w="110"/>
              <w:bottom w:type="dxa" w:w="70"/>
              <w:right w:type="dxa" w:w="110"/>
            </w:tcMar>
          </w:tcPr>
          <w:p>
            <w:pPr>
              <w:spacing w:after="0" w:before="0"/>
            </w:pPr>
            <w:r>
              <w:rPr>
                <w:b/>
                <w:bCs/>
              </w:rPr>
              <w:t xml:space="preserve">Approved on</w:t>
            </w:r>
          </w:p>
        </w:tc>
        <w:tc>
          <w:tcPr>
            <w:tcW w:type="pct" w:w="72%"/>
            <w:tcMar>
              <w:top w:type="dxa" w:w="70"/>
              <w:left w:type="dxa" w:w="110"/>
              <w:bottom w:type="dxa" w:w="70"/>
              <w:right w:type="dxa" w:w="110"/>
            </w:tcMar>
          </w:tcPr>
          <w:p>
            <w:pPr>
              <w:spacing w:after="0" w:before="0"/>
            </w:pPr>
            <w:r>
              <w:t xml:space="preserve">19 October 2026 at 11:09</w:t>
            </w:r>
          </w:p>
        </w:tc>
      </w:tr>
      <w:tr>
        <w:tc>
          <w:tcPr>
            <w:tcW w:type="pct" w:w="28%"/>
            <w:shd w:fill="E8EEF5" w:color="auto" w:val="clear"/>
            <w:tcMar>
              <w:top w:type="dxa" w:w="70"/>
              <w:left w:type="dxa" w:w="110"/>
              <w:bottom w:type="dxa" w:w="70"/>
              <w:right w:type="dxa" w:w="110"/>
            </w:tcMar>
          </w:tcPr>
          <w:p>
            <w:pPr>
              <w:spacing w:after="0" w:before="0"/>
            </w:pPr>
            <w:r>
              <w:rPr>
                <w:b/>
                <w:bCs/>
              </w:rPr>
              <w:t xml:space="preserve">Written by</w:t>
            </w:r>
          </w:p>
        </w:tc>
        <w:tc>
          <w:tcPr>
            <w:tcW w:type="pct" w:w="72%"/>
            <w:tcMar>
              <w:top w:type="dxa" w:w="70"/>
              <w:left w:type="dxa" w:w="110"/>
              <w:bottom w:type="dxa" w:w="70"/>
              <w:right w:type="dxa" w:w="110"/>
            </w:tcMar>
          </w:tcPr>
          <w:p>
            <w:pPr>
              <w:spacing w:after="0" w:before="0"/>
            </w:pPr>
            <w:r>
              <w:t xml:space="preserve">Business analyst agent via GitHub Copilot (copilot/claude-fable-5.1)</w:t>
            </w:r>
          </w:p>
        </w:tc>
      </w:tr>
      <w:tr>
        <w:tc>
          <w:tcPr>
            <w:tcW w:type="pct" w:w="28%"/>
            <w:shd w:fill="E8EEF5" w:color="auto" w:val="clear"/>
            <w:tcMar>
              <w:top w:type="dxa" w:w="70"/>
              <w:left w:type="dxa" w:w="110"/>
              <w:bottom w:type="dxa" w:w="70"/>
              <w:right w:type="dxa" w:w="110"/>
            </w:tcMar>
          </w:tcPr>
          <w:p>
            <w:pPr>
              <w:spacing w:after="0" w:before="0"/>
            </w:pPr>
            <w:r>
              <w:rPr>
                <w:b/>
                <w:bCs/>
              </w:rPr>
              <w:t xml:space="preserve">Template</w:t>
            </w:r>
          </w:p>
        </w:tc>
        <w:tc>
          <w:tcPr>
            <w:tcW w:type="pct" w:w="72%"/>
            <w:tcMar>
              <w:top w:type="dxa" w:w="70"/>
              <w:left w:type="dxa" w:w="110"/>
              <w:bottom w:type="dxa" w:w="70"/>
              <w:right w:type="dxa" w:w="110"/>
            </w:tcMar>
          </w:tcPr>
          <w:p>
            <w:pPr>
              <w:spacing w:after="0" w:before="0"/>
            </w:pPr>
            <w:r>
              <w:t xml:space="preserve">standard/intake.md</w:t>
            </w:r>
          </w:p>
        </w:tc>
      </w:tr>
    </w:tbl>
    <w:p>
      <w:pPr>
        <w:spacing w:after="120"/>
      </w:pPr>
    </w:p>
    <w:p>
      <w:pPr>
        <w:pStyle w:val="Heading1"/>
      </w:pPr>
      <w:r>
        <w:t xml:space="preserve">Summary</w:t>
      </w:r>
    </w:p>
    <w:p>
      <w:r>
        <w:t xml:space="preserve">The Commercial Loan Policy Check is a migration project to replace the current Excel checklist process for commercial loan applications. It will move policy checking from repeated manual reviews toward a system check when an RM submits an application. RMs and credit staff use the process, and credit officers or senior credit officers decide exceptions. The stated goals include reducing delay and variation and making decisions easier to explain to regulators.</w:t>
      </w:r>
    </w:p>
    <w:p>
      <w:pPr>
        <w:pStyle w:val="Heading1"/>
      </w:pPr>
      <w:r>
        <w:t xml:space="preserve">Sources read</w:t>
      </w:r>
    </w:p>
    <w:tbl>
      <w:tblPr>
        <w:tblW w:type="pct" w:w="100%"/>
        <w:tblBorders>
          <w:top w:val="single" w:color="C7CED8" w:sz="4"/>
          <w:left w:val="single" w:color="C7CED8" w:sz="4"/>
          <w:bottom w:val="single" w:color="C7CED8" w:sz="4"/>
          <w:right w:val="single" w:color="C7CED8" w:sz="4"/>
          <w:insideH w:val="single" w:color="C7CED8" w:sz="4"/>
          <w:insideV w:val="single" w:color="C7CED8" w:sz="4"/>
        </w:tblBorders>
      </w:tblPr>
      <w:tblGrid>
        <w:gridCol w:w="100"/>
        <w:gridCol w:w="100"/>
        <w:gridCol w:w="100"/>
      </w:tblGrid>
      <w:tr>
        <w:trPr>
          <w:tblHeader/>
        </w:trPr>
        <w:tc>
          <w:tcPr>
            <w:shd w:fill="E8EEF5" w:color="auto" w:val="clear"/>
            <w:tcMar>
              <w:top w:type="dxa" w:w="70"/>
              <w:left w:type="dxa" w:w="110"/>
              <w:bottom w:type="dxa" w:w="70"/>
              <w:right w:type="dxa" w:w="110"/>
            </w:tcMar>
          </w:tcPr>
          <w:p>
            <w:pPr>
              <w:spacing w:after="0" w:before="0"/>
            </w:pPr>
            <w:r>
              <w:rPr>
                <w:b/>
                <w:bCs/>
              </w:rPr>
              <w:t xml:space="preserve">Source</w:t>
            </w:r>
          </w:p>
        </w:tc>
        <w:tc>
          <w:tcPr>
            <w:shd w:fill="E8EEF5" w:color="auto" w:val="clear"/>
            <w:tcMar>
              <w:top w:type="dxa" w:w="70"/>
              <w:left w:type="dxa" w:w="110"/>
              <w:bottom w:type="dxa" w:w="70"/>
              <w:right w:type="dxa" w:w="110"/>
            </w:tcMar>
          </w:tcPr>
          <w:p>
            <w:pPr>
              <w:spacing w:after="0" w:before="0"/>
            </w:pPr>
            <w:r>
              <w:rPr>
                <w:b/>
                <w:bCs/>
              </w:rPr>
              <w:t xml:space="preserve">Type</w:t>
            </w:r>
          </w:p>
        </w:tc>
        <w:tc>
          <w:tcPr>
            <w:shd w:fill="E8EEF5" w:color="auto" w:val="clear"/>
            <w:tcMar>
              <w:top w:type="dxa" w:w="70"/>
              <w:left w:type="dxa" w:w="110"/>
              <w:bottom w:type="dxa" w:w="70"/>
              <w:right w:type="dxa" w:w="110"/>
            </w:tcMar>
          </w:tcPr>
          <w:p>
            <w:pPr>
              <w:spacing w:after="0" w:before="0"/>
            </w:pPr>
            <w:r>
              <w:rPr>
                <w:b/>
                <w:bCs/>
              </w:rPr>
              <w:t xml:space="preserve">Used for</w:t>
            </w:r>
          </w:p>
        </w:tc>
      </w:tr>
      <w:tr>
        <w:tc>
          <w:tcPr>
            <w:tcMar>
              <w:top w:type="dxa" w:w="70"/>
              <w:left w:type="dxa" w:w="110"/>
              <w:bottom w:type="dxa" w:w="70"/>
              <w:right w:type="dxa" w:w="110"/>
            </w:tcMar>
          </w:tcPr>
          <w:p>
            <w:pPr>
              <w:spacing w:after="0" w:before="0"/>
            </w:pPr>
            <w:r>
              <w:rPr>
                <w:rFonts w:ascii="Consolas" w:cs="Consolas" w:eastAsia="Consolas" w:hAnsi="Consolas"/>
                <w:sz w:val="19"/>
                <w:szCs w:val="19"/>
              </w:rPr>
              <w:t xml:space="preserve">requirement-notes.md</w:t>
            </w:r>
          </w:p>
        </w:tc>
        <w:tc>
          <w:tcPr>
            <w:tcMar>
              <w:top w:type="dxa" w:w="70"/>
              <w:left w:type="dxa" w:w="110"/>
              <w:bottom w:type="dxa" w:w="70"/>
              <w:right w:type="dxa" w:w="110"/>
            </w:tcMar>
          </w:tcPr>
          <w:p>
            <w:pPr>
              <w:spacing w:after="0" w:before="0"/>
            </w:pPr>
            <w:r>
              <w:t xml:space="preserve">Kickoff notes</w:t>
            </w:r>
          </w:p>
        </w:tc>
        <w:tc>
          <w:tcPr>
            <w:tcMar>
              <w:top w:type="dxa" w:w="70"/>
              <w:left w:type="dxa" w:w="110"/>
              <w:bottom w:type="dxa" w:w="70"/>
              <w:right w:type="dxa" w:w="110"/>
            </w:tcMar>
          </w:tcPr>
          <w:p>
            <w:pPr>
              <w:spacing w:after="0" w:before="0"/>
            </w:pPr>
            <w:r>
              <w:t xml:space="preserve">Current process, policy rules, exception routing, records and access</w:t>
            </w:r>
          </w:p>
        </w:tc>
      </w:tr>
      <w:tr>
        <w:tc>
          <w:tcPr>
            <w:tcMar>
              <w:top w:type="dxa" w:w="70"/>
              <w:left w:type="dxa" w:w="110"/>
              <w:bottom w:type="dxa" w:w="70"/>
              <w:right w:type="dxa" w:w="110"/>
            </w:tcMar>
          </w:tcPr>
          <w:p>
            <w:pPr>
              <w:spacing w:after="0" w:before="0"/>
            </w:pPr>
            <w:r>
              <w:rPr>
                <w:rFonts w:ascii="Consolas" w:cs="Consolas" w:eastAsia="Consolas" w:hAnsi="Consolas"/>
                <w:sz w:val="19"/>
                <w:szCs w:val="19"/>
              </w:rPr>
              <w:t xml:space="preserve">kickoff-call-transcript.txt</w:t>
            </w:r>
          </w:p>
        </w:tc>
        <w:tc>
          <w:tcPr>
            <w:tcMar>
              <w:top w:type="dxa" w:w="70"/>
              <w:left w:type="dxa" w:w="110"/>
              <w:bottom w:type="dxa" w:w="70"/>
              <w:right w:type="dxa" w:w="110"/>
            </w:tcMar>
          </w:tcPr>
          <w:p>
            <w:pPr>
              <w:spacing w:after="0" w:before="0"/>
            </w:pPr>
            <w:r>
              <w:t xml:space="preserve">Call transcript</w:t>
            </w:r>
          </w:p>
        </w:tc>
        <w:tc>
          <w:tcPr>
            <w:tcMar>
              <w:top w:type="dxa" w:w="70"/>
              <w:left w:type="dxa" w:w="110"/>
              <w:bottom w:type="dxa" w:w="70"/>
              <w:right w:type="dxa" w:w="110"/>
            </w:tcMar>
          </w:tcPr>
          <w:p>
            <w:pPr>
              <w:spacing w:after="0" w:before="0"/>
            </w:pPr>
            <w:r>
              <w:t xml:space="preserve">History migration request, pain point, performance expectation, possible approval threshold, Figma reference</w:t>
            </w:r>
          </w:p>
        </w:tc>
      </w:tr>
      <w:tr>
        <w:tc>
          <w:tcPr>
            <w:tcMar>
              <w:top w:type="dxa" w:w="70"/>
              <w:left w:type="dxa" w:w="110"/>
              <w:bottom w:type="dxa" w:w="70"/>
              <w:right w:type="dxa" w:w="110"/>
            </w:tcMar>
          </w:tcPr>
          <w:p>
            <w:pPr>
              <w:spacing w:after="0" w:before="0"/>
            </w:pPr>
            <w:r>
              <w:rPr>
                <w:rFonts w:ascii="Consolas" w:cs="Consolas" w:eastAsia="Consolas" w:hAnsi="Consolas"/>
                <w:sz w:val="19"/>
                <w:szCs w:val="19"/>
              </w:rPr>
              <w:t xml:space="preserve">legacy-policy-checklist.csv</w:t>
            </w:r>
          </w:p>
        </w:tc>
        <w:tc>
          <w:tcPr>
            <w:tcMar>
              <w:top w:type="dxa" w:w="70"/>
              <w:left w:type="dxa" w:w="110"/>
              <w:bottom w:type="dxa" w:w="70"/>
              <w:right w:type="dxa" w:w="110"/>
            </w:tcMar>
          </w:tcPr>
          <w:p>
            <w:pPr>
              <w:spacing w:after="0" w:before="0"/>
            </w:pPr>
            <w:r>
              <w:t xml:space="preserve">Legacy data</w:t>
            </w:r>
          </w:p>
        </w:tc>
        <w:tc>
          <w:tcPr>
            <w:tcMar>
              <w:top w:type="dxa" w:w="70"/>
              <w:left w:type="dxa" w:w="110"/>
              <w:bottom w:type="dxa" w:w="70"/>
              <w:right w:type="dxa" w:w="110"/>
            </w:tcMar>
          </w:tcPr>
          <w:p>
            <w:pPr>
              <w:spacing w:after="0" w:before="0"/>
            </w:pPr>
            <w:r>
              <w:t xml:space="preserve">Existing checklist fields, recorded outcomes and checker roles; sample data completeness</w:t>
            </w:r>
          </w:p>
        </w:tc>
      </w:tr>
      <w:tr>
        <w:tc>
          <w:tcPr>
            <w:tcMar>
              <w:top w:type="dxa" w:w="70"/>
              <w:left w:type="dxa" w:w="110"/>
              <w:bottom w:type="dxa" w:w="70"/>
              <w:right w:type="dxa" w:w="110"/>
            </w:tcMar>
          </w:tcPr>
          <w:p>
            <w:pPr>
              <w:spacing w:after="0" w:before="0"/>
            </w:pPr>
            <w:r>
              <w:rPr>
                <w:rFonts w:ascii="Consolas" w:cs="Consolas" w:eastAsia="Consolas" w:hAnsi="Consolas"/>
                <w:sz w:val="19"/>
                <w:szCs w:val="19"/>
              </w:rPr>
              <w:t xml:space="preserve">figma/application-summary.md</w:t>
            </w:r>
          </w:p>
        </w:tc>
        <w:tc>
          <w:tcPr>
            <w:tcMar>
              <w:top w:type="dxa" w:w="70"/>
              <w:left w:type="dxa" w:w="110"/>
              <w:bottom w:type="dxa" w:w="70"/>
              <w:right w:type="dxa" w:w="110"/>
            </w:tcMar>
          </w:tcPr>
          <w:p>
            <w:pPr>
              <w:spacing w:after="0" w:before="0"/>
            </w:pPr>
            <w:r>
              <w:t xml:space="preserve">Figma frame description</w:t>
            </w:r>
          </w:p>
        </w:tc>
        <w:tc>
          <w:tcPr>
            <w:tcMar>
              <w:top w:type="dxa" w:w="70"/>
              <w:left w:type="dxa" w:w="110"/>
              <w:bottom w:type="dxa" w:w="70"/>
              <w:right w:type="dxa" w:w="110"/>
            </w:tcMar>
          </w:tcPr>
          <w:p>
            <w:pPr>
              <w:spacing w:after="0" w:before="0"/>
            </w:pPr>
            <w:r>
              <w:t xml:space="preserve">Application summary fields and submission action</w:t>
            </w:r>
          </w:p>
        </w:tc>
      </w:tr>
      <w:tr>
        <w:tc>
          <w:tcPr>
            <w:tcMar>
              <w:top w:type="dxa" w:w="70"/>
              <w:left w:type="dxa" w:w="110"/>
              <w:bottom w:type="dxa" w:w="70"/>
              <w:right w:type="dxa" w:w="110"/>
            </w:tcMar>
          </w:tcPr>
          <w:p>
            <w:pPr>
              <w:spacing w:after="0" w:before="0"/>
            </w:pPr>
            <w:r>
              <w:rPr>
                <w:rFonts w:ascii="Consolas" w:cs="Consolas" w:eastAsia="Consolas" w:hAnsi="Consolas"/>
                <w:sz w:val="19"/>
                <w:szCs w:val="19"/>
              </w:rPr>
              <w:t xml:space="preserve">figma/policy-check-results.md</w:t>
            </w:r>
          </w:p>
        </w:tc>
        <w:tc>
          <w:tcPr>
            <w:tcMar>
              <w:top w:type="dxa" w:w="70"/>
              <w:left w:type="dxa" w:w="110"/>
              <w:bottom w:type="dxa" w:w="70"/>
              <w:right w:type="dxa" w:w="110"/>
            </w:tcMar>
          </w:tcPr>
          <w:p>
            <w:pPr>
              <w:spacing w:after="0" w:before="0"/>
            </w:pPr>
            <w:r>
              <w:t xml:space="preserve">Figma frame description</w:t>
            </w:r>
          </w:p>
        </w:tc>
        <w:tc>
          <w:tcPr>
            <w:tcMar>
              <w:top w:type="dxa" w:w="70"/>
              <w:left w:type="dxa" w:w="110"/>
              <w:bottom w:type="dxa" w:w="70"/>
              <w:right w:type="dxa" w:w="110"/>
            </w:tcMar>
          </w:tcPr>
          <w:p>
            <w:pPr>
              <w:spacing w:after="0" w:before="0"/>
            </w:pPr>
            <w:r>
              <w:t xml:space="preserve">Results layout, displayed rule outcomes and exception action</w:t>
            </w:r>
          </w:p>
        </w:tc>
      </w:tr>
      <w:tr>
        <w:tc>
          <w:tcPr>
            <w:tcMar>
              <w:top w:type="dxa" w:w="70"/>
              <w:left w:type="dxa" w:w="110"/>
              <w:bottom w:type="dxa" w:w="70"/>
              <w:right w:type="dxa" w:w="110"/>
            </w:tcMar>
          </w:tcPr>
          <w:p>
            <w:pPr>
              <w:spacing w:after="0" w:before="0"/>
            </w:pPr>
            <w:r>
              <w:rPr>
                <w:rFonts w:ascii="Consolas" w:cs="Consolas" w:eastAsia="Consolas" w:hAnsi="Consolas"/>
                <w:sz w:val="19"/>
                <w:szCs w:val="19"/>
              </w:rPr>
              <w:t xml:space="preserve">figma/exception-request.md</w:t>
            </w:r>
          </w:p>
        </w:tc>
        <w:tc>
          <w:tcPr>
            <w:tcMar>
              <w:top w:type="dxa" w:w="70"/>
              <w:left w:type="dxa" w:w="110"/>
              <w:bottom w:type="dxa" w:w="70"/>
              <w:right w:type="dxa" w:w="110"/>
            </w:tcMar>
          </w:tcPr>
          <w:p>
            <w:pPr>
              <w:spacing w:after="0" w:before="0"/>
            </w:pPr>
            <w:r>
              <w:t xml:space="preserve">Figma frame description</w:t>
            </w:r>
          </w:p>
        </w:tc>
        <w:tc>
          <w:tcPr>
            <w:tcMar>
              <w:top w:type="dxa" w:w="70"/>
              <w:left w:type="dxa" w:w="110"/>
              <w:bottom w:type="dxa" w:w="70"/>
              <w:right w:type="dxa" w:w="110"/>
            </w:tcMar>
          </w:tcPr>
          <w:p>
            <w:pPr>
              <w:spacing w:after="0" w:before="0"/>
            </w:pPr>
            <w:r>
              <w:t xml:space="preserve">Exception information, justification field and approval actions</w:t>
            </w:r>
          </w:p>
        </w:tc>
      </w:tr>
    </w:tbl>
    <w:p>
      <w:pPr>
        <w:spacing w:after="60"/>
      </w:pPr>
    </w:p>
    <w:p>
      <w:pPr>
        <w:pStyle w:val="Heading1"/>
      </w:pPr>
      <w:r>
        <w:t xml:space="preserve">Key facts</w:t>
      </w:r>
    </w:p>
    <w:p>
      <w:pPr>
        <w:pStyle w:val="ListParagraph"/>
        <w:numPr>
          <w:ilvl w:val="0"/>
          <w:numId w:val="1"/>
        </w:numPr>
        <w:spacing w:after="60" w:before="0"/>
      </w:pPr>
      <w:r>
        <w:t xml:space="preserve">RMs currently fill in an Excel checklist for every commercial loan application, and credit staff check the same checklist again by hand. [requirement-notes.md §1]</w:t>
      </w:r>
    </w:p>
    <w:p>
      <w:pPr>
        <w:pStyle w:val="ListParagraph"/>
        <w:numPr>
          <w:ilvl w:val="0"/>
          <w:numId w:val="1"/>
        </w:numPr>
        <w:spacing w:after="60" w:before="0"/>
      </w:pPr>
      <w:r>
        <w:t xml:space="preserve">The current process is described as slow, results vary between people, and it is hard to show regulators how a decision was reached. [requirement-notes.md §1]</w:t>
      </w:r>
    </w:p>
    <w:p>
      <w:pPr>
        <w:pStyle w:val="ListParagraph"/>
        <w:numPr>
          <w:ilvl w:val="0"/>
          <w:numId w:val="1"/>
        </w:numPr>
        <w:spacing w:after="60" w:before="0"/>
      </w:pPr>
      <w:r>
        <w:t xml:space="preserve">When an RM submits an application, the system must check DSCR at least 1.25x. [requirement-notes.md §2]</w:t>
      </w:r>
    </w:p>
    <w:p>
      <w:pPr>
        <w:pStyle w:val="ListParagraph"/>
        <w:numPr>
          <w:ilvl w:val="0"/>
          <w:numId w:val="1"/>
        </w:numPr>
        <w:spacing w:after="60" w:before="0"/>
      </w:pPr>
      <w:r>
        <w:t xml:space="preserve">When real estate is the collateral, LTV must be at most 75%. [requirement-notes.md §2]</w:t>
      </w:r>
    </w:p>
    <w:p>
      <w:pPr>
        <w:pStyle w:val="ListParagraph"/>
        <w:numPr>
          <w:ilvl w:val="0"/>
          <w:numId w:val="1"/>
        </w:numPr>
        <w:spacing w:after="60" w:before="0"/>
      </w:pPr>
      <w:r>
        <w:t xml:space="preserve">Total exposure to one borrower must be at most $10M, counting the borrower's existing loans. [requirement-notes.md §2]</w:t>
      </w:r>
    </w:p>
    <w:p>
      <w:pPr>
        <w:pStyle w:val="ListParagraph"/>
        <w:numPr>
          <w:ilvl w:val="0"/>
          <w:numId w:val="1"/>
        </w:numPr>
        <w:spacing w:after="60" w:before="0"/>
      </w:pPr>
      <w:r>
        <w:t xml:space="preserve">Risk rating 1 to 6 is eligible; a risk rating of 7 or worse is declined. [requirement-notes.md §2]</w:t>
      </w:r>
    </w:p>
    <w:p>
      <w:pPr>
        <w:pStyle w:val="ListParagraph"/>
        <w:numPr>
          <w:ilvl w:val="0"/>
          <w:numId w:val="1"/>
        </w:numPr>
        <w:spacing w:after="60" w:before="0"/>
      </w:pPr>
      <w:r>
        <w:t xml:space="preserve">Any failed rule needs an exception decision before the loan can go ahead. [requirement-notes.md §3]</w:t>
      </w:r>
    </w:p>
    <w:p>
      <w:pPr>
        <w:pStyle w:val="ListParagraph"/>
        <w:numPr>
          <w:ilvl w:val="0"/>
          <w:numId w:val="1"/>
        </w:numPr>
        <w:spacing w:after="60" w:before="0"/>
      </w:pPr>
      <w:r>
        <w:t xml:space="preserve">A credit officer decides exceptions; above $5M, a senior credit officer decides. [requirement-notes.md §3]</w:t>
      </w:r>
    </w:p>
    <w:p>
      <w:pPr>
        <w:pStyle w:val="ListParagraph"/>
        <w:numPr>
          <w:ilvl w:val="0"/>
          <w:numId w:val="1"/>
        </w:numPr>
        <w:spacing w:after="60" w:before="0"/>
      </w:pPr>
      <w:r>
        <w:t xml:space="preserve">A full record of every check and every decision must be kept for regulators. [requirement-notes.md §4]</w:t>
      </w:r>
    </w:p>
    <w:p>
      <w:pPr>
        <w:pStyle w:val="ListParagraph"/>
        <w:numPr>
          <w:ilvl w:val="0"/>
          <w:numId w:val="1"/>
        </w:numPr>
        <w:spacing w:after="60" w:before="0"/>
      </w:pPr>
      <w:r>
        <w:t xml:space="preserve">Only RMs and credit staff may see check results because they include borrowers' financial details. [requirement-notes.md §4]</w:t>
      </w:r>
    </w:p>
    <w:p>
      <w:pPr>
        <w:pStyle w:val="ListParagraph"/>
        <w:numPr>
          <w:ilvl w:val="0"/>
          <w:numId w:val="1"/>
        </w:numPr>
        <w:spacing w:after="60" w:before="0"/>
      </w:pPr>
      <w:r>
        <w:t xml:space="preserve">The credit lead proposed bringing over three years of the old checklist to show a borrower's history. [kickoff-call-transcript.txt 12:40]</w:t>
      </w:r>
    </w:p>
    <w:p>
      <w:pPr>
        <w:pStyle w:val="ListParagraph"/>
        <w:numPr>
          <w:ilvl w:val="0"/>
          <w:numId w:val="1"/>
        </w:numPr>
        <w:spacing w:after="60" w:before="0"/>
      </w:pPr>
      <w:r>
        <w:t xml:space="preserve">The RM lead said credit currently re-checks the same rules, which is the worst part of the process. [kickoff-call-transcript.txt 14:15]</w:t>
      </w:r>
    </w:p>
    <w:p>
      <w:pPr>
        <w:pStyle w:val="ListParagraph"/>
        <w:numPr>
          <w:ilvl w:val="0"/>
          <w:numId w:val="1"/>
        </w:numPr>
        <w:spacing w:after="60" w:before="0"/>
      </w:pPr>
      <w:r>
        <w:t xml:space="preserve">The RM lead said RMs will not wait more than a few seconds for results and that results must feel instant. [kickoff-call-transcript.txt 18:05]</w:t>
      </w:r>
    </w:p>
    <w:p>
      <w:pPr>
        <w:pStyle w:val="ListParagraph"/>
        <w:numPr>
          <w:ilvl w:val="0"/>
          <w:numId w:val="1"/>
        </w:numPr>
        <w:spacing w:after="60" w:before="0"/>
      </w:pPr>
      <w:r>
        <w:t xml:space="preserve">The credit lead said senior sign-off starts above 7.5 million, but added that this needs checking. [kickoff-call-transcript.txt 21:10]</w:t>
      </w:r>
    </w:p>
    <w:p>
      <w:pPr>
        <w:pStyle w:val="ListParagraph"/>
        <w:numPr>
          <w:ilvl w:val="0"/>
          <w:numId w:val="1"/>
        </w:numPr>
        <w:spacing w:after="60" w:before="0"/>
      </w:pPr>
      <w:r>
        <w:t xml:space="preserve">The project manager identified the application summary, policy check results and exception request as the Figma screens. [kickoff-call-transcript.txt 24:30]</w:t>
      </w:r>
    </w:p>
    <w:p>
      <w:pPr>
        <w:pStyle w:val="ListParagraph"/>
        <w:numPr>
          <w:ilvl w:val="0"/>
          <w:numId w:val="1"/>
        </w:numPr>
        <w:spacing w:after="60" w:before="0"/>
      </w:pPr>
      <w:r>
        <w:t xml:space="preserve">The application summary frame shows borrower name, loan ID, amount, collateral type, DSCR, LTV, existing exposure to the borrower and risk rating, with a “Submit for policy check” button. [figma/application-summary.md]</w:t>
      </w:r>
    </w:p>
    <w:p>
      <w:pPr>
        <w:pStyle w:val="ListParagraph"/>
        <w:numPr>
          <w:ilvl w:val="0"/>
          <w:numId w:val="1"/>
        </w:numPr>
        <w:spacing w:after="60" w:before="0"/>
      </w:pPr>
      <w:r>
        <w:t xml:space="preserve">The policy results frame shows one row per rule for DSCR, LTV, exposure and risk rating; each row shows Pass or Fail, and a failed row shows the reason, actual value and limit. [figma/policy-check-results.md]</w:t>
      </w:r>
    </w:p>
    <w:p>
      <w:pPr>
        <w:pStyle w:val="ListParagraph"/>
        <w:numPr>
          <w:ilvl w:val="0"/>
          <w:numId w:val="1"/>
        </w:numPr>
        <w:spacing w:after="60" w:before="0"/>
      </w:pPr>
      <w:r>
        <w:t xml:space="preserve">The policy results frame shows “Request exception” only when a rule fails and the loan is not declined. [figma/policy-check-results.md]</w:t>
      </w:r>
    </w:p>
    <w:p>
      <w:pPr>
        <w:pStyle w:val="ListParagraph"/>
        <w:numPr>
          <w:ilvl w:val="0"/>
          <w:numId w:val="1"/>
        </w:numPr>
        <w:spacing w:after="60" w:before="0"/>
      </w:pPr>
      <w:r>
        <w:t xml:space="preserve">The exception request frame shows failed rules and reasons, provides an RM justification text box, identifies the deciding role as credit officer or senior credit officer, and provides “Approve exception” and “Decline” buttons. [figma/exception-request.md]</w:t>
      </w:r>
    </w:p>
    <w:p>
      <w:pPr>
        <w:pStyle w:val="ListParagraph"/>
        <w:numPr>
          <w:ilvl w:val="0"/>
          <w:numId w:val="1"/>
        </w:numPr>
        <w:spacing w:after="60" w:before="0"/>
      </w:pPr>
      <w:r>
        <w:t xml:space="preserve">The legacy checklist has fields for loan ID, borrower, submitted date, amount, DSCR, LTV, existing exposure, risk rating, result and checker. [legacy-policy-checklist.csv row 1]</w:t>
      </w:r>
    </w:p>
    <w:p>
      <w:pPr>
        <w:pStyle w:val="ListParagraph"/>
        <w:numPr>
          <w:ilvl w:val="0"/>
          <w:numId w:val="1"/>
        </w:numPr>
        <w:spacing w:after="60" w:before="0"/>
      </w:pPr>
      <w:r>
        <w:t xml:space="preserve">The legacy sample has five records; its recorded results include Pass, Exception and Declined, and its checker values include credit officer and senior credit officer. [legacy-policy-checklist.csv rows 2–6]</w:t>
      </w:r>
    </w:p>
    <w:p>
      <w:pPr>
        <w:pStyle w:val="ListParagraph"/>
        <w:numPr>
          <w:ilvl w:val="0"/>
          <w:numId w:val="1"/>
        </w:numPr>
        <w:spacing w:after="60" w:before="0"/>
      </w:pPr>
      <w:r>
        <w:t xml:space="preserve">One legacy record has no loan ID. [legacy-policy-checklist.csv row 6]</w:t>
      </w:r>
    </w:p>
    <w:p>
      <w:pPr>
        <w:pStyle w:val="ListParagraph"/>
        <w:numPr>
          <w:ilvl w:val="0"/>
          <w:numId w:val="1"/>
        </w:numPr>
        <w:spacing w:after="60" w:before="0"/>
      </w:pPr>
      <w:r>
        <w:t xml:space="preserve">The Figma descriptions identify themselves as samples and say PNG exports of real frames should also be provided. [figma/application-summary.md; figma/policy-check-results.md; figma/exception-request.md]</w:t>
      </w:r>
    </w:p>
    <w:p>
      <w:pPr>
        <w:pStyle w:val="Heading1"/>
      </w:pPr>
      <w:r>
        <w:t xml:space="preserve">Open questions</w:t>
      </w:r>
    </w:p>
    <w:tbl>
      <w:tblPr>
        <w:tblW w:type="pct" w:w="100%"/>
        <w:tblBorders>
          <w:top w:val="single" w:color="C7CED8" w:sz="4"/>
          <w:left w:val="single" w:color="C7CED8" w:sz="4"/>
          <w:bottom w:val="single" w:color="C7CED8" w:sz="4"/>
          <w:right w:val="single" w:color="C7CED8" w:sz="4"/>
          <w:insideH w:val="single" w:color="C7CED8" w:sz="4"/>
          <w:insideV w:val="single" w:color="C7CED8" w:sz="4"/>
        </w:tblBorders>
      </w:tblPr>
      <w:tblGrid>
        <w:gridCol w:w="100"/>
        <w:gridCol w:w="100"/>
        <w:gridCol w:w="100"/>
        <w:gridCol w:w="100"/>
        <w:gridCol w:w="100"/>
        <w:gridCol w:w="100"/>
      </w:tblGrid>
      <w:tr>
        <w:trPr>
          <w:tblHeader/>
        </w:trPr>
        <w:tc>
          <w:tcPr>
            <w:shd w:fill="E8EEF5" w:color="auto" w:val="clear"/>
            <w:tcMar>
              <w:top w:type="dxa" w:w="70"/>
              <w:left w:type="dxa" w:w="110"/>
              <w:bottom w:type="dxa" w:w="70"/>
              <w:right w:type="dxa" w:w="110"/>
            </w:tcMar>
          </w:tcPr>
          <w:p>
            <w:pPr>
              <w:spacing w:after="0" w:before="0"/>
            </w:pPr>
            <w:r>
              <w:rPr>
                <w:b/>
                <w:bCs/>
              </w:rPr>
              <w:t xml:space="preserve">ID</w:t>
            </w:r>
          </w:p>
        </w:tc>
        <w:tc>
          <w:tcPr>
            <w:shd w:fill="E8EEF5" w:color="auto" w:val="clear"/>
            <w:tcMar>
              <w:top w:type="dxa" w:w="70"/>
              <w:left w:type="dxa" w:w="110"/>
              <w:bottom w:type="dxa" w:w="70"/>
              <w:right w:type="dxa" w:w="110"/>
            </w:tcMar>
          </w:tcPr>
          <w:p>
            <w:pPr>
              <w:spacing w:after="0" w:before="0"/>
            </w:pPr>
            <w:r>
              <w:rPr>
                <w:b/>
                <w:bCs/>
              </w:rPr>
              <w:t xml:space="preserve">Question</w:t>
            </w:r>
          </w:p>
        </w:tc>
        <w:tc>
          <w:tcPr>
            <w:shd w:fill="E8EEF5" w:color="auto" w:val="clear"/>
            <w:tcMar>
              <w:top w:type="dxa" w:w="70"/>
              <w:left w:type="dxa" w:w="110"/>
              <w:bottom w:type="dxa" w:w="70"/>
              <w:right w:type="dxa" w:w="110"/>
            </w:tcMar>
          </w:tcPr>
          <w:p>
            <w:pPr>
              <w:spacing w:after="0" w:before="0"/>
            </w:pPr>
            <w:r>
              <w:rPr>
                <w:b/>
                <w:bCs/>
              </w:rPr>
              <w:t xml:space="preserve">Found in</w:t>
            </w:r>
          </w:p>
        </w:tc>
        <w:tc>
          <w:tcPr>
            <w:shd w:fill="E8EEF5" w:color="auto" w:val="clear"/>
            <w:tcMar>
              <w:top w:type="dxa" w:w="70"/>
              <w:left w:type="dxa" w:w="110"/>
              <w:bottom w:type="dxa" w:w="70"/>
              <w:right w:type="dxa" w:w="110"/>
            </w:tcMar>
          </w:tcPr>
          <w:p>
            <w:pPr>
              <w:spacing w:after="0" w:before="0"/>
            </w:pPr>
            <w:r>
              <w:rPr>
                <w:b/>
                <w:bCs/>
              </w:rPr>
              <w:t xml:space="preserve">Severity</w:t>
            </w:r>
          </w:p>
        </w:tc>
        <w:tc>
          <w:tcPr>
            <w:shd w:fill="E8EEF5" w:color="auto" w:val="clear"/>
            <w:tcMar>
              <w:top w:type="dxa" w:w="70"/>
              <w:left w:type="dxa" w:w="110"/>
              <w:bottom w:type="dxa" w:w="70"/>
              <w:right w:type="dxa" w:w="110"/>
            </w:tcMar>
          </w:tcPr>
          <w:p>
            <w:pPr>
              <w:spacing w:after="0" w:before="0"/>
            </w:pPr>
            <w:r>
              <w:rPr>
                <w:b/>
                <w:bCs/>
              </w:rPr>
              <w:t xml:space="preserve">Suggested answer</w:t>
            </w:r>
          </w:p>
        </w:tc>
        <w:tc>
          <w:tcPr>
            <w:shd w:fill="E8EEF5" w:color="auto" w:val="clear"/>
            <w:tcMar>
              <w:top w:type="dxa" w:w="70"/>
              <w:left w:type="dxa" w:w="110"/>
              <w:bottom w:type="dxa" w:w="70"/>
              <w:right w:type="dxa" w:w="110"/>
            </w:tcMar>
          </w:tcPr>
          <w:p>
            <w:pPr>
              <w:spacing w:after="0" w:before="0"/>
            </w:pPr>
            <w:r>
              <w:rPr>
                <w:b/>
                <w:bCs/>
              </w:rPr>
              <w:t xml:space="preserve">Answer</w:t>
            </w:r>
          </w:p>
        </w:tc>
      </w:tr>
      <w:tr>
        <w:tc>
          <w:tcPr>
            <w:tcMar>
              <w:top w:type="dxa" w:w="70"/>
              <w:left w:type="dxa" w:w="110"/>
              <w:bottom w:type="dxa" w:w="70"/>
              <w:right w:type="dxa" w:w="110"/>
            </w:tcMar>
          </w:tcPr>
          <w:p>
            <w:pPr>
              <w:spacing w:after="0" w:before="0"/>
            </w:pPr>
            <w:r>
              <w:t xml:space="preserve">Q1</w:t>
            </w:r>
          </w:p>
        </w:tc>
        <w:tc>
          <w:tcPr>
            <w:tcMar>
              <w:top w:type="dxa" w:w="70"/>
              <w:left w:type="dxa" w:w="110"/>
              <w:bottom w:type="dxa" w:w="70"/>
              <w:right w:type="dxa" w:w="110"/>
            </w:tcMar>
          </w:tcPr>
          <w:p>
            <w:pPr>
              <w:spacing w:after="0" w:before="0"/>
            </w:pPr>
            <w:r>
              <w:t xml:space="preserve">Which amount threshold determines whether a senior credit officer decides an exception: above $5M or above 7.5 million?</w:t>
            </w:r>
          </w:p>
        </w:tc>
        <w:tc>
          <w:tcPr>
            <w:tcMar>
              <w:top w:type="dxa" w:w="70"/>
              <w:left w:type="dxa" w:w="110"/>
              <w:bottom w:type="dxa" w:w="70"/>
              <w:right w:type="dxa" w:w="110"/>
            </w:tcMar>
          </w:tcPr>
          <w:p>
            <w:pPr>
              <w:spacing w:after="0" w:before="0"/>
            </w:pPr>
            <w:r>
              <w:t xml:space="preserve">requirement-notes.md §3; kickoff-call-transcript.txt 21:10</w:t>
            </w:r>
          </w:p>
        </w:tc>
        <w:tc>
          <w:tcPr>
            <w:tcMar>
              <w:top w:type="dxa" w:w="70"/>
              <w:left w:type="dxa" w:w="110"/>
              <w:bottom w:type="dxa" w:w="70"/>
              <w:right w:type="dxa" w:w="110"/>
            </w:tcMar>
          </w:tcPr>
          <w:p>
            <w:pPr>
              <w:spacing w:after="0" w:before="0"/>
            </w:pPr>
            <w:r>
              <w:t xml:space="preserve">Critical</w:t>
            </w:r>
          </w:p>
        </w:tc>
        <w:tc>
          <w:tcPr>
            <w:tcMar>
              <w:top w:type="dxa" w:w="70"/>
              <w:left w:type="dxa" w:w="110"/>
              <w:bottom w:type="dxa" w:w="70"/>
              <w:right w:type="dxa" w:w="110"/>
            </w:tcMar>
          </w:tcPr>
          <w:p>
            <w:pPr>
              <w:spacing w:after="0" w:before="0"/>
            </w:pPr>
          </w:p>
        </w:tc>
        <w:tc>
          <w:tcPr>
            <w:tcMar>
              <w:top w:type="dxa" w:w="70"/>
              <w:left w:type="dxa" w:w="110"/>
              <w:bottom w:type="dxa" w:w="70"/>
              <w:right w:type="dxa" w:w="110"/>
            </w:tcMar>
          </w:tcPr>
          <w:p>
            <w:pPr>
              <w:spacing w:after="0" w:before="0"/>
            </w:pPr>
            <w:r>
              <w:t xml:space="preserve">Above $5M, as written in the policy notes §3. The 7.5 million on the call was not confirmed.</w:t>
            </w:r>
          </w:p>
        </w:tc>
      </w:tr>
      <w:tr>
        <w:tc>
          <w:tcPr>
            <w:tcMar>
              <w:top w:type="dxa" w:w="70"/>
              <w:left w:type="dxa" w:w="110"/>
              <w:bottom w:type="dxa" w:w="70"/>
              <w:right w:type="dxa" w:w="110"/>
            </w:tcMar>
          </w:tcPr>
          <w:p>
            <w:pPr>
              <w:spacing w:after="0" w:before="0"/>
            </w:pPr>
            <w:r>
              <w:t xml:space="preserve">Q2</w:t>
            </w:r>
          </w:p>
        </w:tc>
        <w:tc>
          <w:tcPr>
            <w:tcMar>
              <w:top w:type="dxa" w:w="70"/>
              <w:left w:type="dxa" w:w="110"/>
              <w:bottom w:type="dxa" w:w="70"/>
              <w:right w:type="dxa" w:w="110"/>
            </w:tcMar>
          </w:tcPr>
          <w:p>
            <w:pPr>
              <w:spacing w:after="0" w:before="0"/>
            </w:pPr>
            <w:r>
              <w:t xml:space="preserve">When a risk rating is 7 or worse, is the loan always declined without an exception path, or can the failed rule be sent for an exception decision?</w:t>
            </w:r>
          </w:p>
        </w:tc>
        <w:tc>
          <w:tcPr>
            <w:tcMar>
              <w:top w:type="dxa" w:w="70"/>
              <w:left w:type="dxa" w:w="110"/>
              <w:bottom w:type="dxa" w:w="70"/>
              <w:right w:type="dxa" w:w="110"/>
            </w:tcMar>
          </w:tcPr>
          <w:p>
            <w:pPr>
              <w:spacing w:after="0" w:before="0"/>
            </w:pPr>
            <w:r>
              <w:t xml:space="preserve">requirement-notes.md §2–3; figma/policy-check-results.md</w:t>
            </w:r>
          </w:p>
        </w:tc>
        <w:tc>
          <w:tcPr>
            <w:tcMar>
              <w:top w:type="dxa" w:w="70"/>
              <w:left w:type="dxa" w:w="110"/>
              <w:bottom w:type="dxa" w:w="70"/>
              <w:right w:type="dxa" w:w="110"/>
            </w:tcMar>
          </w:tcPr>
          <w:p>
            <w:pPr>
              <w:spacing w:after="0" w:before="0"/>
            </w:pPr>
            <w:r>
              <w:t xml:space="preserve">Critical</w:t>
            </w:r>
          </w:p>
        </w:tc>
        <w:tc>
          <w:tcPr>
            <w:tcMar>
              <w:top w:type="dxa" w:w="70"/>
              <w:left w:type="dxa" w:w="110"/>
              <w:bottom w:type="dxa" w:w="70"/>
              <w:right w:type="dxa" w:w="110"/>
            </w:tcMar>
          </w:tcPr>
          <w:p>
            <w:pPr>
              <w:spacing w:after="0" w:before="0"/>
            </w:pPr>
          </w:p>
        </w:tc>
        <w:tc>
          <w:tcPr>
            <w:tcMar>
              <w:top w:type="dxa" w:w="70"/>
              <w:left w:type="dxa" w:w="110"/>
              <w:bottom w:type="dxa" w:w="70"/>
              <w:right w:type="dxa" w:w="110"/>
            </w:tcMar>
          </w:tcPr>
          <w:p>
            <w:pPr>
              <w:spacing w:after="0" w:before="0"/>
            </w:pPr>
            <w:r>
              <w:t xml:space="preserve">Always declined. A risk rating of 7 or worse has no exception path.</w:t>
            </w:r>
          </w:p>
        </w:tc>
      </w:tr>
      <w:tr>
        <w:tc>
          <w:tcPr>
            <w:tcMar>
              <w:top w:type="dxa" w:w="70"/>
              <w:left w:type="dxa" w:w="110"/>
              <w:bottom w:type="dxa" w:w="70"/>
              <w:right w:type="dxa" w:w="110"/>
            </w:tcMar>
          </w:tcPr>
          <w:p>
            <w:pPr>
              <w:spacing w:after="0" w:before="0"/>
            </w:pPr>
            <w:r>
              <w:t xml:space="preserve">Q3</w:t>
            </w:r>
          </w:p>
        </w:tc>
        <w:tc>
          <w:tcPr>
            <w:tcMar>
              <w:top w:type="dxa" w:w="70"/>
              <w:left w:type="dxa" w:w="110"/>
              <w:bottom w:type="dxa" w:w="70"/>
              <w:right w:type="dxa" w:w="110"/>
            </w:tcMar>
          </w:tcPr>
          <w:p>
            <w:pPr>
              <w:spacing w:after="0" w:before="0"/>
            </w:pPr>
            <w:r>
              <w:t xml:space="preserve">Should the system check and display LTV only when real estate is the collateral, or should the results frame show LTV for other collateral types too?</w:t>
            </w:r>
          </w:p>
        </w:tc>
        <w:tc>
          <w:tcPr>
            <w:tcMar>
              <w:top w:type="dxa" w:w="70"/>
              <w:left w:type="dxa" w:w="110"/>
              <w:bottom w:type="dxa" w:w="70"/>
              <w:right w:type="dxa" w:w="110"/>
            </w:tcMar>
          </w:tcPr>
          <w:p>
            <w:pPr>
              <w:spacing w:after="0" w:before="0"/>
            </w:pPr>
            <w:r>
              <w:t xml:space="preserve">requirement-notes.md §2; figma/application-summary.md; figma/policy-check-results.md</w:t>
            </w:r>
          </w:p>
        </w:tc>
        <w:tc>
          <w:tcPr>
            <w:tcMar>
              <w:top w:type="dxa" w:w="70"/>
              <w:left w:type="dxa" w:w="110"/>
              <w:bottom w:type="dxa" w:w="70"/>
              <w:right w:type="dxa" w:w="110"/>
            </w:tcMar>
          </w:tcPr>
          <w:p>
            <w:pPr>
              <w:spacing w:after="0" w:before="0"/>
            </w:pPr>
            <w:r>
              <w:t xml:space="preserve">Normal</w:t>
            </w:r>
          </w:p>
        </w:tc>
        <w:tc>
          <w:tcPr>
            <w:tcMar>
              <w:top w:type="dxa" w:w="70"/>
              <w:left w:type="dxa" w:w="110"/>
              <w:bottom w:type="dxa" w:w="70"/>
              <w:right w:type="dxa" w:w="110"/>
            </w:tcMar>
          </w:tcPr>
          <w:p>
            <w:pPr>
              <w:spacing w:after="0" w:before="0"/>
            </w:pPr>
          </w:p>
        </w:tc>
        <w:tc>
          <w:tcPr>
            <w:tcMar>
              <w:top w:type="dxa" w:w="70"/>
              <w:left w:type="dxa" w:w="110"/>
              <w:bottom w:type="dxa" w:w="70"/>
              <w:right w:type="dxa" w:w="110"/>
            </w:tcMar>
          </w:tcPr>
          <w:p>
            <w:pPr>
              <w:spacing w:after="0" w:before="0"/>
            </w:pPr>
          </w:p>
        </w:tc>
      </w:tr>
      <w:tr>
        <w:tc>
          <w:tcPr>
            <w:tcMar>
              <w:top w:type="dxa" w:w="70"/>
              <w:left w:type="dxa" w:w="110"/>
              <w:bottom w:type="dxa" w:w="70"/>
              <w:right w:type="dxa" w:w="110"/>
            </w:tcMar>
          </w:tcPr>
          <w:p>
            <w:pPr>
              <w:spacing w:after="0" w:before="0"/>
            </w:pPr>
            <w:r>
              <w:t xml:space="preserve">Q4</w:t>
            </w:r>
          </w:p>
        </w:tc>
        <w:tc>
          <w:tcPr>
            <w:tcMar>
              <w:top w:type="dxa" w:w="70"/>
              <w:left w:type="dxa" w:w="110"/>
              <w:bottom w:type="dxa" w:w="70"/>
              <w:right w:type="dxa" w:w="110"/>
            </w:tcMar>
          </w:tcPr>
          <w:p>
            <w:pPr>
              <w:spacing w:after="0" w:before="0"/>
            </w:pPr>
            <w:r>
              <w:t xml:space="preserve">Is migration of three years of checklist history in scope, and what source records must be included?</w:t>
            </w:r>
          </w:p>
        </w:tc>
        <w:tc>
          <w:tcPr>
            <w:tcMar>
              <w:top w:type="dxa" w:w="70"/>
              <w:left w:type="dxa" w:w="110"/>
              <w:bottom w:type="dxa" w:w="70"/>
              <w:right w:type="dxa" w:w="110"/>
            </w:tcMar>
          </w:tcPr>
          <w:p>
            <w:pPr>
              <w:spacing w:after="0" w:before="0"/>
            </w:pPr>
            <w:r>
              <w:t xml:space="preserve">kickoff-call-transcript.txt 12:40; legacy-policy-checklist.csv rows 1–6</w:t>
            </w:r>
          </w:p>
        </w:tc>
        <w:tc>
          <w:tcPr>
            <w:tcMar>
              <w:top w:type="dxa" w:w="70"/>
              <w:left w:type="dxa" w:w="110"/>
              <w:bottom w:type="dxa" w:w="70"/>
              <w:right w:type="dxa" w:w="110"/>
            </w:tcMar>
          </w:tcPr>
          <w:p>
            <w:pPr>
              <w:spacing w:after="0" w:before="0"/>
            </w:pPr>
            <w:r>
              <w:t xml:space="preserve">Critical</w:t>
            </w:r>
          </w:p>
        </w:tc>
        <w:tc>
          <w:tcPr>
            <w:tcMar>
              <w:top w:type="dxa" w:w="70"/>
              <w:left w:type="dxa" w:w="110"/>
              <w:bottom w:type="dxa" w:w="70"/>
              <w:right w:type="dxa" w:w="110"/>
            </w:tcMar>
          </w:tcPr>
          <w:p>
            <w:pPr>
              <w:spacing w:after="0" w:before="0"/>
            </w:pPr>
            <w:r>
              <w:t xml:space="preserve">Three years of old checklist history, as proposed by the credit lead</w:t>
            </w:r>
          </w:p>
        </w:tc>
        <w:tc>
          <w:tcPr>
            <w:tcMar>
              <w:top w:type="dxa" w:w="70"/>
              <w:left w:type="dxa" w:w="110"/>
              <w:bottom w:type="dxa" w:w="70"/>
              <w:right w:type="dxa" w:w="110"/>
            </w:tcMar>
          </w:tcPr>
          <w:p>
            <w:pPr>
              <w:spacing w:after="0" w:before="0"/>
            </w:pPr>
            <w:r>
              <w:t xml:space="preserve">Yes, in scope. Demo assumption: every checklist row submitted in the three years before go-live, from the legacy checklist file.</w:t>
            </w:r>
          </w:p>
        </w:tc>
      </w:tr>
      <w:tr>
        <w:tc>
          <w:tcPr>
            <w:tcMar>
              <w:top w:type="dxa" w:w="70"/>
              <w:left w:type="dxa" w:w="110"/>
              <w:bottom w:type="dxa" w:w="70"/>
              <w:right w:type="dxa" w:w="110"/>
            </w:tcMar>
          </w:tcPr>
          <w:p>
            <w:pPr>
              <w:spacing w:after="0" w:before="0"/>
            </w:pPr>
            <w:r>
              <w:t xml:space="preserve">Q5</w:t>
            </w:r>
          </w:p>
        </w:tc>
        <w:tc>
          <w:tcPr>
            <w:tcMar>
              <w:top w:type="dxa" w:w="70"/>
              <w:left w:type="dxa" w:w="110"/>
              <w:bottom w:type="dxa" w:w="70"/>
              <w:right w:type="dxa" w:w="110"/>
            </w:tcMar>
          </w:tcPr>
          <w:p>
            <w:pPr>
              <w:spacing w:after="0" w:before="0"/>
            </w:pPr>
            <w:r>
              <w:t xml:space="preserve">What measurable response-time limit should apply to policy-check results?</w:t>
            </w:r>
          </w:p>
        </w:tc>
        <w:tc>
          <w:tcPr>
            <w:tcMar>
              <w:top w:type="dxa" w:w="70"/>
              <w:left w:type="dxa" w:w="110"/>
              <w:bottom w:type="dxa" w:w="70"/>
              <w:right w:type="dxa" w:w="110"/>
            </w:tcMar>
          </w:tcPr>
          <w:p>
            <w:pPr>
              <w:spacing w:after="0" w:before="0"/>
            </w:pPr>
            <w:r>
              <w:t xml:space="preserve">kickoff-call-transcript.txt 18:05</w:t>
            </w:r>
          </w:p>
        </w:tc>
        <w:tc>
          <w:tcPr>
            <w:tcMar>
              <w:top w:type="dxa" w:w="70"/>
              <w:left w:type="dxa" w:w="110"/>
              <w:bottom w:type="dxa" w:w="70"/>
              <w:right w:type="dxa" w:w="110"/>
            </w:tcMar>
          </w:tcPr>
          <w:p>
            <w:pPr>
              <w:spacing w:after="0" w:before="0"/>
            </w:pPr>
            <w:r>
              <w:t xml:space="preserve">Critical</w:t>
            </w:r>
          </w:p>
        </w:tc>
        <w:tc>
          <w:tcPr>
            <w:tcMar>
              <w:top w:type="dxa" w:w="70"/>
              <w:left w:type="dxa" w:w="110"/>
              <w:bottom w:type="dxa" w:w="70"/>
              <w:right w:type="dxa" w:w="110"/>
            </w:tcMar>
          </w:tcPr>
          <w:p>
            <w:pPr>
              <w:spacing w:after="0" w:before="0"/>
            </w:pPr>
            <w:r>
              <w:t xml:space="preserve">“A few seconds,” as stated by the RM lead; the exact limit is not specified</w:t>
            </w:r>
          </w:p>
        </w:tc>
        <w:tc>
          <w:tcPr>
            <w:tcMar>
              <w:top w:type="dxa" w:w="70"/>
              <w:left w:type="dxa" w:w="110"/>
              <w:bottom w:type="dxa" w:w="70"/>
              <w:right w:type="dxa" w:w="110"/>
            </w:tcMar>
          </w:tcPr>
          <w:p>
            <w:pPr>
              <w:spacing w:after="0" w:before="0"/>
            </w:pPr>
            <w:r>
              <w:t xml:space="preserve">Demo assumption: results within 3 seconds of submission.</w:t>
            </w:r>
          </w:p>
        </w:tc>
      </w:tr>
      <w:tr>
        <w:tc>
          <w:tcPr>
            <w:tcMar>
              <w:top w:type="dxa" w:w="70"/>
              <w:left w:type="dxa" w:w="110"/>
              <w:bottom w:type="dxa" w:w="70"/>
              <w:right w:type="dxa" w:w="110"/>
            </w:tcMar>
          </w:tcPr>
          <w:p>
            <w:pPr>
              <w:spacing w:after="0" w:before="0"/>
            </w:pPr>
            <w:r>
              <w:t xml:space="preserve">Q6</w:t>
            </w:r>
          </w:p>
        </w:tc>
        <w:tc>
          <w:tcPr>
            <w:tcMar>
              <w:top w:type="dxa" w:w="70"/>
              <w:left w:type="dxa" w:w="110"/>
              <w:bottom w:type="dxa" w:w="70"/>
              <w:right w:type="dxa" w:w="110"/>
            </w:tcMar>
          </w:tcPr>
          <w:p>
            <w:pPr>
              <w:spacing w:after="0" w:before="0"/>
            </w:pPr>
            <w:r>
              <w:t xml:space="preserve">How must the system enforce the restriction that only RMs and credit staff may see check results, and are any further access rules required?</w:t>
            </w:r>
          </w:p>
        </w:tc>
        <w:tc>
          <w:tcPr>
            <w:tcMar>
              <w:top w:type="dxa" w:w="70"/>
              <w:left w:type="dxa" w:w="110"/>
              <w:bottom w:type="dxa" w:w="70"/>
              <w:right w:type="dxa" w:w="110"/>
            </w:tcMar>
          </w:tcPr>
          <w:p>
            <w:pPr>
              <w:spacing w:after="0" w:before="0"/>
            </w:pPr>
            <w:r>
              <w:t xml:space="preserve">requirement-notes.md §4</w:t>
            </w:r>
          </w:p>
        </w:tc>
        <w:tc>
          <w:tcPr>
            <w:tcMar>
              <w:top w:type="dxa" w:w="70"/>
              <w:left w:type="dxa" w:w="110"/>
              <w:bottom w:type="dxa" w:w="70"/>
              <w:right w:type="dxa" w:w="110"/>
            </w:tcMar>
          </w:tcPr>
          <w:p>
            <w:pPr>
              <w:spacing w:after="0" w:before="0"/>
            </w:pPr>
            <w:r>
              <w:t xml:space="preserve">Normal</w:t>
            </w:r>
          </w:p>
        </w:tc>
        <w:tc>
          <w:tcPr>
            <w:tcMar>
              <w:top w:type="dxa" w:w="70"/>
              <w:left w:type="dxa" w:w="110"/>
              <w:bottom w:type="dxa" w:w="70"/>
              <w:right w:type="dxa" w:w="110"/>
            </w:tcMar>
          </w:tcPr>
          <w:p>
            <w:pPr>
              <w:spacing w:after="0" w:before="0"/>
            </w:pPr>
          </w:p>
        </w:tc>
        <w:tc>
          <w:tcPr>
            <w:tcMar>
              <w:top w:type="dxa" w:w="70"/>
              <w:left w:type="dxa" w:w="110"/>
              <w:bottom w:type="dxa" w:w="70"/>
              <w:right w:type="dxa" w:w="110"/>
            </w:tcMar>
          </w:tcPr>
          <w:p>
            <w:pPr>
              <w:spacing w:after="0" w:before="0"/>
            </w:pPr>
          </w:p>
        </w:tc>
      </w:tr>
      <w:tr>
        <w:tc>
          <w:tcPr>
            <w:tcMar>
              <w:top w:type="dxa" w:w="70"/>
              <w:left w:type="dxa" w:w="110"/>
              <w:bottom w:type="dxa" w:w="70"/>
              <w:right w:type="dxa" w:w="110"/>
            </w:tcMar>
          </w:tcPr>
          <w:p>
            <w:pPr>
              <w:spacing w:after="0" w:before="0"/>
            </w:pPr>
            <w:r>
              <w:t xml:space="preserve">Q7</w:t>
            </w:r>
          </w:p>
        </w:tc>
        <w:tc>
          <w:tcPr>
            <w:tcMar>
              <w:top w:type="dxa" w:w="70"/>
              <w:left w:type="dxa" w:w="110"/>
              <w:bottom w:type="dxa" w:w="70"/>
              <w:right w:type="dxa" w:w="110"/>
            </w:tcMar>
          </w:tcPr>
          <w:p>
            <w:pPr>
              <w:spacing w:after="0" w:before="0"/>
            </w:pPr>
            <w:r>
              <w:t xml:space="preserve">What privacy requirements apply to borrower financial details beyond restricting who may see check results?</w:t>
            </w:r>
          </w:p>
        </w:tc>
        <w:tc>
          <w:tcPr>
            <w:tcMar>
              <w:top w:type="dxa" w:w="70"/>
              <w:left w:type="dxa" w:w="110"/>
              <w:bottom w:type="dxa" w:w="70"/>
              <w:right w:type="dxa" w:w="110"/>
            </w:tcMar>
          </w:tcPr>
          <w:p>
            <w:pPr>
              <w:spacing w:after="0" w:before="0"/>
            </w:pPr>
            <w:r>
              <w:t xml:space="preserve">requirement-notes.md §4</w:t>
            </w:r>
          </w:p>
        </w:tc>
        <w:tc>
          <w:tcPr>
            <w:tcMar>
              <w:top w:type="dxa" w:w="70"/>
              <w:left w:type="dxa" w:w="110"/>
              <w:bottom w:type="dxa" w:w="70"/>
              <w:right w:type="dxa" w:w="110"/>
            </w:tcMar>
          </w:tcPr>
          <w:p>
            <w:pPr>
              <w:spacing w:after="0" w:before="0"/>
            </w:pPr>
            <w:r>
              <w:t xml:space="preserve">Normal</w:t>
            </w:r>
          </w:p>
        </w:tc>
        <w:tc>
          <w:tcPr>
            <w:tcMar>
              <w:top w:type="dxa" w:w="70"/>
              <w:left w:type="dxa" w:w="110"/>
              <w:bottom w:type="dxa" w:w="70"/>
              <w:right w:type="dxa" w:w="110"/>
            </w:tcMar>
          </w:tcPr>
          <w:p>
            <w:pPr>
              <w:spacing w:after="0" w:before="0"/>
            </w:pPr>
          </w:p>
        </w:tc>
        <w:tc>
          <w:tcPr>
            <w:tcMar>
              <w:top w:type="dxa" w:w="70"/>
              <w:left w:type="dxa" w:w="110"/>
              <w:bottom w:type="dxa" w:w="70"/>
              <w:right w:type="dxa" w:w="110"/>
            </w:tcMar>
          </w:tcPr>
          <w:p>
            <w:pPr>
              <w:spacing w:after="0" w:before="0"/>
            </w:pPr>
          </w:p>
        </w:tc>
      </w:tr>
      <w:tr>
        <w:tc>
          <w:tcPr>
            <w:tcMar>
              <w:top w:type="dxa" w:w="70"/>
              <w:left w:type="dxa" w:w="110"/>
              <w:bottom w:type="dxa" w:w="70"/>
              <w:right w:type="dxa" w:w="110"/>
            </w:tcMar>
          </w:tcPr>
          <w:p>
            <w:pPr>
              <w:spacing w:after="0" w:before="0"/>
            </w:pPr>
            <w:r>
              <w:t xml:space="preserve">Q8</w:t>
            </w:r>
          </w:p>
        </w:tc>
        <w:tc>
          <w:tcPr>
            <w:tcMar>
              <w:top w:type="dxa" w:w="70"/>
              <w:left w:type="dxa" w:w="110"/>
              <w:bottom w:type="dxa" w:w="70"/>
              <w:right w:type="dxa" w:w="110"/>
            </w:tcMar>
          </w:tcPr>
          <w:p>
            <w:pPr>
              <w:spacing w:after="0" w:before="0"/>
            </w:pPr>
            <w:r>
              <w:t xml:space="preserve">How long must checks, decisions and migrated checklist records be retained?</w:t>
            </w:r>
          </w:p>
        </w:tc>
        <w:tc>
          <w:tcPr>
            <w:tcMar>
              <w:top w:type="dxa" w:w="70"/>
              <w:left w:type="dxa" w:w="110"/>
              <w:bottom w:type="dxa" w:w="70"/>
              <w:right w:type="dxa" w:w="110"/>
            </w:tcMar>
          </w:tcPr>
          <w:p>
            <w:pPr>
              <w:spacing w:after="0" w:before="0"/>
            </w:pPr>
            <w:r>
              <w:t xml:space="preserve">requirement-notes.md §4</w:t>
            </w:r>
          </w:p>
        </w:tc>
        <w:tc>
          <w:tcPr>
            <w:tcMar>
              <w:top w:type="dxa" w:w="70"/>
              <w:left w:type="dxa" w:w="110"/>
              <w:bottom w:type="dxa" w:w="70"/>
              <w:right w:type="dxa" w:w="110"/>
            </w:tcMar>
          </w:tcPr>
          <w:p>
            <w:pPr>
              <w:spacing w:after="0" w:before="0"/>
            </w:pPr>
            <w:r>
              <w:t xml:space="preserve">Normal</w:t>
            </w:r>
          </w:p>
        </w:tc>
        <w:tc>
          <w:tcPr>
            <w:tcMar>
              <w:top w:type="dxa" w:w="70"/>
              <w:left w:type="dxa" w:w="110"/>
              <w:bottom w:type="dxa" w:w="70"/>
              <w:right w:type="dxa" w:w="110"/>
            </w:tcMar>
          </w:tcPr>
          <w:p>
            <w:pPr>
              <w:spacing w:after="0" w:before="0"/>
            </w:pPr>
          </w:p>
        </w:tc>
        <w:tc>
          <w:tcPr>
            <w:tcMar>
              <w:top w:type="dxa" w:w="70"/>
              <w:left w:type="dxa" w:w="110"/>
              <w:bottom w:type="dxa" w:w="70"/>
              <w:right w:type="dxa" w:w="110"/>
            </w:tcMar>
          </w:tcPr>
          <w:p>
            <w:pPr>
              <w:spacing w:after="0" w:before="0"/>
            </w:pPr>
          </w:p>
        </w:tc>
      </w:tr>
      <w:tr>
        <w:tc>
          <w:tcPr>
            <w:tcMar>
              <w:top w:type="dxa" w:w="70"/>
              <w:left w:type="dxa" w:w="110"/>
              <w:bottom w:type="dxa" w:w="70"/>
              <w:right w:type="dxa" w:w="110"/>
            </w:tcMar>
          </w:tcPr>
          <w:p>
            <w:pPr>
              <w:spacing w:after="0" w:before="0"/>
            </w:pPr>
            <w:r>
              <w:t xml:space="preserve">Q9</w:t>
            </w:r>
          </w:p>
        </w:tc>
        <w:tc>
          <w:tcPr>
            <w:tcMar>
              <w:top w:type="dxa" w:w="70"/>
              <w:left w:type="dxa" w:w="110"/>
              <w:bottom w:type="dxa" w:w="70"/>
              <w:right w:type="dxa" w:w="110"/>
            </w:tcMar>
          </w:tcPr>
          <w:p>
            <w:pPr>
              <w:spacing w:after="0" w:before="0"/>
            </w:pPr>
            <w:r>
              <w:t xml:space="preserve">What accessibility requirements must the screens meet?</w:t>
            </w:r>
          </w:p>
        </w:tc>
        <w:tc>
          <w:tcPr>
            <w:tcMar>
              <w:top w:type="dxa" w:w="70"/>
              <w:left w:type="dxa" w:w="110"/>
              <w:bottom w:type="dxa" w:w="70"/>
              <w:right w:type="dxa" w:w="110"/>
            </w:tcMar>
          </w:tcPr>
          <w:p>
            <w:pPr>
              <w:spacing w:after="0" w:before="0"/>
            </w:pPr>
            <w:r>
              <w:t xml:space="preserve">Sources read: all provided sources</w:t>
            </w:r>
          </w:p>
        </w:tc>
        <w:tc>
          <w:tcPr>
            <w:tcMar>
              <w:top w:type="dxa" w:w="70"/>
              <w:left w:type="dxa" w:w="110"/>
              <w:bottom w:type="dxa" w:w="70"/>
              <w:right w:type="dxa" w:w="110"/>
            </w:tcMar>
          </w:tcPr>
          <w:p>
            <w:pPr>
              <w:spacing w:after="0" w:before="0"/>
            </w:pPr>
            <w:r>
              <w:t xml:space="preserve">Normal</w:t>
            </w:r>
          </w:p>
        </w:tc>
        <w:tc>
          <w:tcPr>
            <w:tcMar>
              <w:top w:type="dxa" w:w="70"/>
              <w:left w:type="dxa" w:w="110"/>
              <w:bottom w:type="dxa" w:w="70"/>
              <w:right w:type="dxa" w:w="110"/>
            </w:tcMar>
          </w:tcPr>
          <w:p>
            <w:pPr>
              <w:spacing w:after="0" w:before="0"/>
            </w:pPr>
          </w:p>
        </w:tc>
        <w:tc>
          <w:tcPr>
            <w:tcMar>
              <w:top w:type="dxa" w:w="70"/>
              <w:left w:type="dxa" w:w="110"/>
              <w:bottom w:type="dxa" w:w="70"/>
              <w:right w:type="dxa" w:w="110"/>
            </w:tcMar>
          </w:tcPr>
          <w:p>
            <w:pPr>
              <w:spacing w:after="0" w:before="0"/>
            </w:pPr>
          </w:p>
        </w:tc>
      </w:tr>
      <w:tr>
        <w:tc>
          <w:tcPr>
            <w:tcMar>
              <w:top w:type="dxa" w:w="70"/>
              <w:left w:type="dxa" w:w="110"/>
              <w:bottom w:type="dxa" w:w="70"/>
              <w:right w:type="dxa" w:w="110"/>
            </w:tcMar>
          </w:tcPr>
          <w:p>
            <w:pPr>
              <w:spacing w:after="0" w:before="0"/>
            </w:pPr>
            <w:r>
              <w:t xml:space="preserve">Q10</w:t>
            </w:r>
          </w:p>
        </w:tc>
        <w:tc>
          <w:tcPr>
            <w:tcMar>
              <w:top w:type="dxa" w:w="70"/>
              <w:left w:type="dxa" w:w="110"/>
              <w:bottom w:type="dxa" w:w="70"/>
              <w:right w:type="dxa" w:w="110"/>
            </w:tcMar>
          </w:tcPr>
          <w:p>
            <w:pPr>
              <w:spacing w:after="0" w:before="0"/>
            </w:pPr>
            <w:r>
              <w:t xml:space="preserve">What information must the full record of each check and decision contain?</w:t>
            </w:r>
          </w:p>
        </w:tc>
        <w:tc>
          <w:tcPr>
            <w:tcMar>
              <w:top w:type="dxa" w:w="70"/>
              <w:left w:type="dxa" w:w="110"/>
              <w:bottom w:type="dxa" w:w="70"/>
              <w:right w:type="dxa" w:w="110"/>
            </w:tcMar>
          </w:tcPr>
          <w:p>
            <w:pPr>
              <w:spacing w:after="0" w:before="0"/>
            </w:pPr>
            <w:r>
              <w:t xml:space="preserve">requirement-notes.md §4</w:t>
            </w:r>
          </w:p>
        </w:tc>
        <w:tc>
          <w:tcPr>
            <w:tcMar>
              <w:top w:type="dxa" w:w="70"/>
              <w:left w:type="dxa" w:w="110"/>
              <w:bottom w:type="dxa" w:w="70"/>
              <w:right w:type="dxa" w:w="110"/>
            </w:tcMar>
          </w:tcPr>
          <w:p>
            <w:pPr>
              <w:spacing w:after="0" w:before="0"/>
            </w:pPr>
            <w:r>
              <w:t xml:space="preserve">Normal</w:t>
            </w:r>
          </w:p>
        </w:tc>
        <w:tc>
          <w:tcPr>
            <w:tcMar>
              <w:top w:type="dxa" w:w="70"/>
              <w:left w:type="dxa" w:w="110"/>
              <w:bottom w:type="dxa" w:w="70"/>
              <w:right w:type="dxa" w:w="110"/>
            </w:tcMar>
          </w:tcPr>
          <w:p>
            <w:pPr>
              <w:spacing w:after="0" w:before="0"/>
            </w:pPr>
          </w:p>
        </w:tc>
        <w:tc>
          <w:tcPr>
            <w:tcMar>
              <w:top w:type="dxa" w:w="70"/>
              <w:left w:type="dxa" w:w="110"/>
              <w:bottom w:type="dxa" w:w="70"/>
              <w:right w:type="dxa" w:w="110"/>
            </w:tcMar>
          </w:tcPr>
          <w:p>
            <w:pPr>
              <w:spacing w:after="0" w:before="0"/>
            </w:pPr>
          </w:p>
        </w:tc>
      </w:tr>
      <w:tr>
        <w:tc>
          <w:tcPr>
            <w:tcMar>
              <w:top w:type="dxa" w:w="70"/>
              <w:left w:type="dxa" w:w="110"/>
              <w:bottom w:type="dxa" w:w="70"/>
              <w:right w:type="dxa" w:w="110"/>
            </w:tcMar>
          </w:tcPr>
          <w:p>
            <w:pPr>
              <w:spacing w:after="0" w:before="0"/>
            </w:pPr>
            <w:r>
              <w:t xml:space="preserve">Q11</w:t>
            </w:r>
          </w:p>
        </w:tc>
        <w:tc>
          <w:tcPr>
            <w:tcMar>
              <w:top w:type="dxa" w:w="70"/>
              <w:left w:type="dxa" w:w="110"/>
              <w:bottom w:type="dxa" w:w="70"/>
              <w:right w:type="dxa" w:w="110"/>
            </w:tcMar>
          </w:tcPr>
          <w:p>
            <w:pPr>
              <w:spacing w:after="0" w:before="0"/>
            </w:pPr>
            <w:r>
              <w:t xml:space="preserve">Are the supplied sample Figma descriptions sufficient as screen evidence, or will the real frame PNG exports be provided for review?</w:t>
            </w:r>
          </w:p>
        </w:tc>
        <w:tc>
          <w:tcPr>
            <w:tcMar>
              <w:top w:type="dxa" w:w="70"/>
              <w:left w:type="dxa" w:w="110"/>
              <w:bottom w:type="dxa" w:w="70"/>
              <w:right w:type="dxa" w:w="110"/>
            </w:tcMar>
          </w:tcPr>
          <w:p>
            <w:pPr>
              <w:spacing w:after="0" w:before="0"/>
            </w:pPr>
            <w:r>
              <w:t xml:space="preserve">figma/application-summary.md; figma/policy-check-results.md; figma/exception-request.md</w:t>
            </w:r>
          </w:p>
        </w:tc>
        <w:tc>
          <w:tcPr>
            <w:tcMar>
              <w:top w:type="dxa" w:w="70"/>
              <w:left w:type="dxa" w:w="110"/>
              <w:bottom w:type="dxa" w:w="70"/>
              <w:right w:type="dxa" w:w="110"/>
            </w:tcMar>
          </w:tcPr>
          <w:p>
            <w:pPr>
              <w:spacing w:after="0" w:before="0"/>
            </w:pPr>
            <w:r>
              <w:t xml:space="preserve">Normal</w:t>
            </w:r>
          </w:p>
        </w:tc>
        <w:tc>
          <w:tcPr>
            <w:tcMar>
              <w:top w:type="dxa" w:w="70"/>
              <w:left w:type="dxa" w:w="110"/>
              <w:bottom w:type="dxa" w:w="70"/>
              <w:right w:type="dxa" w:w="110"/>
            </w:tcMar>
          </w:tcPr>
          <w:p>
            <w:pPr>
              <w:spacing w:after="0" w:before="0"/>
            </w:pPr>
          </w:p>
        </w:tc>
        <w:tc>
          <w:tcPr>
            <w:tcMar>
              <w:top w:type="dxa" w:w="70"/>
              <w:left w:type="dxa" w:w="110"/>
              <w:bottom w:type="dxa" w:w="70"/>
              <w:right w:type="dxa" w:w="110"/>
            </w:tcMar>
          </w:tcPr>
          <w:p>
            <w:pPr>
              <w:spacing w:after="0" w:before="0"/>
            </w:pPr>
          </w:p>
        </w:tc>
      </w:tr>
    </w:tbl>
    <w:p>
      <w:pPr>
        <w:spacing w:after="60"/>
      </w:pPr>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Version 1.0 · Approved · Page </w:t>
    </w:r>
    <w:r>
      <w:rPr>
        <w:color w:val="6B7280"/>
        <w:sz w:val="17"/>
        <w:szCs w:val="17"/>
      </w:rPr>
      <w:fldChar w:fldCharType="begin"/>
      <w:instrText xml:space="preserve">PAGE</w:instrText>
      <w:fldChar w:fldCharType="separate"/>
      <w:fldChar w:fldCharType="end"/>
    </w:r>
    <w:r>
      <w:rPr>
        <w:color w:val="6B7280"/>
        <w:sz w:val="17"/>
        <w:szCs w:val="17"/>
      </w:rPr>
      <w:t xml:space="preserve"> of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7"/>
        <w:szCs w:val="17"/>
      </w:rPr>
      <w:t xml:space="preserve">Commercial Loan Policy Check · Intake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lvl w:ilvl="2" w15:tentative="1">
      <w:start w:val="1"/>
      <w:numFmt w:val="lowerRoman"/>
      <w:lvlText w:val="%3."/>
      <w:lvlJc w:val="star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b/>
      <w:bCs/>
      <w:color w:val="1F3864"/>
      <w:sz w:val="40"/>
      <w:szCs w:val="40"/>
    </w:rPr>
  </w:style>
  <w:style w:type="paragraph" w:styleId="Heading1">
    <w:name w:val="Heading 1"/>
    <w:basedOn w:val="Normal"/>
    <w:next w:val="Normal"/>
    <w:qFormat/>
    <w:pPr>
      <w:keepNext/>
      <w:spacing w:after="120" w:before="360"/>
    </w:pPr>
    <w:rPr>
      <w:b/>
      <w:bCs/>
      <w:color w:val="1F3864"/>
      <w:sz w:val="30"/>
      <w:szCs w:val="30"/>
    </w:rPr>
  </w:style>
  <w:style w:type="paragraph" w:styleId="Heading2">
    <w:name w:val="Heading 2"/>
    <w:basedOn w:val="Normal"/>
    <w:next w:val="Normal"/>
    <w:qFormat/>
    <w:pPr>
      <w:keepNext/>
      <w:spacing w:after="100" w:before="260"/>
    </w:pPr>
    <w:rPr>
      <w:b/>
      <w:bCs/>
      <w:color w:val="1F3864"/>
      <w:sz w:val="25"/>
      <w:szCs w:val="25"/>
    </w:rPr>
  </w:style>
  <w:style w:type="paragraph" w:styleId="Heading3">
    <w:name w:val="Heading 3"/>
    <w:basedOn w:val="Normal"/>
    <w:next w:val="Normal"/>
    <w:qFormat/>
    <w:pPr>
      <w:keepNext/>
      <w:spacing w:after="80" w:before="200"/>
    </w:pPr>
    <w:rPr>
      <w:b/>
      <w:bCs/>
      <w:color w:val="1F2937"/>
      <w:sz w:val="22"/>
      <w:szCs w:val="22"/>
    </w:rPr>
  </w:style>
  <w:style w:type="paragraph" w:styleId="Heading4">
    <w:name w:val="Heading 4"/>
    <w:basedOn w:val="Normal"/>
    <w:next w:val="Normal"/>
    <w:qFormat/>
    <w:pPr>
      <w:keepNext/>
      <w:spacing w:after="60" w:before="160"/>
    </w:pPr>
    <w:rPr>
      <w:b/>
      <w:bCs/>
      <w:i/>
      <w:iCs/>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Intake summary: Commercial Loan Policy Check</dc:title>
  <dc:creator>SDLC CAPM</dc:creator>
  <dc:description>Intake summary for Commercial Loan Policy Check</dc:description>
  <cp:lastModifiedBy>Un-named</cp:lastModifiedBy>
  <cp:revision>1</cp:revision>
  <dcterms:created xsi:type="dcterms:W3CDTF">2026-10-19T17:19:13.560Z</dcterms:created>
  <dcterms:modified xsi:type="dcterms:W3CDTF">2026-10-19T17:19:13.560Z</dcterms:modified>
</cp:coreProperties>
</file>

<file path=docProps/custom.xml><?xml version="1.0" encoding="utf-8"?>
<Properties xmlns="http://schemas.openxmlformats.org/officeDocument/2006/custom-properties" xmlns:vt="http://schemas.openxmlformats.org/officeDocument/2006/docPropsVTypes"/>
</file>