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The sequence of states start at strx then goes to sttx, to then return to strx. After remaining at strx for a period of time, the next sequence is stack, to then return to strx.</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While the FSM is in state strx, UARTA has the rst pulse, txd, rxd, and tbe are all on. When the state changes to sttx, Everything stays on and the wr signal comes on, then turns off when the state changes back to strx. When changing to state stack, the rd and rda both turn on in the UARTA, then turn off when the FSM returns to state strx.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 sequence of states start at state strx and then transitions to state strack, to then return to state strx.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While the FSM is in state strx, txd, rxd, and tbe are all on. When the FSM transitions to state strack, tbe turns off, rda and rd turn on, and wr pulses. The FSM then returns back to state strx.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