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85.3076171875" w:line="240" w:lineRule="auto"/>
        <w:ind w:left="90" w:right="270" w:firstLine="0"/>
        <w:rPr>
          <w:rFonts w:ascii="Times" w:cs="Times" w:eastAsia="Times" w:hAnsi="Times"/>
          <w:b w:val="1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b w:val="1"/>
          <w:sz w:val="18.24349021911621"/>
          <w:szCs w:val="18.24349021911621"/>
          <w:rtl w:val="0"/>
        </w:rPr>
        <w:t xml:space="preserve">3.19 Complaints and Queries  </w:t>
      </w:r>
    </w:p>
    <w:p w:rsidR="00000000" w:rsidDel="00000000" w:rsidP="00000000" w:rsidRDefault="00000000" w:rsidRPr="00000000" w14:paraId="00000002">
      <w:pPr>
        <w:widowControl w:val="0"/>
        <w:spacing w:before="131.998291015625" w:line="204.0913724899292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Customer data protection complaints are most likely to fall into the following categories: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131.998291015625" w:line="204.0913724899292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illegal or unfair processing of the customer's data; 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excessive information held on the customer; 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inaccurate or incorrect information held; 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information being retained for longer than is necessary; 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05.91272830963135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delays in responding to Subject Access Requests, or insufficient information being supplied; 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05.91272830963135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requests to cease processing due to the processing causing damage or distress;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05.91272830963135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unauthorised disclosure of the customer's information; and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right="270" w:hanging="36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 a marketing opt-out having been ignored.  </w:t>
      </w:r>
    </w:p>
    <w:p w:rsidR="00000000" w:rsidDel="00000000" w:rsidP="00000000" w:rsidRDefault="00000000" w:rsidRPr="00000000" w14:paraId="0000000B">
      <w:pPr>
        <w:widowControl w:val="0"/>
        <w:spacing w:before="163.87451171875" w:line="202.29171752929688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The DP0 should, in the first instance, handle any general data protection queries.  Complaints should be handled in accordance with ICICI Bank's documented complaints  procedure.  </w:t>
      </w:r>
    </w:p>
    <w:p w:rsidR="00000000" w:rsidDel="00000000" w:rsidP="00000000" w:rsidRDefault="00000000" w:rsidRPr="00000000" w14:paraId="0000000C">
      <w:pPr>
        <w:widowControl w:val="0"/>
        <w:spacing w:before="244.6917724609375" w:line="208.9924192428589" w:lineRule="auto"/>
        <w:ind w:left="90" w:right="270" w:firstLine="0"/>
        <w:rPr>
          <w:rFonts w:ascii="Times" w:cs="Times" w:eastAsia="Times" w:hAnsi="Times"/>
          <w:sz w:val="18.24349021911621"/>
          <w:szCs w:val="18.24349021911621"/>
        </w:rPr>
      </w:pPr>
      <w:r w:rsidDel="00000000" w:rsidR="00000000" w:rsidRPr="00000000">
        <w:rPr>
          <w:rFonts w:ascii="Times" w:cs="Times" w:eastAsia="Times" w:hAnsi="Times"/>
          <w:sz w:val="18.24349021911621"/>
          <w:szCs w:val="18.24349021911621"/>
          <w:rtl w:val="0"/>
        </w:rPr>
        <w:t xml:space="preserve">Complaints will be investigated by ICICI Bank's Complaints Team with guidance from the  DPO or Data Protection Manager.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