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1: ER Diagram - Entity Relationship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2444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244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br w:type="page"/>
      </w:r>
    </w:p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2: DFD Level 0 - Context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4161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416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br w:type="page"/>
      </w:r>
    </w:p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3: DFD Level 1 - Major Processes (1.0 to 10.0)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5263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5263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br w:type="page"/>
      </w:r>
    </w:p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4: DFD Level 2 - Incident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51279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incid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512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br w:type="page"/>
      </w:r>
    </w:p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5: DFD Level 2 - Admin Dashboard &amp;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49838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4983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br w:type="page"/>
      </w:r>
    </w:p>
    <w:p>
      <w:pPr>
        <w:spacing w:after="120"/>
        <w:jc w:val="center"/>
      </w:pPr>
      <w:r>
        <w:rPr>
          <w:rFonts w:ascii="Cambria" w:hAnsi="Cambria"/>
          <w:b/>
          <w:color w:val="000000"/>
          <w:sz w:val="28"/>
        </w:rPr>
        <w:t>Figure 6: DFD Level 2 - Notifications &amp; AI Risk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96000" cy="47126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notific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471262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