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  <w:jc w:val="center"/>
      </w:pPr>
      <w:r>
        <w:rPr>
          <w:rFonts w:ascii="Cambria" w:hAnsi="Cambria"/>
          <w:b/>
          <w:i w:val="0"/>
          <w:color w:val="000000"/>
          <w:sz w:val="40"/>
        </w:rPr>
        <w:t>RAKSHASAFE WOMEN'S SAFETY SYSTEM</w:t>
      </w:r>
    </w:p>
    <w:p>
      <w:pPr>
        <w:spacing w:after="320"/>
        <w:jc w:val="center"/>
      </w:pPr>
      <w:r>
        <w:rPr>
          <w:rFonts w:ascii="Cambria" w:hAnsi="Cambria"/>
          <w:b w:val="0"/>
          <w:i w:val="0"/>
          <w:color w:val="333333"/>
          <w:sz w:val="26"/>
        </w:rPr>
        <w:t>Design Diagrams - ER Model and Data Flow Diagrams (Levels 0, 1, 2)</w:t>
      </w:r>
    </w:p>
    <w:p>
      <w:pPr>
        <w:spacing w:after="80"/>
        <w:jc w:val="center"/>
      </w:pPr>
      <w:r>
        <w:rPr>
          <w:rFonts w:ascii="Cambria" w:hAnsi="Cambria"/>
          <w:b w:val="0"/>
          <w:i w:val="0"/>
          <w:color w:val="333333"/>
          <w:sz w:val="20"/>
        </w:rPr>
        <w:t>Black-and-white StarUML-style diagrams</w:t>
      </w:r>
    </w:p>
    <w:p>
      <w:pPr>
        <w:spacing w:after="80"/>
        <w:jc w:val="center"/>
      </w:pPr>
      <w:r>
        <w:rPr>
          <w:rFonts w:ascii="Cambria" w:hAnsi="Cambria"/>
          <w:b w:val="0"/>
          <w:i w:val="0"/>
          <w:color w:val="333333"/>
          <w:sz w:val="20"/>
        </w:rPr>
        <w:t>Rendered from PlantUML sources (PlantUML public server + local rendering)</w:t>
      </w:r>
    </w:p>
    <w:p>
      <w:pPr>
        <w:spacing w:after="80"/>
        <w:jc w:val="center"/>
      </w:pPr>
      <w:r>
        <w:rPr>
          <w:rFonts w:ascii="Cambria" w:hAnsi="Cambria"/>
          <w:b w:val="0"/>
          <w:i w:val="0"/>
          <w:color w:val="333333"/>
          <w:sz w:val="20"/>
        </w:rPr>
        <w:t>Diagrams are embedded at native resolution for print / submission</w:t>
      </w:r>
    </w:p>
    <w:p>
      <w:pPr>
        <w:spacing w:after="80"/>
        <w:pBdr>
          <w:bottom w:val="single" w:sz="12" w:color="000000"/>
        </w:pBdr>
      </w:pP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Contents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000000"/>
          <w:sz w:val="21"/>
        </w:rPr>
        <w:t>This document bundles the complete set of black-and-white design diagrams for RakshaSafe: one entity-relationship (ER) diagram and a three-level data-flow decomposition (context / major processes / detailed processes). Every diagram is derived from the implemented backend data model and the live API behaviours verified during testing (Chapter 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567"/>
            <w:shd w:val="clear" w:color="auto" w:fill="D9D9D9"/>
          </w:tcPr>
          <w:p>
            <w:pPr>
              <w:spacing w:after="40"/>
            </w:pPr>
            <w:r>
              <w:rPr>
                <w:rFonts w:ascii="Cambria" w:hAnsi="Cambria"/>
                <w:b/>
                <w:i w:val="0"/>
                <w:color w:val="000000"/>
                <w:sz w:val="20"/>
              </w:rPr>
              <w:t>#</w:t>
            </w:r>
          </w:p>
        </w:tc>
        <w:tc>
          <w:tcPr>
            <w:tcW w:type="dxa" w:w="6009"/>
            <w:shd w:val="clear" w:color="auto" w:fill="D9D9D9"/>
          </w:tcPr>
          <w:p>
            <w:pPr>
              <w:spacing w:after="40"/>
            </w:pPr>
            <w:r>
              <w:rPr>
                <w:rFonts w:ascii="Cambria" w:hAnsi="Cambria"/>
                <w:b/>
                <w:i w:val="0"/>
                <w:color w:val="000000"/>
                <w:sz w:val="20"/>
              </w:rPr>
              <w:t>Diagram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after="40"/>
            </w:pPr>
            <w:r>
              <w:rPr>
                <w:rFonts w:ascii="Cambria" w:hAnsi="Cambria"/>
                <w:b/>
                <w:i w:val="0"/>
                <w:color w:val="000000"/>
                <w:sz w:val="20"/>
              </w:rPr>
              <w:t>Filename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ER Diagram - Entity Relationship Model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er.puml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 Level 0 - Context Diagram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dfd-level0.puml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 Level 1 - Major Processes (1.0 to 10.0)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dfd-level1.puml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 Level 2 - Incident Management detail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dfd-level2-incident.puml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 Level 2 - Admin Dashboard &amp; Reports detail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dfd-level2-admin.puml</w:t>
            </w:r>
          </w:p>
        </w:tc>
      </w:tr>
      <w:tr>
        <w:tc>
          <w:tcPr>
            <w:tcW w:type="dxa" w:w="567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6009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 Level 2 - Notifications &amp; AI Risk detail</w:t>
            </w:r>
          </w:p>
        </w:tc>
        <w:tc>
          <w:tcPr>
            <w:tcW w:type="dxa" w:w="2381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dfd-level2-notifications.puml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Notation Legend (StarUML / Yourdon-DeMarco style)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000000"/>
          <w:sz w:val="21"/>
        </w:rPr>
        <w:t>All diagrams use a strict black-and-white notation so they reproduce cleanly in print and comply with examination formatting: separate entities as rectangles (ER), processes as circles (DFD), external actors as squares, and data stores as the classic open-ended symbol. Arrows show the direction of data movement; numbered processes (for example “2.1 Create Incident”) allow each lower level to decompose one higher-level process.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D9D9D9"/>
          </w:tcPr>
          <w:p>
            <w:pPr>
              <w:spacing w:after="40"/>
            </w:pPr>
            <w:r>
              <w:rPr>
                <w:rFonts w:ascii="Cambria" w:hAnsi="Cambria"/>
                <w:b/>
                <w:i w:val="0"/>
                <w:color w:val="000000"/>
                <w:sz w:val="20"/>
              </w:rPr>
              <w:t>Symbol</w:t>
            </w:r>
          </w:p>
        </w:tc>
        <w:tc>
          <w:tcPr>
            <w:tcW w:type="dxa" w:w="4422"/>
            <w:shd w:val="clear" w:color="auto" w:fill="D9D9D9"/>
          </w:tcPr>
          <w:p>
            <w:pPr>
              <w:spacing w:after="40"/>
            </w:pPr>
            <w:r>
              <w:rPr>
                <w:rFonts w:ascii="Cambria" w:hAnsi="Cambria"/>
                <w:b/>
                <w:i w:val="0"/>
                <w:color w:val="000000"/>
                <w:sz w:val="20"/>
              </w:rPr>
              <w:t>Meaning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Named rectangle with fields (ER)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Entity / table with attributes; PK and FK marked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Circle with number and name (DFD)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Process (17 classic list); e.g. 2.2 Validate &amp; Enrich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Square / hollow rectangle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External entity - person or external system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Open-ended storage box (D*)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Data store - e.g. D2 INCIDENT (MongoDB collection)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Directed arrow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Data flow; label states what data moves</w:t>
            </w:r>
          </w:p>
        </w:tc>
      </w:tr>
      <w:tr>
        <w:tc>
          <w:tcPr>
            <w:tcW w:type="dxa" w:w="4535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Dashed arrow</w:t>
            </w:r>
          </w:p>
        </w:tc>
        <w:tc>
          <w:tcPr>
            <w:tcW w:type="dxa" w:w="4422"/>
          </w:tcPr>
          <w:p>
            <w:pPr>
              <w:spacing w:after="40"/>
            </w:pPr>
            <w:r>
              <w:rPr>
                <w:rFonts w:ascii="Cambria" w:hAnsi="Cambria"/>
                <w:b w:val="0"/>
                <w:i w:val="0"/>
                <w:color w:val="000000"/>
                <w:sz w:val="19"/>
              </w:rPr>
              <w:t>Control / audit trigger, not a data flow</w:t>
            </w:r>
          </w:p>
        </w:tc>
      </w:tr>
    </w:tbl>
    <w:p>
      <w:pPr>
        <w:spacing w:after="80"/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1 - ER Diagram - Entity Relationship Model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The model centres on USER (identity, role, language, isActive) and INCIDENT. INCIDENT carries single-owner semantics (one user creates many incidents) and keeps a full history through INCIDENT_UPDATE. RESCUE_TEAM links to users through TEAM_MEMBERSHIP and to incidents through ASSIGNMENT, whose status workflow is enforced by the assignment validator. NOTIFICATION records both in-app events (DELIVERED) and external channel outcomes, including NOT_CONFIGURED when no provider is set. ADMIN_LOG and REPORT records keep administrative actions accountable.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76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76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1: RakshaSafe ER model - eleven entities, user-centric core, incident workflow and assignment chains, notifications, unsafe reports, facilities and audit logging.</w:t>
      </w:r>
    </w:p>
    <w:p>
      <w:pPr>
        <w:spacing w:after="80"/>
        <w:pBdr>
          <w:bottom w:val="single" w:sz="12" w:color="000000"/>
        </w:pBdr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2 - DFD Level 0 - Context Diagram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The context diagram shows RakshaSafe as one black box. Citizen/User, Emergency Responder and Administrator are the human actors; SMS Gateway and Email Provider are the external communication systems; AI Risk Service is the decision-support provider. All data ultimately persists to the MongoDB store (D0).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535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3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2: The whole system as a single process with its four user/system actors and the AI risk service, SMS and email providers.</w:t>
      </w:r>
    </w:p>
    <w:p>
      <w:pPr>
        <w:spacing w:after="80"/>
        <w:pBdr>
          <w:bottom w:val="single" w:sz="12" w:color="000000"/>
        </w:pBdr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3 - DFD Level 1 - Major Processes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Level 1 decomposes the system into ten processes. 1.0 and 2.0 serve the citizen journey; 4.0 serves the responder; 9.0 and 10.0 serve only the administrator. Process 6.0 (Notifications) is triggered by incident and assignment events and fans out to In-App (D7) plus SMS and email providers. Every administrative mutation writes to D10 ADMIN LOG, shown as dashed control flows.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471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4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3: Ten major processes (1.0 to 10.0) and their data stores.</w:t>
      </w:r>
    </w:p>
    <w:p>
      <w:pPr>
        <w:spacing w:after="80"/>
        <w:pBdr>
          <w:bottom w:val="single" w:sz="12" w:color="000000"/>
        </w:pBdr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4 - DFD Level 2 - Incident Management Detail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Process 2.0 is expanded into eight sub-processes. 2.2 enforces the business rules that were proven in the unit validators (phone normalisation, enum checks, coordinate ranges, and rejection of forged status/ownership/location fields). 2.6 calls the AI risk service with real incident factors and receives a 0-100 score plus a level. 2.8 links assignments and, with 2.6, re-evaluates risk after each transition.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3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incid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4: Expansion of process 2.0 with create, validate, persist, workflow, visibility, risk, history and assignment sub-processes.</w:t>
      </w:r>
    </w:p>
    <w:p>
      <w:pPr>
        <w:spacing w:after="80"/>
        <w:pBdr>
          <w:bottom w:val="single" w:sz="12" w:color="000000"/>
        </w:pBdr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5 - DFD Level 2 - Admin Dashboard &amp; Reports Detail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9.1 aggregates real counts across seven collections. 9.2-9.5 wrap the management end points and always write an ADMIN LOG entry. 9.6 snapshots seven data stores and stores the report metadata together with its snapshot in D9; 9.7 exports it as CSV/PDF/JSON. 9.8 is the read-side of the audit trail.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233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2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5: Expansion of processes 9.0 and 10.0 (dashboard, management, report generation, export and audit log).</w:t>
      </w:r>
    </w:p>
    <w:p>
      <w:pPr>
        <w:spacing w:after="80"/>
        <w:pBdr>
          <w:bottom w:val="single" w:sz="12" w:color="000000"/>
        </w:pBdr>
      </w:pPr>
    </w:p>
    <w:p>
      <w:pPr>
        <w:spacing w:after="0"/>
      </w:pPr>
      <w:r>
        <w:br w:type="page"/>
      </w: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Diagram 6 - DFD Level 2 - Notifications &amp; AI Risk Detail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333333"/>
          <w:sz w:val="21"/>
        </w:rPr>
        <w:t>6.1 materialises a notification record from the incident event plus primary-contact and recipient lookups; 6.2 dispatches to SMS/email only when a provider is configured and 6.3 records the provider response (SENT/DELIVERED/FAILED/NOT_CONFIGURED). On the risk side, 7.1 collects the live factor vector - incident location/type, nearby verified reports, nearby operational facilities and the active-incident count - 7.2 calls /risk/assess, and 7.3 persists the score and raises CRITICAL/HIGH alerts back into the notification path.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4003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-level2-notifica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400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mbria" w:hAnsi="Cambria"/>
          <w:b w:val="0"/>
          <w:i/>
          <w:color w:val="333333"/>
          <w:sz w:val="19"/>
        </w:rPr>
        <w:t>Figure 6: Expansion of processes 6.0 and 7.0 (notification dispatch/status and AI risk factor collection/scoring).</w:t>
      </w:r>
    </w:p>
    <w:p>
      <w:pPr>
        <w:spacing w:after="80"/>
        <w:pBdr>
          <w:bottom w:val="single" w:sz="12" w:color="000000"/>
        </w:pBdr>
      </w:pPr>
    </w:p>
    <w:p>
      <w:pPr>
        <w:pStyle w:val="Heading2"/>
        <w:spacing w:before="200" w:after="80"/>
      </w:pPr>
      <w:r>
        <w:rPr>
          <w:rFonts w:ascii="Cambria" w:hAnsi="Cambria"/>
          <w:b/>
          <w:i w:val="0"/>
          <w:color w:val="000000"/>
          <w:sz w:val="27"/>
        </w:rPr>
        <w:t>Source Files and Reproduction</w:t>
      </w:r>
    </w:p>
    <w:p>
      <w:pPr>
        <w:spacing w:after="120" w:before="0" w:line="276" w:lineRule="auto"/>
      </w:pPr>
      <w:r>
        <w:rPr>
          <w:rFonts w:ascii="Cambria" w:hAnsi="Cambria"/>
          <w:b w:val="0"/>
          <w:i w:val="0"/>
          <w:color w:val="000000"/>
          <w:sz w:val="21"/>
        </w:rPr>
        <w:t>All diagrams were generated from PlantUML sources maintained under documentation/chapter6_diagrams_bw/*.puml. They can be re-rendered by pasting a source into the PlantUML server, or inside draw.io (Arrange &gt; Insert &gt; Advanced &gt; PlantUML). The matching SVG and PNG files are kept in the same folder as build artefacts. Because the sources live in the repository, every diagram is version-controlled and reproducible by the examiner.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