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C00000"/>
          <w:sz w:val="40"/>
        </w:rPr>
        <w:t>Axis Bank: Template Analysis and Input to the RCA</w:t>
      </w:r>
    </w:p>
    <w:p>
      <w:pPr>
        <w:keepNext w:val="0"/>
        <w:spacing w:after="120" w:before="0"/>
      </w:pPr>
      <w:r>
        <w:rPr>
          <w:b w:val="0"/>
          <w:i w:val="0"/>
          <w:color w:val="404040"/>
          <w:sz w:val="22"/>
        </w:rPr>
        <w:t>Analysis of 4 templates for September 2026</w:t>
      </w:r>
    </w:p>
    <w:p>
      <w:pPr>
        <w:pStyle w:val="Heading1"/>
      </w:pPr>
      <w:r>
        <w:t>1. Summary</w:t>
      </w:r>
    </w:p>
    <w:p>
      <w:pPr>
        <w:keepNext w:val="0"/>
        <w:spacing w:after="90" w:before="0"/>
      </w:pPr>
      <w:r>
        <w:rPr>
          <w:b w:val="0"/>
          <w:i w:val="0"/>
          <w:sz w:val="19"/>
        </w:rPr>
        <w:t>Karix reported lower read rates and CTA conversions on some templates for Axis Bank. We analysed 4 templates for September 2026 from the partner portal export (the 9 send dates of 4 templates). The numbers come from the sheet; the content review comes from Vi's internal model, which scores the card text only and never sees click data. Each send has its own audience and timing, which the sheet does not show, so findings are directional, not proven. What the data cannot show is what happened after the click (visits and orders), which sits with the brand.</w:t>
      </w:r>
    </w:p>
    <w:p>
      <w:pPr>
        <w:spacing w:after="50"/>
        <w:ind w:left="360" w:hanging="245"/>
      </w:pPr>
      <w:r>
        <w:rPr>
          <w:b w:val="0"/>
          <w:i w:val="0"/>
          <w:sz w:val="19"/>
        </w:rPr>
        <w:t xml:space="preserve">•  </w:t>
      </w:r>
      <w:r>
        <w:rPr>
          <w:b/>
          <w:i w:val="0"/>
          <w:sz w:val="19"/>
        </w:rPr>
        <w:t>Delivery and read are not uniform within September 2026.</w:t>
      </w:r>
      <w:r>
        <w:rPr>
          <w:b w:val="0"/>
          <w:i w:val="0"/>
          <w:sz w:val="19"/>
        </w:rPr>
        <w:t xml:space="preserve"> DeliveryRate is 89.71–94.42% and ReadRate 31.65–38.94%.</w:t>
      </w:r>
    </w:p>
    <w:p>
      <w:pPr>
        <w:spacing w:after="50"/>
        <w:ind w:left="360" w:hanging="245"/>
      </w:pPr>
      <w:r>
        <w:rPr>
          <w:b w:val="0"/>
          <w:i w:val="0"/>
          <w:sz w:val="19"/>
        </w:rPr>
        <w:t xml:space="preserve">•  </w:t>
      </w:r>
      <w:r>
        <w:rPr>
          <w:b/>
          <w:i w:val="0"/>
          <w:sz w:val="19"/>
        </w:rPr>
        <w:t>Click rate varies 5.6x.</w:t>
      </w:r>
      <w:r>
        <w:rPr>
          <w:b w:val="0"/>
          <w:i w:val="0"/>
          <w:sz w:val="19"/>
        </w:rPr>
        <w:t xml:space="preserve"> P2AResponseRate (click rate) runs from 0.33% (axis_rcs_24mar_2) to 1.84% (axisbank_1sept (3 Sep)).</w:t>
      </w:r>
    </w:p>
    <w:p>
      <w:pPr>
        <w:spacing w:after="50"/>
        <w:ind w:left="360" w:hanging="245"/>
      </w:pPr>
      <w:r>
        <w:rPr>
          <w:b w:val="0"/>
          <w:i w:val="0"/>
          <w:sz w:val="19"/>
        </w:rPr>
        <w:t xml:space="preserve">•  </w:t>
      </w:r>
      <w:r>
        <w:rPr>
          <w:b/>
          <w:i w:val="0"/>
          <w:sz w:val="19"/>
        </w:rPr>
        <w:t>Scored from the text alone, the content score ordered 2 of 4 comparable template pairs the same way as click rate (2 the other way, 2 tied).</w:t>
      </w:r>
    </w:p>
    <w:p>
      <w:pPr>
        <w:spacing w:after="50"/>
        <w:ind w:left="360" w:hanging="245"/>
      </w:pPr>
      <w:r>
        <w:rPr>
          <w:b w:val="0"/>
          <w:i w:val="0"/>
          <w:sz w:val="19"/>
        </w:rPr>
        <w:t xml:space="preserve">•  </w:t>
      </w:r>
      <w:r>
        <w:rPr>
          <w:b/>
          <w:i w:val="0"/>
          <w:sz w:val="19"/>
        </w:rPr>
        <w:t>31.0% of submitted messages failed before sending</w:t>
      </w:r>
      <w:r>
        <w:rPr>
          <w:b w:val="0"/>
          <w:i w:val="0"/>
          <w:sz w:val="19"/>
        </w:rPr>
        <w:t xml:space="preserve"> in September 2026; this is separate from template content.</w:t>
      </w:r>
    </w:p>
    <w:p>
      <w:pPr>
        <w:spacing w:after="50"/>
        <w:ind w:left="360" w:hanging="245"/>
      </w:pPr>
      <w:r>
        <w:rPr>
          <w:b w:val="0"/>
          <w:i w:val="0"/>
          <w:sz w:val="19"/>
        </w:rPr>
        <w:t xml:space="preserve">•  </w:t>
      </w:r>
      <w:r>
        <w:rPr>
          <w:b/>
          <w:i w:val="0"/>
          <w:sz w:val="19"/>
        </w:rPr>
        <w:t>Not yet answerable from this data:</w:t>
      </w:r>
      <w:r>
        <w:rPr>
          <w:b w:val="0"/>
          <w:i w:val="0"/>
          <w:sz w:val="19"/>
        </w:rPr>
        <w:t xml:space="preserve"> visits and orders after the click, audience mix, frequency, send time and device split.</w:t>
      </w:r>
    </w:p>
    <w:p>
      <w:pPr>
        <w:pStyle w:val="Heading1"/>
      </w:pPr>
      <w:r>
        <w:t>2. Template data</w:t>
      </w:r>
    </w:p>
    <w:p>
      <w:pPr>
        <w:keepNext w:val="0"/>
        <w:spacing w:after="90" w:before="0"/>
      </w:pPr>
      <w:r>
        <w:rPr>
          <w:b w:val="0"/>
          <w:i w:val="0"/>
          <w:sz w:val="19"/>
        </w:rPr>
        <w:t>Source: the template export from the partner portal. Each row is one Date. Column names below are the sheet's own. P2AResponseRate is the click rate (P2AResponses ÷ Messages Read). Ratios the sheet does not contain are marked * and named for what they are used for.</w:t>
      </w:r>
    </w:p>
    <w:p>
      <w:pPr>
        <w:pStyle w:val="Heading2"/>
      </w:pPr>
      <w:r>
        <w:t>2.1 Counts as in the sheet</w:t>
      </w:r>
    </w:p>
    <w:p>
      <w:pPr>
        <w:keepNext/>
        <w:spacing w:after="40" w:before="0"/>
      </w:pPr>
      <w:r>
        <w:rPr>
          <w:b/>
          <w:i w:val="0"/>
          <w:sz w:val="19"/>
        </w:rPr>
        <w:t>September 2026</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2150"/>
        <w:gridCol w:w="780"/>
        <w:gridCol w:w="780"/>
        <w:gridCol w:w="900"/>
        <w:gridCol w:w="850"/>
        <w:gridCol w:w="900"/>
        <w:gridCol w:w="780"/>
        <w:gridCol w:w="830"/>
        <w:gridCol w:w="790"/>
        <w:gridCol w:w="986"/>
      </w:tblGrid>
      <w:tr>
        <w:trPr>
          <w:cantSplit/>
          <w:tblHeader/>
        </w:trPr>
        <w:tc>
          <w:tcPr>
            <w:tcW w:type="dxa" w:w="2150"/>
            <w:shd w:val="clear" w:color="auto" w:fill="CC0000"/>
          </w:tcPr>
          <w:p>
            <w:pPr>
              <w:spacing w:after="20" w:before="0"/>
            </w:pPr>
            <w:r>
              <w:rPr>
                <w:b/>
                <w:i w:val="0"/>
                <w:color w:val="FFFFFF"/>
                <w:sz w:val="13"/>
              </w:rPr>
              <w:t>Template</w:t>
            </w:r>
          </w:p>
        </w:tc>
        <w:tc>
          <w:tcPr>
            <w:tcW w:type="dxa" w:w="780"/>
            <w:shd w:val="clear" w:color="auto" w:fill="CC0000"/>
          </w:tcPr>
          <w:p>
            <w:pPr>
              <w:spacing w:after="20" w:before="0"/>
            </w:pPr>
            <w:r>
              <w:rPr>
                <w:b/>
                <w:i w:val="0"/>
                <w:color w:val="FFFFFF"/>
                <w:sz w:val="13"/>
              </w:rPr>
              <w:t>Date</w:t>
            </w:r>
          </w:p>
        </w:tc>
        <w:tc>
          <w:tcPr>
            <w:tcW w:type="dxa" w:w="780"/>
            <w:shd w:val="clear" w:color="auto" w:fill="CC0000"/>
          </w:tcPr>
          <w:p>
            <w:pPr>
              <w:spacing w:after="20" w:before="0"/>
            </w:pPr>
            <w:r>
              <w:rPr>
                <w:b/>
                <w:i w:val="0"/>
                <w:color w:val="FFFFFF"/>
                <w:sz w:val="13"/>
              </w:rPr>
              <w:t>GoogleID</w:t>
            </w:r>
          </w:p>
        </w:tc>
        <w:tc>
          <w:tcPr>
            <w:tcW w:type="dxa" w:w="900"/>
            <w:shd w:val="clear" w:color="auto" w:fill="CC0000"/>
          </w:tcPr>
          <w:p>
            <w:pPr>
              <w:spacing w:after="20" w:before="0"/>
            </w:pPr>
            <w:r>
              <w:rPr>
                <w:b/>
                <w:i w:val="0"/>
                <w:color w:val="FFFFFF"/>
                <w:sz w:val="13"/>
              </w:rPr>
              <w:t>Messages Submitted</w:t>
            </w:r>
          </w:p>
        </w:tc>
        <w:tc>
          <w:tcPr>
            <w:tcW w:type="dxa" w:w="850"/>
            <w:shd w:val="clear" w:color="auto" w:fill="CC0000"/>
          </w:tcPr>
          <w:p>
            <w:pPr>
              <w:spacing w:after="20" w:before="0"/>
            </w:pPr>
            <w:r>
              <w:rPr>
                <w:b/>
                <w:i w:val="0"/>
                <w:color w:val="FFFFFF"/>
                <w:sz w:val="13"/>
              </w:rPr>
              <w:t>Messages Sent</w:t>
            </w:r>
          </w:p>
        </w:tc>
        <w:tc>
          <w:tcPr>
            <w:tcW w:type="dxa" w:w="900"/>
            <w:shd w:val="clear" w:color="auto" w:fill="CC0000"/>
          </w:tcPr>
          <w:p>
            <w:pPr>
              <w:spacing w:after="20" w:before="0"/>
            </w:pPr>
            <w:r>
              <w:rPr>
                <w:b/>
                <w:i w:val="0"/>
                <w:color w:val="FFFFFF"/>
                <w:sz w:val="13"/>
              </w:rPr>
              <w:t>Messages Delivered</w:t>
            </w:r>
          </w:p>
        </w:tc>
        <w:tc>
          <w:tcPr>
            <w:tcW w:type="dxa" w:w="780"/>
            <w:shd w:val="clear" w:color="auto" w:fill="CC0000"/>
          </w:tcPr>
          <w:p>
            <w:pPr>
              <w:spacing w:after="20" w:before="0"/>
            </w:pPr>
            <w:r>
              <w:rPr>
                <w:b/>
                <w:i w:val="0"/>
                <w:color w:val="FFFFFF"/>
                <w:sz w:val="13"/>
              </w:rPr>
              <w:t>Messages Read</w:t>
            </w:r>
          </w:p>
        </w:tc>
        <w:tc>
          <w:tcPr>
            <w:tcW w:type="dxa" w:w="830"/>
            <w:shd w:val="clear" w:color="auto" w:fill="CC0000"/>
          </w:tcPr>
          <w:p>
            <w:pPr>
              <w:spacing w:after="20" w:before="0"/>
            </w:pPr>
            <w:r>
              <w:rPr>
                <w:b/>
                <w:i w:val="0"/>
                <w:color w:val="FFFFFF"/>
                <w:sz w:val="13"/>
              </w:rPr>
              <w:t>Messages Failed</w:t>
            </w:r>
          </w:p>
        </w:tc>
        <w:tc>
          <w:tcPr>
            <w:tcW w:type="dxa" w:w="790"/>
            <w:shd w:val="clear" w:color="auto" w:fill="CC0000"/>
          </w:tcPr>
          <w:p>
            <w:pPr>
              <w:spacing w:after="20" w:before="0"/>
            </w:pPr>
            <w:r>
              <w:rPr>
                <w:b/>
                <w:i w:val="0"/>
                <w:color w:val="FFFFFF"/>
                <w:sz w:val="13"/>
              </w:rPr>
              <w:t>Messages Expired</w:t>
            </w:r>
          </w:p>
        </w:tc>
        <w:tc>
          <w:tcPr>
            <w:tcW w:type="dxa" w:w="986"/>
            <w:shd w:val="clear" w:color="auto" w:fill="CC0000"/>
          </w:tcPr>
          <w:p>
            <w:pPr>
              <w:spacing w:after="20" w:before="0"/>
            </w:pPr>
            <w:r>
              <w:rPr>
                <w:b/>
                <w:i w:val="0"/>
                <w:color w:val="FFFFFF"/>
                <w:sz w:val="13"/>
              </w:rPr>
              <w:t>P2AResponses</w:t>
            </w:r>
          </w:p>
        </w:tc>
      </w:tr>
      <w:tr>
        <w:trPr>
          <w:cantSplit/>
        </w:trPr>
        <w:tc>
          <w:tcPr>
            <w:tcW w:type="dxa" w:w="2150"/>
          </w:tcPr>
          <w:p>
            <w:pPr>
              <w:spacing w:after="20" w:before="0"/>
            </w:pPr>
            <w:r>
              <w:rPr>
                <w:b w:val="0"/>
                <w:i w:val="0"/>
                <w:sz w:val="14"/>
              </w:rPr>
              <w:t>axis_rcs_24mar_2</w:t>
            </w:r>
          </w:p>
        </w:tc>
        <w:tc>
          <w:tcPr>
            <w:tcW w:type="dxa" w:w="780"/>
          </w:tcPr>
          <w:p>
            <w:pPr>
              <w:spacing w:after="20" w:before="0"/>
            </w:pPr>
            <w:r>
              <w:rPr>
                <w:b w:val="0"/>
                <w:i w:val="0"/>
                <w:sz w:val="14"/>
              </w:rPr>
              <w:t>3 Sep</w:t>
            </w:r>
          </w:p>
        </w:tc>
        <w:tc>
          <w:tcPr>
            <w:tcW w:type="dxa" w:w="780"/>
          </w:tcPr>
          <w:p>
            <w:pPr>
              <w:spacing w:after="20" w:before="0"/>
            </w:pPr>
            <w:r>
              <w:rPr>
                <w:b w:val="0"/>
                <w:i w:val="0"/>
                <w:sz w:val="14"/>
              </w:rPr>
              <w:t>yvyv0sd7</w:t>
            </w:r>
          </w:p>
        </w:tc>
        <w:tc>
          <w:tcPr>
            <w:tcW w:type="dxa" w:w="900"/>
          </w:tcPr>
          <w:p>
            <w:pPr>
              <w:spacing w:after="20" w:before="0"/>
            </w:pPr>
            <w:r>
              <w:rPr>
                <w:b w:val="0"/>
                <w:i w:val="0"/>
                <w:sz w:val="14"/>
              </w:rPr>
              <w:t>1,737,800</w:t>
            </w:r>
          </w:p>
        </w:tc>
        <w:tc>
          <w:tcPr>
            <w:tcW w:type="dxa" w:w="850"/>
          </w:tcPr>
          <w:p>
            <w:pPr>
              <w:spacing w:after="20" w:before="0"/>
            </w:pPr>
            <w:r>
              <w:rPr>
                <w:b w:val="0"/>
                <w:i w:val="0"/>
                <w:sz w:val="14"/>
              </w:rPr>
              <w:t>984,804</w:t>
            </w:r>
          </w:p>
        </w:tc>
        <w:tc>
          <w:tcPr>
            <w:tcW w:type="dxa" w:w="900"/>
          </w:tcPr>
          <w:p>
            <w:pPr>
              <w:spacing w:after="20" w:before="0"/>
            </w:pPr>
            <w:r>
              <w:rPr>
                <w:b w:val="0"/>
                <w:i w:val="0"/>
                <w:sz w:val="14"/>
              </w:rPr>
              <w:t>929,925</w:t>
            </w:r>
          </w:p>
        </w:tc>
        <w:tc>
          <w:tcPr>
            <w:tcW w:type="dxa" w:w="780"/>
          </w:tcPr>
          <w:p>
            <w:pPr>
              <w:spacing w:after="20" w:before="0"/>
            </w:pPr>
            <w:r>
              <w:rPr>
                <w:b w:val="0"/>
                <w:i w:val="0"/>
                <w:sz w:val="14"/>
              </w:rPr>
              <w:t>308,809</w:t>
            </w:r>
          </w:p>
        </w:tc>
        <w:tc>
          <w:tcPr>
            <w:tcW w:type="dxa" w:w="830"/>
          </w:tcPr>
          <w:p>
            <w:pPr>
              <w:spacing w:after="20" w:before="0"/>
            </w:pPr>
            <w:r>
              <w:rPr>
                <w:b w:val="0"/>
                <w:i w:val="0"/>
                <w:sz w:val="14"/>
              </w:rPr>
              <w:t>752,996</w:t>
            </w:r>
          </w:p>
        </w:tc>
        <w:tc>
          <w:tcPr>
            <w:tcW w:type="dxa" w:w="790"/>
          </w:tcPr>
          <w:p>
            <w:pPr>
              <w:spacing w:after="20" w:before="0"/>
            </w:pPr>
            <w:r>
              <w:rPr>
                <w:b w:val="0"/>
                <w:i w:val="0"/>
                <w:sz w:val="14"/>
              </w:rPr>
              <w:t>51,706</w:t>
            </w:r>
          </w:p>
        </w:tc>
        <w:tc>
          <w:tcPr>
            <w:tcW w:type="dxa" w:w="986"/>
          </w:tcPr>
          <w:p>
            <w:pPr>
              <w:spacing w:after="20" w:before="0"/>
            </w:pPr>
            <w:r>
              <w:rPr>
                <w:b w:val="0"/>
                <w:i w:val="0"/>
                <w:sz w:val="14"/>
              </w:rPr>
              <w:t>1,020</w:t>
            </w:r>
          </w:p>
        </w:tc>
      </w:tr>
      <w:tr>
        <w:trPr>
          <w:cantSplit/>
        </w:trPr>
        <w:tc>
          <w:tcPr>
            <w:tcW w:type="dxa" w:w="2150"/>
          </w:tcPr>
          <w:p>
            <w:pPr>
              <w:spacing w:after="20" w:before="0"/>
            </w:pPr>
            <w:r>
              <w:rPr>
                <w:b w:val="0"/>
                <w:i w:val="0"/>
                <w:sz w:val="14"/>
              </w:rPr>
              <w:t>axisbank_1sept</w:t>
            </w:r>
          </w:p>
        </w:tc>
        <w:tc>
          <w:tcPr>
            <w:tcW w:type="dxa" w:w="780"/>
          </w:tcPr>
          <w:p>
            <w:pPr>
              <w:spacing w:after="20" w:before="0"/>
            </w:pPr>
            <w:r>
              <w:rPr>
                <w:b w:val="0"/>
                <w:i w:val="0"/>
                <w:sz w:val="14"/>
              </w:rPr>
              <w:t>3 Sep</w:t>
            </w:r>
          </w:p>
        </w:tc>
        <w:tc>
          <w:tcPr>
            <w:tcW w:type="dxa" w:w="780"/>
          </w:tcPr>
          <w:p>
            <w:pPr>
              <w:spacing w:after="20" w:before="0"/>
            </w:pPr>
            <w:r>
              <w:rPr>
                <w:b w:val="0"/>
                <w:i w:val="0"/>
                <w:sz w:val="14"/>
              </w:rPr>
              <w:t>yvyv0sd7</w:t>
            </w:r>
          </w:p>
        </w:tc>
        <w:tc>
          <w:tcPr>
            <w:tcW w:type="dxa" w:w="900"/>
          </w:tcPr>
          <w:p>
            <w:pPr>
              <w:spacing w:after="20" w:before="0"/>
            </w:pPr>
            <w:r>
              <w:rPr>
                <w:b w:val="0"/>
                <w:i w:val="0"/>
                <w:sz w:val="14"/>
              </w:rPr>
              <w:t>1,366,206</w:t>
            </w:r>
          </w:p>
        </w:tc>
        <w:tc>
          <w:tcPr>
            <w:tcW w:type="dxa" w:w="850"/>
          </w:tcPr>
          <w:p>
            <w:pPr>
              <w:spacing w:after="20" w:before="0"/>
            </w:pPr>
            <w:r>
              <w:rPr>
                <w:b w:val="0"/>
                <w:i w:val="0"/>
                <w:sz w:val="14"/>
              </w:rPr>
              <w:t>850,800</w:t>
            </w:r>
          </w:p>
        </w:tc>
        <w:tc>
          <w:tcPr>
            <w:tcW w:type="dxa" w:w="900"/>
          </w:tcPr>
          <w:p>
            <w:pPr>
              <w:spacing w:after="20" w:before="0"/>
            </w:pPr>
            <w:r>
              <w:rPr>
                <w:b w:val="0"/>
                <w:i w:val="0"/>
                <w:sz w:val="14"/>
              </w:rPr>
              <w:t>770,678</w:t>
            </w:r>
          </w:p>
        </w:tc>
        <w:tc>
          <w:tcPr>
            <w:tcW w:type="dxa" w:w="780"/>
          </w:tcPr>
          <w:p>
            <w:pPr>
              <w:spacing w:after="20" w:before="0"/>
            </w:pPr>
            <w:r>
              <w:rPr>
                <w:b w:val="0"/>
                <w:i w:val="0"/>
                <w:sz w:val="14"/>
              </w:rPr>
              <w:t>255,473</w:t>
            </w:r>
          </w:p>
        </w:tc>
        <w:tc>
          <w:tcPr>
            <w:tcW w:type="dxa" w:w="830"/>
          </w:tcPr>
          <w:p>
            <w:pPr>
              <w:spacing w:after="20" w:before="0"/>
            </w:pPr>
            <w:r>
              <w:rPr>
                <w:b w:val="0"/>
                <w:i w:val="0"/>
                <w:sz w:val="14"/>
              </w:rPr>
              <w:t>515,406</w:t>
            </w:r>
          </w:p>
        </w:tc>
        <w:tc>
          <w:tcPr>
            <w:tcW w:type="dxa" w:w="790"/>
          </w:tcPr>
          <w:p>
            <w:pPr>
              <w:spacing w:after="20" w:before="0"/>
            </w:pPr>
            <w:r>
              <w:rPr>
                <w:b w:val="0"/>
                <w:i w:val="0"/>
                <w:sz w:val="14"/>
              </w:rPr>
              <w:t>78,844</w:t>
            </w:r>
          </w:p>
        </w:tc>
        <w:tc>
          <w:tcPr>
            <w:tcW w:type="dxa" w:w="986"/>
          </w:tcPr>
          <w:p>
            <w:pPr>
              <w:spacing w:after="20" w:before="0"/>
            </w:pPr>
            <w:r>
              <w:rPr>
                <w:b w:val="0"/>
                <w:i w:val="0"/>
                <w:sz w:val="14"/>
              </w:rPr>
              <w:t>4,722</w:t>
            </w:r>
          </w:p>
        </w:tc>
      </w:tr>
      <w:tr>
        <w:trPr>
          <w:cantSplit/>
        </w:trPr>
        <w:tc>
          <w:tcPr>
            <w:tcW w:type="dxa" w:w="2150"/>
          </w:tcPr>
          <w:p>
            <w:pPr>
              <w:spacing w:after="20" w:before="0"/>
            </w:pPr>
            <w:r>
              <w:rPr>
                <w:b w:val="0"/>
                <w:i w:val="0"/>
                <w:sz w:val="14"/>
              </w:rPr>
              <w:t>axisbank_1sept</w:t>
            </w:r>
          </w:p>
        </w:tc>
        <w:tc>
          <w:tcPr>
            <w:tcW w:type="dxa" w:w="780"/>
          </w:tcPr>
          <w:p>
            <w:pPr>
              <w:spacing w:after="20" w:before="0"/>
            </w:pPr>
            <w:r>
              <w:rPr>
                <w:b w:val="0"/>
                <w:i w:val="0"/>
                <w:sz w:val="14"/>
              </w:rPr>
              <w:t>10 Sep</w:t>
            </w:r>
          </w:p>
        </w:tc>
        <w:tc>
          <w:tcPr>
            <w:tcW w:type="dxa" w:w="780"/>
          </w:tcPr>
          <w:p>
            <w:pPr>
              <w:spacing w:after="20" w:before="0"/>
            </w:pPr>
            <w:r>
              <w:rPr>
                <w:b w:val="0"/>
                <w:i w:val="0"/>
                <w:sz w:val="14"/>
              </w:rPr>
              <w:t>yvyv0sd7</w:t>
            </w:r>
          </w:p>
        </w:tc>
        <w:tc>
          <w:tcPr>
            <w:tcW w:type="dxa" w:w="900"/>
          </w:tcPr>
          <w:p>
            <w:pPr>
              <w:spacing w:after="20" w:before="0"/>
            </w:pPr>
            <w:r>
              <w:rPr>
                <w:b w:val="0"/>
                <w:i w:val="0"/>
                <w:sz w:val="14"/>
              </w:rPr>
              <w:t>1,364,199</w:t>
            </w:r>
          </w:p>
        </w:tc>
        <w:tc>
          <w:tcPr>
            <w:tcW w:type="dxa" w:w="850"/>
          </w:tcPr>
          <w:p>
            <w:pPr>
              <w:spacing w:after="20" w:before="0"/>
            </w:pPr>
            <w:r>
              <w:rPr>
                <w:b w:val="0"/>
                <w:i w:val="0"/>
                <w:sz w:val="14"/>
              </w:rPr>
              <w:t>853,089</w:t>
            </w:r>
          </w:p>
        </w:tc>
        <w:tc>
          <w:tcPr>
            <w:tcW w:type="dxa" w:w="900"/>
          </w:tcPr>
          <w:p>
            <w:pPr>
              <w:spacing w:after="20" w:before="0"/>
            </w:pPr>
            <w:r>
              <w:rPr>
                <w:b w:val="0"/>
                <w:i w:val="0"/>
                <w:sz w:val="14"/>
              </w:rPr>
              <w:t>768,374</w:t>
            </w:r>
          </w:p>
        </w:tc>
        <w:tc>
          <w:tcPr>
            <w:tcW w:type="dxa" w:w="780"/>
          </w:tcPr>
          <w:p>
            <w:pPr>
              <w:spacing w:after="20" w:before="0"/>
            </w:pPr>
            <w:r>
              <w:rPr>
                <w:b w:val="0"/>
                <w:i w:val="0"/>
                <w:sz w:val="14"/>
              </w:rPr>
              <w:t>243,226</w:t>
            </w:r>
          </w:p>
        </w:tc>
        <w:tc>
          <w:tcPr>
            <w:tcW w:type="dxa" w:w="830"/>
          </w:tcPr>
          <w:p>
            <w:pPr>
              <w:spacing w:after="20" w:before="0"/>
            </w:pPr>
            <w:r>
              <w:rPr>
                <w:b w:val="0"/>
                <w:i w:val="0"/>
                <w:sz w:val="14"/>
              </w:rPr>
              <w:t>511,110</w:t>
            </w:r>
          </w:p>
        </w:tc>
        <w:tc>
          <w:tcPr>
            <w:tcW w:type="dxa" w:w="790"/>
          </w:tcPr>
          <w:p>
            <w:pPr>
              <w:spacing w:after="20" w:before="0"/>
            </w:pPr>
            <w:r>
              <w:rPr>
                <w:b w:val="0"/>
                <w:i w:val="0"/>
                <w:sz w:val="14"/>
              </w:rPr>
              <w:t>83,754</w:t>
            </w:r>
          </w:p>
        </w:tc>
        <w:tc>
          <w:tcPr>
            <w:tcW w:type="dxa" w:w="986"/>
          </w:tcPr>
          <w:p>
            <w:pPr>
              <w:spacing w:after="20" w:before="0"/>
            </w:pPr>
            <w:r>
              <w:rPr>
                <w:b w:val="0"/>
                <w:i w:val="0"/>
                <w:sz w:val="14"/>
              </w:rPr>
              <w:t>3,835</w:t>
            </w:r>
          </w:p>
        </w:tc>
      </w:tr>
      <w:tr>
        <w:trPr>
          <w:cantSplit/>
        </w:trPr>
        <w:tc>
          <w:tcPr>
            <w:tcW w:type="dxa" w:w="2150"/>
          </w:tcPr>
          <w:p>
            <w:pPr>
              <w:spacing w:after="20" w:before="0"/>
            </w:pPr>
            <w:r>
              <w:rPr>
                <w:b w:val="0"/>
                <w:i w:val="0"/>
                <w:sz w:val="14"/>
              </w:rPr>
              <w:t>phonepe_offers_8sep</w:t>
            </w:r>
          </w:p>
        </w:tc>
        <w:tc>
          <w:tcPr>
            <w:tcW w:type="dxa" w:w="780"/>
          </w:tcPr>
          <w:p>
            <w:pPr>
              <w:spacing w:after="20" w:before="0"/>
            </w:pPr>
            <w:r>
              <w:rPr>
                <w:b w:val="0"/>
                <w:i w:val="0"/>
                <w:sz w:val="14"/>
              </w:rPr>
              <w:t>11 Sep</w:t>
            </w:r>
          </w:p>
        </w:tc>
        <w:tc>
          <w:tcPr>
            <w:tcW w:type="dxa" w:w="780"/>
          </w:tcPr>
          <w:p>
            <w:pPr>
              <w:spacing w:after="20" w:before="0"/>
            </w:pPr>
            <w:r>
              <w:rPr>
                <w:b w:val="0"/>
                <w:i w:val="0"/>
                <w:sz w:val="14"/>
              </w:rPr>
              <w:t>yvyv0sd7</w:t>
            </w:r>
          </w:p>
        </w:tc>
        <w:tc>
          <w:tcPr>
            <w:tcW w:type="dxa" w:w="900"/>
          </w:tcPr>
          <w:p>
            <w:pPr>
              <w:spacing w:after="20" w:before="0"/>
            </w:pPr>
            <w:r>
              <w:rPr>
                <w:b w:val="0"/>
                <w:i w:val="0"/>
                <w:sz w:val="14"/>
              </w:rPr>
              <w:t>1,605,325</w:t>
            </w:r>
          </w:p>
        </w:tc>
        <w:tc>
          <w:tcPr>
            <w:tcW w:type="dxa" w:w="850"/>
          </w:tcPr>
          <w:p>
            <w:pPr>
              <w:spacing w:after="20" w:before="0"/>
            </w:pPr>
            <w:r>
              <w:rPr>
                <w:b w:val="0"/>
                <w:i w:val="0"/>
                <w:sz w:val="14"/>
              </w:rPr>
              <w:t>968,466</w:t>
            </w:r>
          </w:p>
        </w:tc>
        <w:tc>
          <w:tcPr>
            <w:tcW w:type="dxa" w:w="900"/>
          </w:tcPr>
          <w:p>
            <w:pPr>
              <w:spacing w:after="20" w:before="0"/>
            </w:pPr>
            <w:r>
              <w:rPr>
                <w:b w:val="0"/>
                <w:i w:val="0"/>
                <w:sz w:val="14"/>
              </w:rPr>
              <w:t>914,340</w:t>
            </w:r>
          </w:p>
        </w:tc>
        <w:tc>
          <w:tcPr>
            <w:tcW w:type="dxa" w:w="780"/>
          </w:tcPr>
          <w:p>
            <w:pPr>
              <w:spacing w:after="20" w:before="0"/>
            </w:pPr>
            <w:r>
              <w:rPr>
                <w:b w:val="0"/>
                <w:i w:val="0"/>
                <w:sz w:val="14"/>
              </w:rPr>
              <w:t>344,893</w:t>
            </w:r>
          </w:p>
        </w:tc>
        <w:tc>
          <w:tcPr>
            <w:tcW w:type="dxa" w:w="830"/>
          </w:tcPr>
          <w:p>
            <w:pPr>
              <w:spacing w:after="20" w:before="0"/>
            </w:pPr>
            <w:r>
              <w:rPr>
                <w:b w:val="0"/>
                <w:i w:val="0"/>
                <w:sz w:val="14"/>
              </w:rPr>
              <w:t>636,859</w:t>
            </w:r>
          </w:p>
        </w:tc>
        <w:tc>
          <w:tcPr>
            <w:tcW w:type="dxa" w:w="790"/>
          </w:tcPr>
          <w:p>
            <w:pPr>
              <w:spacing w:after="20" w:before="0"/>
            </w:pPr>
            <w:r>
              <w:rPr>
                <w:b w:val="0"/>
                <w:i w:val="0"/>
                <w:sz w:val="14"/>
              </w:rPr>
              <w:t>50,825</w:t>
            </w:r>
          </w:p>
        </w:tc>
        <w:tc>
          <w:tcPr>
            <w:tcW w:type="dxa" w:w="986"/>
          </w:tcPr>
          <w:p>
            <w:pPr>
              <w:spacing w:after="20" w:before="0"/>
            </w:pPr>
            <w:r>
              <w:rPr>
                <w:b w:val="0"/>
                <w:i w:val="0"/>
                <w:sz w:val="14"/>
              </w:rPr>
              <w:t>3,617</w:t>
            </w:r>
          </w:p>
        </w:tc>
      </w:tr>
      <w:tr>
        <w:trPr>
          <w:cantSplit/>
        </w:trPr>
        <w:tc>
          <w:tcPr>
            <w:tcW w:type="dxa" w:w="2150"/>
          </w:tcPr>
          <w:p>
            <w:pPr>
              <w:spacing w:after="20" w:before="0"/>
            </w:pPr>
            <w:r>
              <w:rPr>
                <w:b w:val="0"/>
                <w:i w:val="0"/>
                <w:sz w:val="14"/>
              </w:rPr>
              <w:t>axis_rcs_campaign_16</w:t>
            </w:r>
          </w:p>
        </w:tc>
        <w:tc>
          <w:tcPr>
            <w:tcW w:type="dxa" w:w="780"/>
          </w:tcPr>
          <w:p>
            <w:pPr>
              <w:spacing w:after="20" w:before="0"/>
            </w:pPr>
            <w:r>
              <w:rPr>
                <w:b w:val="0"/>
                <w:i w:val="0"/>
                <w:sz w:val="14"/>
              </w:rPr>
              <w:t>23 Sep</w:t>
            </w:r>
          </w:p>
        </w:tc>
        <w:tc>
          <w:tcPr>
            <w:tcW w:type="dxa" w:w="780"/>
          </w:tcPr>
          <w:p>
            <w:pPr>
              <w:spacing w:after="20" w:before="0"/>
            </w:pPr>
            <w:r>
              <w:rPr>
                <w:b w:val="0"/>
                <w:i w:val="0"/>
                <w:sz w:val="14"/>
              </w:rPr>
              <w:t>yvyv0sd7</w:t>
            </w:r>
          </w:p>
        </w:tc>
        <w:tc>
          <w:tcPr>
            <w:tcW w:type="dxa" w:w="900"/>
          </w:tcPr>
          <w:p>
            <w:pPr>
              <w:spacing w:after="20" w:before="0"/>
            </w:pPr>
            <w:r>
              <w:rPr>
                <w:b w:val="0"/>
                <w:i w:val="0"/>
                <w:sz w:val="14"/>
              </w:rPr>
              <w:t>3,130,979</w:t>
            </w:r>
          </w:p>
        </w:tc>
        <w:tc>
          <w:tcPr>
            <w:tcW w:type="dxa" w:w="850"/>
          </w:tcPr>
          <w:p>
            <w:pPr>
              <w:spacing w:after="20" w:before="0"/>
            </w:pPr>
            <w:r>
              <w:rPr>
                <w:b w:val="0"/>
                <w:i w:val="0"/>
                <w:sz w:val="14"/>
              </w:rPr>
              <w:t>2,502,140</w:t>
            </w:r>
          </w:p>
        </w:tc>
        <w:tc>
          <w:tcPr>
            <w:tcW w:type="dxa" w:w="900"/>
          </w:tcPr>
          <w:p>
            <w:pPr>
              <w:spacing w:after="20" w:before="0"/>
            </w:pPr>
            <w:r>
              <w:rPr>
                <w:b w:val="0"/>
                <w:i w:val="0"/>
                <w:sz w:val="14"/>
              </w:rPr>
              <w:t>2,267,468</w:t>
            </w:r>
          </w:p>
        </w:tc>
        <w:tc>
          <w:tcPr>
            <w:tcW w:type="dxa" w:w="780"/>
          </w:tcPr>
          <w:p>
            <w:pPr>
              <w:spacing w:after="20" w:before="0"/>
            </w:pPr>
            <w:r>
              <w:rPr>
                <w:b w:val="0"/>
                <w:i w:val="0"/>
                <w:sz w:val="14"/>
              </w:rPr>
              <w:t>880,401</w:t>
            </w:r>
          </w:p>
        </w:tc>
        <w:tc>
          <w:tcPr>
            <w:tcW w:type="dxa" w:w="830"/>
          </w:tcPr>
          <w:p>
            <w:pPr>
              <w:spacing w:after="20" w:before="0"/>
            </w:pPr>
            <w:r>
              <w:rPr>
                <w:b w:val="0"/>
                <w:i w:val="0"/>
                <w:sz w:val="14"/>
              </w:rPr>
              <w:t>628,839</w:t>
            </w:r>
          </w:p>
        </w:tc>
        <w:tc>
          <w:tcPr>
            <w:tcW w:type="dxa" w:w="790"/>
          </w:tcPr>
          <w:p>
            <w:pPr>
              <w:spacing w:after="20" w:before="0"/>
            </w:pPr>
            <w:r>
              <w:rPr>
                <w:b w:val="0"/>
                <w:i w:val="0"/>
                <w:sz w:val="14"/>
              </w:rPr>
              <w:t>231,349</w:t>
            </w:r>
          </w:p>
        </w:tc>
        <w:tc>
          <w:tcPr>
            <w:tcW w:type="dxa" w:w="986"/>
          </w:tcPr>
          <w:p>
            <w:pPr>
              <w:spacing w:after="20" w:before="0"/>
            </w:pPr>
            <w:r>
              <w:rPr>
                <w:b w:val="0"/>
                <w:i w:val="0"/>
                <w:sz w:val="14"/>
              </w:rPr>
              <w:t>6,920</w:t>
            </w:r>
          </w:p>
        </w:tc>
      </w:tr>
      <w:tr>
        <w:trPr>
          <w:cantSplit/>
        </w:trPr>
        <w:tc>
          <w:tcPr>
            <w:tcW w:type="dxa" w:w="2150"/>
          </w:tcPr>
          <w:p>
            <w:pPr>
              <w:spacing w:after="20" w:before="0"/>
            </w:pPr>
            <w:r>
              <w:rPr>
                <w:b w:val="0"/>
                <w:i w:val="0"/>
                <w:sz w:val="14"/>
              </w:rPr>
              <w:t>phonepe_offers_8sep</w:t>
            </w:r>
          </w:p>
        </w:tc>
        <w:tc>
          <w:tcPr>
            <w:tcW w:type="dxa" w:w="780"/>
          </w:tcPr>
          <w:p>
            <w:pPr>
              <w:spacing w:after="20" w:before="0"/>
            </w:pPr>
            <w:r>
              <w:rPr>
                <w:b w:val="0"/>
                <w:i w:val="0"/>
                <w:sz w:val="14"/>
              </w:rPr>
              <w:t>23 Sep</w:t>
            </w:r>
          </w:p>
        </w:tc>
        <w:tc>
          <w:tcPr>
            <w:tcW w:type="dxa" w:w="780"/>
          </w:tcPr>
          <w:p>
            <w:pPr>
              <w:spacing w:after="20" w:before="0"/>
            </w:pPr>
            <w:r>
              <w:rPr>
                <w:b w:val="0"/>
                <w:i w:val="0"/>
                <w:sz w:val="14"/>
              </w:rPr>
              <w:t>yvyv0sd7</w:t>
            </w:r>
          </w:p>
        </w:tc>
        <w:tc>
          <w:tcPr>
            <w:tcW w:type="dxa" w:w="900"/>
          </w:tcPr>
          <w:p>
            <w:pPr>
              <w:spacing w:after="20" w:before="0"/>
            </w:pPr>
            <w:r>
              <w:rPr>
                <w:b w:val="0"/>
                <w:i w:val="0"/>
                <w:sz w:val="14"/>
              </w:rPr>
              <w:t>1,604,771</w:t>
            </w:r>
          </w:p>
        </w:tc>
        <w:tc>
          <w:tcPr>
            <w:tcW w:type="dxa" w:w="850"/>
          </w:tcPr>
          <w:p>
            <w:pPr>
              <w:spacing w:after="20" w:before="0"/>
            </w:pPr>
            <w:r>
              <w:rPr>
                <w:b w:val="0"/>
                <w:i w:val="0"/>
                <w:sz w:val="14"/>
              </w:rPr>
              <w:t>1,009,357</w:t>
            </w:r>
          </w:p>
        </w:tc>
        <w:tc>
          <w:tcPr>
            <w:tcW w:type="dxa" w:w="900"/>
          </w:tcPr>
          <w:p>
            <w:pPr>
              <w:spacing w:after="20" w:before="0"/>
            </w:pPr>
            <w:r>
              <w:rPr>
                <w:b w:val="0"/>
                <w:i w:val="0"/>
                <w:sz w:val="14"/>
              </w:rPr>
              <w:t>950,368</w:t>
            </w:r>
          </w:p>
        </w:tc>
        <w:tc>
          <w:tcPr>
            <w:tcW w:type="dxa" w:w="780"/>
          </w:tcPr>
          <w:p>
            <w:pPr>
              <w:spacing w:after="20" w:before="0"/>
            </w:pPr>
            <w:r>
              <w:rPr>
                <w:b w:val="0"/>
                <w:i w:val="0"/>
                <w:sz w:val="14"/>
              </w:rPr>
              <w:t>370,105</w:t>
            </w:r>
          </w:p>
        </w:tc>
        <w:tc>
          <w:tcPr>
            <w:tcW w:type="dxa" w:w="830"/>
          </w:tcPr>
          <w:p>
            <w:pPr>
              <w:spacing w:after="20" w:before="0"/>
            </w:pPr>
            <w:r>
              <w:rPr>
                <w:b w:val="0"/>
                <w:i w:val="0"/>
                <w:sz w:val="14"/>
              </w:rPr>
              <w:t>595,414</w:t>
            </w:r>
          </w:p>
        </w:tc>
        <w:tc>
          <w:tcPr>
            <w:tcW w:type="dxa" w:w="790"/>
          </w:tcPr>
          <w:p>
            <w:pPr>
              <w:spacing w:after="20" w:before="0"/>
            </w:pPr>
            <w:r>
              <w:rPr>
                <w:b w:val="0"/>
                <w:i w:val="0"/>
                <w:sz w:val="14"/>
              </w:rPr>
              <w:t>57,070</w:t>
            </w:r>
          </w:p>
        </w:tc>
        <w:tc>
          <w:tcPr>
            <w:tcW w:type="dxa" w:w="986"/>
          </w:tcPr>
          <w:p>
            <w:pPr>
              <w:spacing w:after="20" w:before="0"/>
            </w:pPr>
            <w:r>
              <w:rPr>
                <w:b w:val="0"/>
                <w:i w:val="0"/>
                <w:sz w:val="14"/>
              </w:rPr>
              <w:t>3,086</w:t>
            </w:r>
          </w:p>
        </w:tc>
      </w:tr>
      <w:tr>
        <w:trPr>
          <w:cantSplit/>
        </w:trPr>
        <w:tc>
          <w:tcPr>
            <w:tcW w:type="dxa" w:w="2150"/>
          </w:tcPr>
          <w:p>
            <w:pPr>
              <w:spacing w:after="20" w:before="0"/>
            </w:pPr>
            <w:r>
              <w:rPr>
                <w:b w:val="0"/>
                <w:i w:val="0"/>
                <w:sz w:val="14"/>
              </w:rPr>
              <w:t>axisbank_1sept</w:t>
            </w:r>
          </w:p>
        </w:tc>
        <w:tc>
          <w:tcPr>
            <w:tcW w:type="dxa" w:w="780"/>
          </w:tcPr>
          <w:p>
            <w:pPr>
              <w:spacing w:after="20" w:before="0"/>
            </w:pPr>
            <w:r>
              <w:rPr>
                <w:b w:val="0"/>
                <w:i w:val="0"/>
                <w:sz w:val="14"/>
              </w:rPr>
              <w:t>24 Sep</w:t>
            </w:r>
          </w:p>
        </w:tc>
        <w:tc>
          <w:tcPr>
            <w:tcW w:type="dxa" w:w="780"/>
          </w:tcPr>
          <w:p>
            <w:pPr>
              <w:spacing w:after="20" w:before="0"/>
            </w:pPr>
            <w:r>
              <w:rPr>
                <w:b w:val="0"/>
                <w:i w:val="0"/>
                <w:sz w:val="14"/>
              </w:rPr>
              <w:t>yvyv0sd7</w:t>
            </w:r>
          </w:p>
        </w:tc>
        <w:tc>
          <w:tcPr>
            <w:tcW w:type="dxa" w:w="900"/>
          </w:tcPr>
          <w:p>
            <w:pPr>
              <w:spacing w:after="20" w:before="0"/>
            </w:pPr>
            <w:r>
              <w:rPr>
                <w:b w:val="0"/>
                <w:i w:val="0"/>
                <w:sz w:val="14"/>
              </w:rPr>
              <w:t>1,368,233</w:t>
            </w:r>
          </w:p>
        </w:tc>
        <w:tc>
          <w:tcPr>
            <w:tcW w:type="dxa" w:w="850"/>
          </w:tcPr>
          <w:p>
            <w:pPr>
              <w:spacing w:after="20" w:before="0"/>
            </w:pPr>
            <w:r>
              <w:rPr>
                <w:b w:val="0"/>
                <w:i w:val="0"/>
                <w:sz w:val="14"/>
              </w:rPr>
              <w:t>864,391</w:t>
            </w:r>
          </w:p>
        </w:tc>
        <w:tc>
          <w:tcPr>
            <w:tcW w:type="dxa" w:w="900"/>
          </w:tcPr>
          <w:p>
            <w:pPr>
              <w:spacing w:after="20" w:before="0"/>
            </w:pPr>
            <w:r>
              <w:rPr>
                <w:b w:val="0"/>
                <w:i w:val="0"/>
                <w:sz w:val="14"/>
              </w:rPr>
              <w:t>775,492</w:t>
            </w:r>
          </w:p>
        </w:tc>
        <w:tc>
          <w:tcPr>
            <w:tcW w:type="dxa" w:w="780"/>
          </w:tcPr>
          <w:p>
            <w:pPr>
              <w:spacing w:after="20" w:before="0"/>
            </w:pPr>
            <w:r>
              <w:rPr>
                <w:b w:val="0"/>
                <w:i w:val="0"/>
                <w:sz w:val="14"/>
              </w:rPr>
              <w:t>258,680</w:t>
            </w:r>
          </w:p>
        </w:tc>
        <w:tc>
          <w:tcPr>
            <w:tcW w:type="dxa" w:w="830"/>
          </w:tcPr>
          <w:p>
            <w:pPr>
              <w:spacing w:after="20" w:before="0"/>
            </w:pPr>
            <w:r>
              <w:rPr>
                <w:b w:val="0"/>
                <w:i w:val="0"/>
                <w:sz w:val="14"/>
              </w:rPr>
              <w:t>503,842</w:t>
            </w:r>
          </w:p>
        </w:tc>
        <w:tc>
          <w:tcPr>
            <w:tcW w:type="dxa" w:w="790"/>
          </w:tcPr>
          <w:p>
            <w:pPr>
              <w:spacing w:after="20" w:before="0"/>
            </w:pPr>
            <w:r>
              <w:rPr>
                <w:b w:val="0"/>
                <w:i w:val="0"/>
                <w:sz w:val="14"/>
              </w:rPr>
              <w:t>88,285</w:t>
            </w:r>
          </w:p>
        </w:tc>
        <w:tc>
          <w:tcPr>
            <w:tcW w:type="dxa" w:w="986"/>
          </w:tcPr>
          <w:p>
            <w:pPr>
              <w:spacing w:after="20" w:before="0"/>
            </w:pPr>
            <w:r>
              <w:rPr>
                <w:b w:val="0"/>
                <w:i w:val="0"/>
                <w:sz w:val="14"/>
              </w:rPr>
              <w:t>3,873</w:t>
            </w:r>
          </w:p>
        </w:tc>
      </w:tr>
      <w:tr>
        <w:trPr>
          <w:cantSplit/>
        </w:trPr>
        <w:tc>
          <w:tcPr>
            <w:tcW w:type="dxa" w:w="2150"/>
          </w:tcPr>
          <w:p>
            <w:pPr>
              <w:spacing w:after="20" w:before="0"/>
            </w:pPr>
            <w:r>
              <w:rPr>
                <w:b w:val="0"/>
                <w:i w:val="0"/>
                <w:sz w:val="14"/>
              </w:rPr>
              <w:t>axis_rcs_campaign_16</w:t>
            </w:r>
          </w:p>
        </w:tc>
        <w:tc>
          <w:tcPr>
            <w:tcW w:type="dxa" w:w="780"/>
          </w:tcPr>
          <w:p>
            <w:pPr>
              <w:spacing w:after="20" w:before="0"/>
            </w:pPr>
            <w:r>
              <w:rPr>
                <w:b w:val="0"/>
                <w:i w:val="0"/>
                <w:sz w:val="14"/>
              </w:rPr>
              <w:t>24 Sep</w:t>
            </w:r>
          </w:p>
        </w:tc>
        <w:tc>
          <w:tcPr>
            <w:tcW w:type="dxa" w:w="780"/>
          </w:tcPr>
          <w:p>
            <w:pPr>
              <w:spacing w:after="20" w:before="0"/>
            </w:pPr>
            <w:r>
              <w:rPr>
                <w:b w:val="0"/>
                <w:i w:val="0"/>
                <w:sz w:val="14"/>
              </w:rPr>
              <w:t>yvyv0sd7</w:t>
            </w:r>
          </w:p>
        </w:tc>
        <w:tc>
          <w:tcPr>
            <w:tcW w:type="dxa" w:w="900"/>
          </w:tcPr>
          <w:p>
            <w:pPr>
              <w:spacing w:after="20" w:before="0"/>
            </w:pPr>
            <w:r>
              <w:rPr>
                <w:b w:val="0"/>
                <w:i w:val="0"/>
                <w:sz w:val="14"/>
              </w:rPr>
              <w:t>966,811</w:t>
            </w:r>
          </w:p>
        </w:tc>
        <w:tc>
          <w:tcPr>
            <w:tcW w:type="dxa" w:w="850"/>
          </w:tcPr>
          <w:p>
            <w:pPr>
              <w:spacing w:after="20" w:before="0"/>
            </w:pPr>
            <w:r>
              <w:rPr>
                <w:b w:val="0"/>
                <w:i w:val="0"/>
                <w:sz w:val="14"/>
              </w:rPr>
              <w:t>773,211</w:t>
            </w:r>
          </w:p>
        </w:tc>
        <w:tc>
          <w:tcPr>
            <w:tcW w:type="dxa" w:w="900"/>
          </w:tcPr>
          <w:p>
            <w:pPr>
              <w:spacing w:after="20" w:before="0"/>
            </w:pPr>
            <w:r>
              <w:rPr>
                <w:b w:val="0"/>
                <w:i w:val="0"/>
                <w:sz w:val="14"/>
              </w:rPr>
              <w:t>720,076</w:t>
            </w:r>
          </w:p>
        </w:tc>
        <w:tc>
          <w:tcPr>
            <w:tcW w:type="dxa" w:w="780"/>
          </w:tcPr>
          <w:p>
            <w:pPr>
              <w:spacing w:after="20" w:before="0"/>
            </w:pPr>
            <w:r>
              <w:rPr>
                <w:b w:val="0"/>
                <w:i w:val="0"/>
                <w:sz w:val="14"/>
              </w:rPr>
              <w:t>272,795</w:t>
            </w:r>
          </w:p>
        </w:tc>
        <w:tc>
          <w:tcPr>
            <w:tcW w:type="dxa" w:w="830"/>
          </w:tcPr>
          <w:p>
            <w:pPr>
              <w:spacing w:after="20" w:before="0"/>
            </w:pPr>
            <w:r>
              <w:rPr>
                <w:b w:val="0"/>
                <w:i w:val="0"/>
                <w:sz w:val="14"/>
              </w:rPr>
              <w:t>193,600</w:t>
            </w:r>
          </w:p>
        </w:tc>
        <w:tc>
          <w:tcPr>
            <w:tcW w:type="dxa" w:w="790"/>
          </w:tcPr>
          <w:p>
            <w:pPr>
              <w:spacing w:after="20" w:before="0"/>
            </w:pPr>
            <w:r>
              <w:rPr>
                <w:b w:val="0"/>
                <w:i w:val="0"/>
                <w:sz w:val="14"/>
              </w:rPr>
              <w:t>52,644</w:t>
            </w:r>
          </w:p>
        </w:tc>
        <w:tc>
          <w:tcPr>
            <w:tcW w:type="dxa" w:w="986"/>
          </w:tcPr>
          <w:p>
            <w:pPr>
              <w:spacing w:after="20" w:before="0"/>
            </w:pPr>
            <w:r>
              <w:rPr>
                <w:b w:val="0"/>
                <w:i w:val="0"/>
                <w:sz w:val="14"/>
              </w:rPr>
              <w:t>1,722</w:t>
            </w:r>
          </w:p>
        </w:tc>
      </w:tr>
      <w:tr>
        <w:trPr>
          <w:cantSplit/>
        </w:trPr>
        <w:tc>
          <w:tcPr>
            <w:tcW w:type="dxa" w:w="2150"/>
          </w:tcPr>
          <w:p>
            <w:pPr>
              <w:spacing w:after="20" w:before="0"/>
            </w:pPr>
            <w:r>
              <w:rPr>
                <w:b w:val="0"/>
                <w:i w:val="0"/>
                <w:sz w:val="14"/>
              </w:rPr>
              <w:t>axis_rcs_campaign_16</w:t>
            </w:r>
          </w:p>
        </w:tc>
        <w:tc>
          <w:tcPr>
            <w:tcW w:type="dxa" w:w="780"/>
          </w:tcPr>
          <w:p>
            <w:pPr>
              <w:spacing w:after="20" w:before="0"/>
            </w:pPr>
            <w:r>
              <w:rPr>
                <w:b w:val="0"/>
                <w:i w:val="0"/>
                <w:sz w:val="14"/>
              </w:rPr>
              <w:t>30 Sep</w:t>
            </w:r>
          </w:p>
        </w:tc>
        <w:tc>
          <w:tcPr>
            <w:tcW w:type="dxa" w:w="780"/>
          </w:tcPr>
          <w:p>
            <w:pPr>
              <w:spacing w:after="20" w:before="0"/>
            </w:pPr>
            <w:r>
              <w:rPr>
                <w:b w:val="0"/>
                <w:i w:val="0"/>
                <w:sz w:val="14"/>
              </w:rPr>
              <w:t>yvyv0sd7</w:t>
            </w:r>
          </w:p>
        </w:tc>
        <w:tc>
          <w:tcPr>
            <w:tcW w:type="dxa" w:w="900"/>
          </w:tcPr>
          <w:p>
            <w:pPr>
              <w:spacing w:after="20" w:before="0"/>
            </w:pPr>
            <w:r>
              <w:rPr>
                <w:b w:val="0"/>
                <w:i w:val="0"/>
                <w:sz w:val="14"/>
              </w:rPr>
              <w:t>2,360,286</w:t>
            </w:r>
          </w:p>
        </w:tc>
        <w:tc>
          <w:tcPr>
            <w:tcW w:type="dxa" w:w="850"/>
          </w:tcPr>
          <w:p>
            <w:pPr>
              <w:spacing w:after="20" w:before="0"/>
            </w:pPr>
            <w:r>
              <w:rPr>
                <w:b w:val="0"/>
                <w:i w:val="0"/>
                <w:sz w:val="14"/>
              </w:rPr>
              <w:t>1,889,190</w:t>
            </w:r>
          </w:p>
        </w:tc>
        <w:tc>
          <w:tcPr>
            <w:tcW w:type="dxa" w:w="900"/>
          </w:tcPr>
          <w:p>
            <w:pPr>
              <w:spacing w:after="20" w:before="0"/>
            </w:pPr>
            <w:r>
              <w:rPr>
                <w:b w:val="0"/>
                <w:i w:val="0"/>
                <w:sz w:val="14"/>
              </w:rPr>
              <w:t>1,750,551</w:t>
            </w:r>
          </w:p>
        </w:tc>
        <w:tc>
          <w:tcPr>
            <w:tcW w:type="dxa" w:w="780"/>
          </w:tcPr>
          <w:p>
            <w:pPr>
              <w:spacing w:after="20" w:before="0"/>
            </w:pPr>
            <w:r>
              <w:rPr>
                <w:b w:val="0"/>
                <w:i w:val="0"/>
                <w:sz w:val="14"/>
              </w:rPr>
              <w:t>643,841</w:t>
            </w:r>
          </w:p>
        </w:tc>
        <w:tc>
          <w:tcPr>
            <w:tcW w:type="dxa" w:w="830"/>
          </w:tcPr>
          <w:p>
            <w:pPr>
              <w:spacing w:after="20" w:before="0"/>
            </w:pPr>
            <w:r>
              <w:rPr>
                <w:b w:val="0"/>
                <w:i w:val="0"/>
                <w:sz w:val="14"/>
              </w:rPr>
              <w:t>471,096</w:t>
            </w:r>
          </w:p>
        </w:tc>
        <w:tc>
          <w:tcPr>
            <w:tcW w:type="dxa" w:w="790"/>
          </w:tcPr>
          <w:p>
            <w:pPr>
              <w:spacing w:after="20" w:before="0"/>
            </w:pPr>
            <w:r>
              <w:rPr>
                <w:b w:val="0"/>
                <w:i w:val="0"/>
                <w:sz w:val="14"/>
              </w:rPr>
              <w:t>134,216</w:t>
            </w:r>
          </w:p>
        </w:tc>
        <w:tc>
          <w:tcPr>
            <w:tcW w:type="dxa" w:w="986"/>
          </w:tcPr>
          <w:p>
            <w:pPr>
              <w:spacing w:after="20" w:before="0"/>
            </w:pPr>
            <w:r>
              <w:rPr>
                <w:b w:val="0"/>
                <w:i w:val="0"/>
                <w:sz w:val="14"/>
              </w:rPr>
              <w:t>3,428</w:t>
            </w:r>
          </w:p>
        </w:tc>
      </w:tr>
      <w:tr>
        <w:trPr>
          <w:cantSplit/>
        </w:trPr>
        <w:tc>
          <w:tcPr>
            <w:tcW w:type="dxa" w:w="2150"/>
            <w:shd w:val="clear" w:color="auto" w:fill="F2F2F2"/>
          </w:tcPr>
          <w:p>
            <w:pPr>
              <w:spacing w:after="20" w:before="0"/>
            </w:pPr>
            <w:r>
              <w:rPr>
                <w:b/>
                <w:i w:val="0"/>
                <w:sz w:val="14"/>
              </w:rPr>
              <w:t>Total (9 sends)</w:t>
            </w:r>
          </w:p>
        </w:tc>
        <w:tc>
          <w:tcPr>
            <w:tcW w:type="dxa" w:w="780"/>
            <w:shd w:val="clear" w:color="auto" w:fill="F2F2F2"/>
          </w:tcPr>
          <w:p>
            <w:pPr>
              <w:spacing w:after="20" w:before="0"/>
            </w:pPr>
          </w:p>
        </w:tc>
        <w:tc>
          <w:tcPr>
            <w:tcW w:type="dxa" w:w="780"/>
            <w:shd w:val="clear" w:color="auto" w:fill="F2F2F2"/>
          </w:tcPr>
          <w:p>
            <w:pPr>
              <w:spacing w:after="20" w:before="0"/>
            </w:pPr>
          </w:p>
        </w:tc>
        <w:tc>
          <w:tcPr>
            <w:tcW w:type="dxa" w:w="900"/>
            <w:shd w:val="clear" w:color="auto" w:fill="F2F2F2"/>
          </w:tcPr>
          <w:p>
            <w:pPr>
              <w:spacing w:after="20" w:before="0"/>
            </w:pPr>
            <w:r>
              <w:rPr>
                <w:b/>
                <w:i w:val="0"/>
                <w:sz w:val="14"/>
              </w:rPr>
              <w:t>15,504,610</w:t>
            </w:r>
          </w:p>
        </w:tc>
        <w:tc>
          <w:tcPr>
            <w:tcW w:type="dxa" w:w="850"/>
            <w:shd w:val="clear" w:color="auto" w:fill="F2F2F2"/>
          </w:tcPr>
          <w:p>
            <w:pPr>
              <w:spacing w:after="20" w:before="0"/>
            </w:pPr>
            <w:r>
              <w:rPr>
                <w:b/>
                <w:i w:val="0"/>
                <w:sz w:val="14"/>
              </w:rPr>
              <w:t>10,695,448</w:t>
            </w:r>
          </w:p>
        </w:tc>
        <w:tc>
          <w:tcPr>
            <w:tcW w:type="dxa" w:w="900"/>
            <w:shd w:val="clear" w:color="auto" w:fill="F2F2F2"/>
          </w:tcPr>
          <w:p>
            <w:pPr>
              <w:spacing w:after="20" w:before="0"/>
            </w:pPr>
            <w:r>
              <w:rPr>
                <w:b/>
                <w:i w:val="0"/>
                <w:sz w:val="14"/>
              </w:rPr>
              <w:t>9,847,272</w:t>
            </w:r>
          </w:p>
        </w:tc>
        <w:tc>
          <w:tcPr>
            <w:tcW w:type="dxa" w:w="780"/>
            <w:shd w:val="clear" w:color="auto" w:fill="F2F2F2"/>
          </w:tcPr>
          <w:p>
            <w:pPr>
              <w:spacing w:after="20" w:before="0"/>
            </w:pPr>
            <w:r>
              <w:rPr>
                <w:b/>
                <w:i w:val="0"/>
                <w:sz w:val="14"/>
              </w:rPr>
              <w:t>3,578,223</w:t>
            </w:r>
          </w:p>
        </w:tc>
        <w:tc>
          <w:tcPr>
            <w:tcW w:type="dxa" w:w="830"/>
            <w:shd w:val="clear" w:color="auto" w:fill="F2F2F2"/>
          </w:tcPr>
          <w:p>
            <w:pPr>
              <w:spacing w:after="20" w:before="0"/>
            </w:pPr>
            <w:r>
              <w:rPr>
                <w:b/>
                <w:i w:val="0"/>
                <w:sz w:val="14"/>
              </w:rPr>
              <w:t>4,809,162</w:t>
            </w:r>
          </w:p>
        </w:tc>
        <w:tc>
          <w:tcPr>
            <w:tcW w:type="dxa" w:w="790"/>
            <w:shd w:val="clear" w:color="auto" w:fill="F2F2F2"/>
          </w:tcPr>
          <w:p>
            <w:pPr>
              <w:spacing w:after="20" w:before="0"/>
            </w:pPr>
            <w:r>
              <w:rPr>
                <w:b/>
                <w:i w:val="0"/>
                <w:sz w:val="14"/>
              </w:rPr>
              <w:t>828,693</w:t>
            </w:r>
          </w:p>
        </w:tc>
        <w:tc>
          <w:tcPr>
            <w:tcW w:type="dxa" w:w="986"/>
            <w:shd w:val="clear" w:color="auto" w:fill="F2F2F2"/>
          </w:tcPr>
          <w:p>
            <w:pPr>
              <w:spacing w:after="20" w:before="0"/>
            </w:pPr>
            <w:r>
              <w:rPr>
                <w:b/>
                <w:i w:val="0"/>
                <w:sz w:val="14"/>
              </w:rPr>
              <w:t>32,223</w:t>
            </w:r>
          </w:p>
        </w:tc>
      </w:tr>
    </w:tbl>
    <w:p>
      <w:pPr>
        <w:spacing w:after="50"/>
      </w:pPr>
    </w:p>
    <w:p>
      <w:pPr>
        <w:keepNext w:val="0"/>
        <w:spacing w:after="90" w:before="30"/>
      </w:pPr>
      <w:r>
        <w:rPr>
          <w:b w:val="0"/>
          <w:i/>
          <w:color w:val="595959"/>
          <w:sz w:val="15"/>
        </w:rPr>
        <w:t>GoogleID is shown without the brand prefix and the "_agent" suffix.</w:t>
      </w:r>
    </w:p>
    <w:p>
      <w:pPr>
        <w:pStyle w:val="Heading2"/>
      </w:pPr>
      <w:r>
        <w:t>2.2 Rates</w:t>
      </w:r>
    </w:p>
    <w:p>
      <w:pPr>
        <w:keepNext w:val="0"/>
        <w:spacing w:after="90" w:before="0"/>
      </w:pPr>
      <w:r>
        <w:rPr>
          <w:b w:val="0"/>
          <w:i w:val="0"/>
          <w:sz w:val="19"/>
        </w:rPr>
        <w:t>DeliveryRate, ReadRate and P2AResponseRate are the sheet's own columns (P2AResponseRate is the click rate). The rates marked * are our calculations from the sheet counts, defined below the table.</w:t>
      </w:r>
    </w:p>
    <w:p>
      <w:pPr>
        <w:keepNext/>
        <w:spacing w:after="40" w:before="0"/>
      </w:pPr>
      <w:r>
        <w:rPr>
          <w:b/>
          <w:i w:val="0"/>
          <w:sz w:val="19"/>
        </w:rPr>
        <w:t>September 2026</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2250"/>
        <w:gridCol w:w="960"/>
        <w:gridCol w:w="740"/>
        <w:gridCol w:w="1150"/>
        <w:gridCol w:w="860"/>
        <w:gridCol w:w="880"/>
        <w:gridCol w:w="720"/>
        <w:gridCol w:w="880"/>
        <w:gridCol w:w="1306"/>
      </w:tblGrid>
      <w:tr>
        <w:trPr>
          <w:cantSplit/>
          <w:tblHeader/>
        </w:trPr>
        <w:tc>
          <w:tcPr>
            <w:tcW w:type="dxa" w:w="2250"/>
            <w:shd w:val="clear" w:color="auto" w:fill="CC0000"/>
          </w:tcPr>
          <w:p>
            <w:pPr>
              <w:spacing w:after="20" w:before="0"/>
            </w:pPr>
            <w:r>
              <w:rPr>
                <w:b/>
                <w:i w:val="0"/>
                <w:color w:val="FFFFFF"/>
                <w:sz w:val="13"/>
              </w:rPr>
              <w:t>Template</w:t>
            </w:r>
          </w:p>
        </w:tc>
        <w:tc>
          <w:tcPr>
            <w:tcW w:type="dxa" w:w="960"/>
            <w:shd w:val="clear" w:color="auto" w:fill="CC0000"/>
          </w:tcPr>
          <w:p>
            <w:pPr>
              <w:spacing w:after="20" w:before="0"/>
            </w:pPr>
            <w:r>
              <w:rPr>
                <w:b/>
                <w:i w:val="0"/>
                <w:color w:val="FFFFFF"/>
                <w:sz w:val="13"/>
              </w:rPr>
              <w:t>DeliveryRate</w:t>
            </w:r>
          </w:p>
        </w:tc>
        <w:tc>
          <w:tcPr>
            <w:tcW w:type="dxa" w:w="740"/>
            <w:shd w:val="clear" w:color="auto" w:fill="CC0000"/>
          </w:tcPr>
          <w:p>
            <w:pPr>
              <w:spacing w:after="20" w:before="0"/>
            </w:pPr>
            <w:r>
              <w:rPr>
                <w:b/>
                <w:i w:val="0"/>
                <w:color w:val="FFFFFF"/>
                <w:sz w:val="13"/>
              </w:rPr>
              <w:t>ReadRate</w:t>
            </w:r>
          </w:p>
        </w:tc>
        <w:tc>
          <w:tcPr>
            <w:tcW w:type="dxa" w:w="1150"/>
            <w:shd w:val="clear" w:color="auto" w:fill="CC0000"/>
          </w:tcPr>
          <w:p>
            <w:pPr>
              <w:spacing w:after="20" w:before="0"/>
            </w:pPr>
            <w:r>
              <w:rPr>
                <w:b/>
                <w:i w:val="0"/>
                <w:color w:val="FFFFFF"/>
                <w:sz w:val="13"/>
              </w:rPr>
              <w:t>P2AResponseRate (click rate)</w:t>
            </w:r>
          </w:p>
        </w:tc>
        <w:tc>
          <w:tcPr>
            <w:tcW w:type="dxa" w:w="860"/>
            <w:shd w:val="clear" w:color="auto" w:fill="CC0000"/>
          </w:tcPr>
          <w:p>
            <w:pPr>
              <w:spacing w:after="20" w:before="0"/>
            </w:pPr>
            <w:r>
              <w:rPr>
                <w:b/>
                <w:i w:val="0"/>
                <w:color w:val="FFFFFF"/>
                <w:sz w:val="13"/>
              </w:rPr>
              <w:t>Pre-send failure rate*</w:t>
            </w:r>
          </w:p>
        </w:tc>
        <w:tc>
          <w:tcPr>
            <w:tcW w:type="dxa" w:w="880"/>
            <w:shd w:val="clear" w:color="auto" w:fill="CC0000"/>
          </w:tcPr>
          <w:p>
            <w:pPr>
              <w:spacing w:after="20" w:before="0"/>
            </w:pPr>
            <w:r>
              <w:rPr>
                <w:b/>
                <w:i w:val="0"/>
                <w:color w:val="FFFFFF"/>
                <w:sz w:val="13"/>
              </w:rPr>
              <w:t>End-to-end delivery rate*</w:t>
            </w:r>
          </w:p>
        </w:tc>
        <w:tc>
          <w:tcPr>
            <w:tcW w:type="dxa" w:w="720"/>
            <w:shd w:val="clear" w:color="auto" w:fill="CC0000"/>
          </w:tcPr>
          <w:p>
            <w:pPr>
              <w:spacing w:after="20" w:before="0"/>
            </w:pPr>
            <w:r>
              <w:rPr>
                <w:b/>
                <w:i w:val="0"/>
                <w:color w:val="FFFFFF"/>
                <w:sz w:val="13"/>
              </w:rPr>
              <w:t>Expiry rate*</w:t>
            </w:r>
          </w:p>
        </w:tc>
        <w:tc>
          <w:tcPr>
            <w:tcW w:type="dxa" w:w="880"/>
            <w:shd w:val="clear" w:color="auto" w:fill="CC0000"/>
          </w:tcPr>
          <w:p>
            <w:pPr>
              <w:spacing w:after="20" w:before="0"/>
            </w:pPr>
            <w:r>
              <w:rPr>
                <w:b/>
                <w:i w:val="0"/>
                <w:color w:val="FFFFFF"/>
                <w:sz w:val="13"/>
              </w:rPr>
              <w:t>Read rate, sent base*</w:t>
            </w:r>
          </w:p>
        </w:tc>
        <w:tc>
          <w:tcPr>
            <w:tcW w:type="dxa" w:w="1306"/>
            <w:shd w:val="clear" w:color="auto" w:fill="CC0000"/>
          </w:tcPr>
          <w:p>
            <w:pPr>
              <w:spacing w:after="20" w:before="0"/>
            </w:pPr>
            <w:r>
              <w:rPr>
                <w:b/>
                <w:i w:val="0"/>
                <w:color w:val="FFFFFF"/>
                <w:sz w:val="13"/>
              </w:rPr>
              <w:t>Click rate, delivered base*</w:t>
            </w:r>
          </w:p>
        </w:tc>
      </w:tr>
      <w:tr>
        <w:trPr>
          <w:cantSplit/>
        </w:trPr>
        <w:tc>
          <w:tcPr>
            <w:tcW w:type="dxa" w:w="2250"/>
          </w:tcPr>
          <w:p>
            <w:pPr>
              <w:spacing w:after="20" w:before="0"/>
            </w:pPr>
            <w:r>
              <w:rPr>
                <w:b w:val="0"/>
                <w:i w:val="0"/>
                <w:sz w:val="14"/>
              </w:rPr>
              <w:t>axis_rcs_24mar_2</w:t>
            </w:r>
          </w:p>
        </w:tc>
        <w:tc>
          <w:tcPr>
            <w:tcW w:type="dxa" w:w="960"/>
          </w:tcPr>
          <w:p>
            <w:pPr>
              <w:spacing w:after="20" w:before="0"/>
            </w:pPr>
            <w:r>
              <w:rPr>
                <w:b w:val="0"/>
                <w:i w:val="0"/>
                <w:sz w:val="14"/>
              </w:rPr>
              <w:t>94.42%</w:t>
            </w:r>
          </w:p>
        </w:tc>
        <w:tc>
          <w:tcPr>
            <w:tcW w:type="dxa" w:w="740"/>
          </w:tcPr>
          <w:p>
            <w:pPr>
              <w:spacing w:after="20" w:before="0"/>
            </w:pPr>
            <w:r>
              <w:rPr>
                <w:b w:val="0"/>
                <w:i w:val="0"/>
                <w:sz w:val="14"/>
              </w:rPr>
              <w:t>33.20%</w:t>
            </w:r>
          </w:p>
        </w:tc>
        <w:tc>
          <w:tcPr>
            <w:tcW w:type="dxa" w:w="1150"/>
          </w:tcPr>
          <w:p>
            <w:pPr>
              <w:spacing w:after="20" w:before="0"/>
            </w:pPr>
            <w:r>
              <w:rPr>
                <w:b/>
                <w:i w:val="0"/>
                <w:sz w:val="14"/>
              </w:rPr>
              <w:t>0.33%</w:t>
            </w:r>
          </w:p>
        </w:tc>
        <w:tc>
          <w:tcPr>
            <w:tcW w:type="dxa" w:w="860"/>
          </w:tcPr>
          <w:p>
            <w:pPr>
              <w:spacing w:after="20" w:before="0"/>
            </w:pPr>
            <w:r>
              <w:rPr>
                <w:b w:val="0"/>
                <w:i w:val="0"/>
                <w:sz w:val="14"/>
              </w:rPr>
              <w:t>43.3%</w:t>
            </w:r>
          </w:p>
        </w:tc>
        <w:tc>
          <w:tcPr>
            <w:tcW w:type="dxa" w:w="880"/>
          </w:tcPr>
          <w:p>
            <w:pPr>
              <w:spacing w:after="20" w:before="0"/>
            </w:pPr>
            <w:r>
              <w:rPr>
                <w:b w:val="0"/>
                <w:i w:val="0"/>
                <w:sz w:val="14"/>
              </w:rPr>
              <w:t>53.5%</w:t>
            </w:r>
          </w:p>
        </w:tc>
        <w:tc>
          <w:tcPr>
            <w:tcW w:type="dxa" w:w="720"/>
          </w:tcPr>
          <w:p>
            <w:pPr>
              <w:spacing w:after="20" w:before="0"/>
            </w:pPr>
            <w:r>
              <w:rPr>
                <w:b w:val="0"/>
                <w:i w:val="0"/>
                <w:sz w:val="14"/>
              </w:rPr>
              <w:t>5.3%</w:t>
            </w:r>
          </w:p>
        </w:tc>
        <w:tc>
          <w:tcPr>
            <w:tcW w:type="dxa" w:w="880"/>
          </w:tcPr>
          <w:p>
            <w:pPr>
              <w:spacing w:after="20" w:before="0"/>
            </w:pPr>
            <w:r>
              <w:rPr>
                <w:b w:val="0"/>
                <w:i w:val="0"/>
                <w:sz w:val="14"/>
              </w:rPr>
              <w:t>31.36%</w:t>
            </w:r>
          </w:p>
        </w:tc>
        <w:tc>
          <w:tcPr>
            <w:tcW w:type="dxa" w:w="1306"/>
          </w:tcPr>
          <w:p>
            <w:pPr>
              <w:spacing w:after="20" w:before="0"/>
            </w:pPr>
            <w:r>
              <w:rPr>
                <w:b w:val="0"/>
                <w:i w:val="0"/>
                <w:sz w:val="14"/>
              </w:rPr>
              <w:t>0.11%</w:t>
            </w:r>
          </w:p>
        </w:tc>
      </w:tr>
      <w:tr>
        <w:trPr>
          <w:cantSplit/>
        </w:trPr>
        <w:tc>
          <w:tcPr>
            <w:tcW w:type="dxa" w:w="2250"/>
          </w:tcPr>
          <w:p>
            <w:pPr>
              <w:spacing w:after="20" w:before="0"/>
            </w:pPr>
            <w:r>
              <w:rPr>
                <w:b w:val="0"/>
                <w:i w:val="0"/>
                <w:sz w:val="14"/>
              </w:rPr>
              <w:t>axisbank_1sept</w:t>
            </w:r>
          </w:p>
        </w:tc>
        <w:tc>
          <w:tcPr>
            <w:tcW w:type="dxa" w:w="960"/>
          </w:tcPr>
          <w:p>
            <w:pPr>
              <w:spacing w:after="20" w:before="0"/>
            </w:pPr>
            <w:r>
              <w:rPr>
                <w:b w:val="0"/>
                <w:i w:val="0"/>
                <w:sz w:val="14"/>
              </w:rPr>
              <w:t>90.58%</w:t>
            </w:r>
          </w:p>
        </w:tc>
        <w:tc>
          <w:tcPr>
            <w:tcW w:type="dxa" w:w="740"/>
          </w:tcPr>
          <w:p>
            <w:pPr>
              <w:spacing w:after="20" w:before="0"/>
            </w:pPr>
            <w:r>
              <w:rPr>
                <w:b w:val="0"/>
                <w:i w:val="0"/>
                <w:sz w:val="14"/>
              </w:rPr>
              <w:t>33.14%</w:t>
            </w:r>
          </w:p>
        </w:tc>
        <w:tc>
          <w:tcPr>
            <w:tcW w:type="dxa" w:w="1150"/>
          </w:tcPr>
          <w:p>
            <w:pPr>
              <w:spacing w:after="20" w:before="0"/>
            </w:pPr>
            <w:r>
              <w:rPr>
                <w:b/>
                <w:i w:val="0"/>
                <w:sz w:val="14"/>
              </w:rPr>
              <w:t>1.84%</w:t>
            </w:r>
          </w:p>
        </w:tc>
        <w:tc>
          <w:tcPr>
            <w:tcW w:type="dxa" w:w="860"/>
          </w:tcPr>
          <w:p>
            <w:pPr>
              <w:spacing w:after="20" w:before="0"/>
            </w:pPr>
            <w:r>
              <w:rPr>
                <w:b w:val="0"/>
                <w:i w:val="0"/>
                <w:sz w:val="14"/>
              </w:rPr>
              <w:t>37.7%</w:t>
            </w:r>
          </w:p>
        </w:tc>
        <w:tc>
          <w:tcPr>
            <w:tcW w:type="dxa" w:w="880"/>
          </w:tcPr>
          <w:p>
            <w:pPr>
              <w:spacing w:after="20" w:before="0"/>
            </w:pPr>
            <w:r>
              <w:rPr>
                <w:b w:val="0"/>
                <w:i w:val="0"/>
                <w:sz w:val="14"/>
              </w:rPr>
              <w:t>56.4%</w:t>
            </w:r>
          </w:p>
        </w:tc>
        <w:tc>
          <w:tcPr>
            <w:tcW w:type="dxa" w:w="720"/>
          </w:tcPr>
          <w:p>
            <w:pPr>
              <w:spacing w:after="20" w:before="0"/>
            </w:pPr>
            <w:r>
              <w:rPr>
                <w:b w:val="0"/>
                <w:i w:val="0"/>
                <w:sz w:val="14"/>
              </w:rPr>
              <w:t>9.3%</w:t>
            </w:r>
          </w:p>
        </w:tc>
        <w:tc>
          <w:tcPr>
            <w:tcW w:type="dxa" w:w="880"/>
          </w:tcPr>
          <w:p>
            <w:pPr>
              <w:spacing w:after="20" w:before="0"/>
            </w:pPr>
            <w:r>
              <w:rPr>
                <w:b w:val="0"/>
                <w:i w:val="0"/>
                <w:sz w:val="14"/>
              </w:rPr>
              <w:t>30.03%</w:t>
            </w:r>
          </w:p>
        </w:tc>
        <w:tc>
          <w:tcPr>
            <w:tcW w:type="dxa" w:w="1306"/>
          </w:tcPr>
          <w:p>
            <w:pPr>
              <w:spacing w:after="20" w:before="0"/>
            </w:pPr>
            <w:r>
              <w:rPr>
                <w:b w:val="0"/>
                <w:i w:val="0"/>
                <w:sz w:val="14"/>
              </w:rPr>
              <w:t>0.61%</w:t>
            </w:r>
          </w:p>
        </w:tc>
      </w:tr>
      <w:tr>
        <w:trPr>
          <w:cantSplit/>
        </w:trPr>
        <w:tc>
          <w:tcPr>
            <w:tcW w:type="dxa" w:w="2250"/>
          </w:tcPr>
          <w:p>
            <w:pPr>
              <w:spacing w:after="20" w:before="0"/>
            </w:pPr>
            <w:r>
              <w:rPr>
                <w:b w:val="0"/>
                <w:i w:val="0"/>
                <w:sz w:val="14"/>
              </w:rPr>
              <w:t>axisbank_1sept</w:t>
            </w:r>
          </w:p>
        </w:tc>
        <w:tc>
          <w:tcPr>
            <w:tcW w:type="dxa" w:w="960"/>
          </w:tcPr>
          <w:p>
            <w:pPr>
              <w:spacing w:after="20" w:before="0"/>
            </w:pPr>
            <w:r>
              <w:rPr>
                <w:b w:val="0"/>
                <w:i w:val="0"/>
                <w:sz w:val="14"/>
              </w:rPr>
              <w:t>90.06%</w:t>
            </w:r>
          </w:p>
        </w:tc>
        <w:tc>
          <w:tcPr>
            <w:tcW w:type="dxa" w:w="740"/>
          </w:tcPr>
          <w:p>
            <w:pPr>
              <w:spacing w:after="20" w:before="0"/>
            </w:pPr>
            <w:r>
              <w:rPr>
                <w:b w:val="0"/>
                <w:i w:val="0"/>
                <w:sz w:val="14"/>
              </w:rPr>
              <w:t>31.65%</w:t>
            </w:r>
          </w:p>
        </w:tc>
        <w:tc>
          <w:tcPr>
            <w:tcW w:type="dxa" w:w="1150"/>
          </w:tcPr>
          <w:p>
            <w:pPr>
              <w:spacing w:after="20" w:before="0"/>
            </w:pPr>
            <w:r>
              <w:rPr>
                <w:b/>
                <w:i w:val="0"/>
                <w:sz w:val="14"/>
              </w:rPr>
              <w:t>1.57%</w:t>
            </w:r>
          </w:p>
        </w:tc>
        <w:tc>
          <w:tcPr>
            <w:tcW w:type="dxa" w:w="860"/>
          </w:tcPr>
          <w:p>
            <w:pPr>
              <w:spacing w:after="20" w:before="0"/>
            </w:pPr>
            <w:r>
              <w:rPr>
                <w:b w:val="0"/>
                <w:i w:val="0"/>
                <w:sz w:val="14"/>
              </w:rPr>
              <w:t>37.5%</w:t>
            </w:r>
          </w:p>
        </w:tc>
        <w:tc>
          <w:tcPr>
            <w:tcW w:type="dxa" w:w="880"/>
          </w:tcPr>
          <w:p>
            <w:pPr>
              <w:spacing w:after="20" w:before="0"/>
            </w:pPr>
            <w:r>
              <w:rPr>
                <w:b w:val="0"/>
                <w:i w:val="0"/>
                <w:sz w:val="14"/>
              </w:rPr>
              <w:t>56.3%</w:t>
            </w:r>
          </w:p>
        </w:tc>
        <w:tc>
          <w:tcPr>
            <w:tcW w:type="dxa" w:w="720"/>
          </w:tcPr>
          <w:p>
            <w:pPr>
              <w:spacing w:after="20" w:before="0"/>
            </w:pPr>
            <w:r>
              <w:rPr>
                <w:b w:val="0"/>
                <w:i w:val="0"/>
                <w:sz w:val="14"/>
              </w:rPr>
              <w:t>9.8%</w:t>
            </w:r>
          </w:p>
        </w:tc>
        <w:tc>
          <w:tcPr>
            <w:tcW w:type="dxa" w:w="880"/>
          </w:tcPr>
          <w:p>
            <w:pPr>
              <w:spacing w:after="20" w:before="0"/>
            </w:pPr>
            <w:r>
              <w:rPr>
                <w:b w:val="0"/>
                <w:i w:val="0"/>
                <w:sz w:val="14"/>
              </w:rPr>
              <w:t>28.51%</w:t>
            </w:r>
          </w:p>
        </w:tc>
        <w:tc>
          <w:tcPr>
            <w:tcW w:type="dxa" w:w="1306"/>
          </w:tcPr>
          <w:p>
            <w:pPr>
              <w:spacing w:after="20" w:before="0"/>
            </w:pPr>
            <w:r>
              <w:rPr>
                <w:b w:val="0"/>
                <w:i w:val="0"/>
                <w:sz w:val="14"/>
              </w:rPr>
              <w:t>0.50%</w:t>
            </w:r>
          </w:p>
        </w:tc>
      </w:tr>
      <w:tr>
        <w:trPr>
          <w:cantSplit/>
        </w:trPr>
        <w:tc>
          <w:tcPr>
            <w:tcW w:type="dxa" w:w="2250"/>
          </w:tcPr>
          <w:p>
            <w:pPr>
              <w:spacing w:after="20" w:before="0"/>
            </w:pPr>
            <w:r>
              <w:rPr>
                <w:b w:val="0"/>
                <w:i w:val="0"/>
                <w:sz w:val="14"/>
              </w:rPr>
              <w:t>phonepe_offers_8sep</w:t>
            </w:r>
          </w:p>
        </w:tc>
        <w:tc>
          <w:tcPr>
            <w:tcW w:type="dxa" w:w="960"/>
          </w:tcPr>
          <w:p>
            <w:pPr>
              <w:spacing w:after="20" w:before="0"/>
            </w:pPr>
            <w:r>
              <w:rPr>
                <w:b w:val="0"/>
                <w:i w:val="0"/>
                <w:sz w:val="14"/>
              </w:rPr>
              <w:t>94.41%</w:t>
            </w:r>
          </w:p>
        </w:tc>
        <w:tc>
          <w:tcPr>
            <w:tcW w:type="dxa" w:w="740"/>
          </w:tcPr>
          <w:p>
            <w:pPr>
              <w:spacing w:after="20" w:before="0"/>
            </w:pPr>
            <w:r>
              <w:rPr>
                <w:b w:val="0"/>
                <w:i w:val="0"/>
                <w:sz w:val="14"/>
              </w:rPr>
              <w:t>37.72%</w:t>
            </w:r>
          </w:p>
        </w:tc>
        <w:tc>
          <w:tcPr>
            <w:tcW w:type="dxa" w:w="1150"/>
          </w:tcPr>
          <w:p>
            <w:pPr>
              <w:spacing w:after="20" w:before="0"/>
            </w:pPr>
            <w:r>
              <w:rPr>
                <w:b/>
                <w:i w:val="0"/>
                <w:sz w:val="14"/>
              </w:rPr>
              <w:t>1.04%</w:t>
            </w:r>
          </w:p>
        </w:tc>
        <w:tc>
          <w:tcPr>
            <w:tcW w:type="dxa" w:w="860"/>
          </w:tcPr>
          <w:p>
            <w:pPr>
              <w:spacing w:after="20" w:before="0"/>
            </w:pPr>
            <w:r>
              <w:rPr>
                <w:b w:val="0"/>
                <w:i w:val="0"/>
                <w:sz w:val="14"/>
              </w:rPr>
              <w:t>39.7%</w:t>
            </w:r>
          </w:p>
        </w:tc>
        <w:tc>
          <w:tcPr>
            <w:tcW w:type="dxa" w:w="880"/>
          </w:tcPr>
          <w:p>
            <w:pPr>
              <w:spacing w:after="20" w:before="0"/>
            </w:pPr>
            <w:r>
              <w:rPr>
                <w:b w:val="0"/>
                <w:i w:val="0"/>
                <w:sz w:val="14"/>
              </w:rPr>
              <w:t>57.0%</w:t>
            </w:r>
          </w:p>
        </w:tc>
        <w:tc>
          <w:tcPr>
            <w:tcW w:type="dxa" w:w="720"/>
          </w:tcPr>
          <w:p>
            <w:pPr>
              <w:spacing w:after="20" w:before="0"/>
            </w:pPr>
            <w:r>
              <w:rPr>
                <w:b w:val="0"/>
                <w:i w:val="0"/>
                <w:sz w:val="14"/>
              </w:rPr>
              <w:t>5.2%</w:t>
            </w:r>
          </w:p>
        </w:tc>
        <w:tc>
          <w:tcPr>
            <w:tcW w:type="dxa" w:w="880"/>
          </w:tcPr>
          <w:p>
            <w:pPr>
              <w:spacing w:after="20" w:before="0"/>
            </w:pPr>
            <w:r>
              <w:rPr>
                <w:b w:val="0"/>
                <w:i w:val="0"/>
                <w:sz w:val="14"/>
              </w:rPr>
              <w:t>35.61%</w:t>
            </w:r>
          </w:p>
        </w:tc>
        <w:tc>
          <w:tcPr>
            <w:tcW w:type="dxa" w:w="1306"/>
          </w:tcPr>
          <w:p>
            <w:pPr>
              <w:spacing w:after="20" w:before="0"/>
            </w:pPr>
            <w:r>
              <w:rPr>
                <w:b w:val="0"/>
                <w:i w:val="0"/>
                <w:sz w:val="14"/>
              </w:rPr>
              <w:t>0.40%</w:t>
            </w:r>
          </w:p>
        </w:tc>
      </w:tr>
      <w:tr>
        <w:trPr>
          <w:cantSplit/>
        </w:trPr>
        <w:tc>
          <w:tcPr>
            <w:tcW w:type="dxa" w:w="2250"/>
          </w:tcPr>
          <w:p>
            <w:pPr>
              <w:spacing w:after="20" w:before="0"/>
            </w:pPr>
            <w:r>
              <w:rPr>
                <w:b w:val="0"/>
                <w:i w:val="0"/>
                <w:sz w:val="14"/>
              </w:rPr>
              <w:t>axis_rcs_campaign_16</w:t>
            </w:r>
          </w:p>
        </w:tc>
        <w:tc>
          <w:tcPr>
            <w:tcW w:type="dxa" w:w="960"/>
          </w:tcPr>
          <w:p>
            <w:pPr>
              <w:spacing w:after="20" w:before="0"/>
            </w:pPr>
            <w:r>
              <w:rPr>
                <w:b w:val="0"/>
                <w:i w:val="0"/>
                <w:sz w:val="14"/>
              </w:rPr>
              <w:t>90.62%</w:t>
            </w:r>
          </w:p>
        </w:tc>
        <w:tc>
          <w:tcPr>
            <w:tcW w:type="dxa" w:w="740"/>
          </w:tcPr>
          <w:p>
            <w:pPr>
              <w:spacing w:after="20" w:before="0"/>
            </w:pPr>
            <w:r>
              <w:rPr>
                <w:b w:val="0"/>
                <w:i w:val="0"/>
                <w:sz w:val="14"/>
              </w:rPr>
              <w:t>38.82%</w:t>
            </w:r>
          </w:p>
        </w:tc>
        <w:tc>
          <w:tcPr>
            <w:tcW w:type="dxa" w:w="1150"/>
          </w:tcPr>
          <w:p>
            <w:pPr>
              <w:spacing w:after="20" w:before="0"/>
            </w:pPr>
            <w:r>
              <w:rPr>
                <w:b/>
                <w:i w:val="0"/>
                <w:sz w:val="14"/>
              </w:rPr>
              <w:t>0.78%</w:t>
            </w:r>
          </w:p>
        </w:tc>
        <w:tc>
          <w:tcPr>
            <w:tcW w:type="dxa" w:w="860"/>
          </w:tcPr>
          <w:p>
            <w:pPr>
              <w:spacing w:after="20" w:before="0"/>
            </w:pPr>
            <w:r>
              <w:rPr>
                <w:b w:val="0"/>
                <w:i w:val="0"/>
                <w:sz w:val="14"/>
              </w:rPr>
              <w:t>20.1%</w:t>
            </w:r>
          </w:p>
        </w:tc>
        <w:tc>
          <w:tcPr>
            <w:tcW w:type="dxa" w:w="880"/>
          </w:tcPr>
          <w:p>
            <w:pPr>
              <w:spacing w:after="20" w:before="0"/>
            </w:pPr>
            <w:r>
              <w:rPr>
                <w:b w:val="0"/>
                <w:i w:val="0"/>
                <w:sz w:val="14"/>
              </w:rPr>
              <w:t>72.4%</w:t>
            </w:r>
          </w:p>
        </w:tc>
        <w:tc>
          <w:tcPr>
            <w:tcW w:type="dxa" w:w="720"/>
          </w:tcPr>
          <w:p>
            <w:pPr>
              <w:spacing w:after="20" w:before="0"/>
            </w:pPr>
            <w:r>
              <w:rPr>
                <w:b w:val="0"/>
                <w:i w:val="0"/>
                <w:sz w:val="14"/>
              </w:rPr>
              <w:t>9.2%</w:t>
            </w:r>
          </w:p>
        </w:tc>
        <w:tc>
          <w:tcPr>
            <w:tcW w:type="dxa" w:w="880"/>
          </w:tcPr>
          <w:p>
            <w:pPr>
              <w:spacing w:after="20" w:before="0"/>
            </w:pPr>
            <w:r>
              <w:rPr>
                <w:b w:val="0"/>
                <w:i w:val="0"/>
                <w:sz w:val="14"/>
              </w:rPr>
              <w:t>35.19%</w:t>
            </w:r>
          </w:p>
        </w:tc>
        <w:tc>
          <w:tcPr>
            <w:tcW w:type="dxa" w:w="1306"/>
          </w:tcPr>
          <w:p>
            <w:pPr>
              <w:spacing w:after="20" w:before="0"/>
            </w:pPr>
            <w:r>
              <w:rPr>
                <w:b w:val="0"/>
                <w:i w:val="0"/>
                <w:sz w:val="14"/>
              </w:rPr>
              <w:t>0.31%</w:t>
            </w:r>
          </w:p>
        </w:tc>
      </w:tr>
      <w:tr>
        <w:trPr>
          <w:cantSplit/>
        </w:trPr>
        <w:tc>
          <w:tcPr>
            <w:tcW w:type="dxa" w:w="2250"/>
          </w:tcPr>
          <w:p>
            <w:pPr>
              <w:spacing w:after="20" w:before="0"/>
            </w:pPr>
            <w:r>
              <w:rPr>
                <w:b w:val="0"/>
                <w:i w:val="0"/>
                <w:sz w:val="14"/>
              </w:rPr>
              <w:t>phonepe_offers_8sep</w:t>
            </w:r>
          </w:p>
        </w:tc>
        <w:tc>
          <w:tcPr>
            <w:tcW w:type="dxa" w:w="960"/>
          </w:tcPr>
          <w:p>
            <w:pPr>
              <w:spacing w:after="20" w:before="0"/>
            </w:pPr>
            <w:r>
              <w:rPr>
                <w:b w:val="0"/>
                <w:i w:val="0"/>
                <w:sz w:val="14"/>
              </w:rPr>
              <w:t>94.15%</w:t>
            </w:r>
          </w:p>
        </w:tc>
        <w:tc>
          <w:tcPr>
            <w:tcW w:type="dxa" w:w="740"/>
          </w:tcPr>
          <w:p>
            <w:pPr>
              <w:spacing w:after="20" w:before="0"/>
            </w:pPr>
            <w:r>
              <w:rPr>
                <w:b w:val="0"/>
                <w:i w:val="0"/>
                <w:sz w:val="14"/>
              </w:rPr>
              <w:t>38.94%</w:t>
            </w:r>
          </w:p>
        </w:tc>
        <w:tc>
          <w:tcPr>
            <w:tcW w:type="dxa" w:w="1150"/>
          </w:tcPr>
          <w:p>
            <w:pPr>
              <w:spacing w:after="20" w:before="0"/>
            </w:pPr>
            <w:r>
              <w:rPr>
                <w:b/>
                <w:i w:val="0"/>
                <w:sz w:val="14"/>
              </w:rPr>
              <w:t>0.83%</w:t>
            </w:r>
          </w:p>
        </w:tc>
        <w:tc>
          <w:tcPr>
            <w:tcW w:type="dxa" w:w="860"/>
          </w:tcPr>
          <w:p>
            <w:pPr>
              <w:spacing w:after="20" w:before="0"/>
            </w:pPr>
            <w:r>
              <w:rPr>
                <w:b w:val="0"/>
                <w:i w:val="0"/>
                <w:sz w:val="14"/>
              </w:rPr>
              <w:t>37.1%</w:t>
            </w:r>
          </w:p>
        </w:tc>
        <w:tc>
          <w:tcPr>
            <w:tcW w:type="dxa" w:w="880"/>
          </w:tcPr>
          <w:p>
            <w:pPr>
              <w:spacing w:after="20" w:before="0"/>
            </w:pPr>
            <w:r>
              <w:rPr>
                <w:b w:val="0"/>
                <w:i w:val="0"/>
                <w:sz w:val="14"/>
              </w:rPr>
              <w:t>59.2%</w:t>
            </w:r>
          </w:p>
        </w:tc>
        <w:tc>
          <w:tcPr>
            <w:tcW w:type="dxa" w:w="720"/>
          </w:tcPr>
          <w:p>
            <w:pPr>
              <w:spacing w:after="20" w:before="0"/>
            </w:pPr>
            <w:r>
              <w:rPr>
                <w:b w:val="0"/>
                <w:i w:val="0"/>
                <w:sz w:val="14"/>
              </w:rPr>
              <w:t>5.7%</w:t>
            </w:r>
          </w:p>
        </w:tc>
        <w:tc>
          <w:tcPr>
            <w:tcW w:type="dxa" w:w="880"/>
          </w:tcPr>
          <w:p>
            <w:pPr>
              <w:spacing w:after="20" w:before="0"/>
            </w:pPr>
            <w:r>
              <w:rPr>
                <w:b w:val="0"/>
                <w:i w:val="0"/>
                <w:sz w:val="14"/>
              </w:rPr>
              <w:t>36.67%</w:t>
            </w:r>
          </w:p>
        </w:tc>
        <w:tc>
          <w:tcPr>
            <w:tcW w:type="dxa" w:w="1306"/>
          </w:tcPr>
          <w:p>
            <w:pPr>
              <w:spacing w:after="20" w:before="0"/>
            </w:pPr>
            <w:r>
              <w:rPr>
                <w:b w:val="0"/>
                <w:i w:val="0"/>
                <w:sz w:val="14"/>
              </w:rPr>
              <w:t>0.32%</w:t>
            </w:r>
          </w:p>
        </w:tc>
      </w:tr>
      <w:tr>
        <w:trPr>
          <w:cantSplit/>
        </w:trPr>
        <w:tc>
          <w:tcPr>
            <w:tcW w:type="dxa" w:w="2250"/>
          </w:tcPr>
          <w:p>
            <w:pPr>
              <w:spacing w:after="20" w:before="0"/>
            </w:pPr>
            <w:r>
              <w:rPr>
                <w:b w:val="0"/>
                <w:i w:val="0"/>
                <w:sz w:val="14"/>
              </w:rPr>
              <w:t>axisbank_1sept</w:t>
            </w:r>
          </w:p>
        </w:tc>
        <w:tc>
          <w:tcPr>
            <w:tcW w:type="dxa" w:w="960"/>
          </w:tcPr>
          <w:p>
            <w:pPr>
              <w:spacing w:after="20" w:before="0"/>
            </w:pPr>
            <w:r>
              <w:rPr>
                <w:b w:val="0"/>
                <w:i w:val="0"/>
                <w:sz w:val="14"/>
              </w:rPr>
              <w:t>89.71%</w:t>
            </w:r>
          </w:p>
        </w:tc>
        <w:tc>
          <w:tcPr>
            <w:tcW w:type="dxa" w:w="740"/>
          </w:tcPr>
          <w:p>
            <w:pPr>
              <w:spacing w:after="20" w:before="0"/>
            </w:pPr>
            <w:r>
              <w:rPr>
                <w:b w:val="0"/>
                <w:i w:val="0"/>
                <w:sz w:val="14"/>
              </w:rPr>
              <w:t>33.35%</w:t>
            </w:r>
          </w:p>
        </w:tc>
        <w:tc>
          <w:tcPr>
            <w:tcW w:type="dxa" w:w="1150"/>
          </w:tcPr>
          <w:p>
            <w:pPr>
              <w:spacing w:after="20" w:before="0"/>
            </w:pPr>
            <w:r>
              <w:rPr>
                <w:b/>
                <w:i w:val="0"/>
                <w:sz w:val="14"/>
              </w:rPr>
              <w:t>1.49%</w:t>
            </w:r>
          </w:p>
        </w:tc>
        <w:tc>
          <w:tcPr>
            <w:tcW w:type="dxa" w:w="860"/>
          </w:tcPr>
          <w:p>
            <w:pPr>
              <w:spacing w:after="20" w:before="0"/>
            </w:pPr>
            <w:r>
              <w:rPr>
                <w:b w:val="0"/>
                <w:i w:val="0"/>
                <w:sz w:val="14"/>
              </w:rPr>
              <w:t>36.8%</w:t>
            </w:r>
          </w:p>
        </w:tc>
        <w:tc>
          <w:tcPr>
            <w:tcW w:type="dxa" w:w="880"/>
          </w:tcPr>
          <w:p>
            <w:pPr>
              <w:spacing w:after="20" w:before="0"/>
            </w:pPr>
            <w:r>
              <w:rPr>
                <w:b w:val="0"/>
                <w:i w:val="0"/>
                <w:sz w:val="14"/>
              </w:rPr>
              <w:t>56.7%</w:t>
            </w:r>
          </w:p>
        </w:tc>
        <w:tc>
          <w:tcPr>
            <w:tcW w:type="dxa" w:w="720"/>
          </w:tcPr>
          <w:p>
            <w:pPr>
              <w:spacing w:after="20" w:before="0"/>
            </w:pPr>
            <w:r>
              <w:rPr>
                <w:b w:val="0"/>
                <w:i w:val="0"/>
                <w:sz w:val="14"/>
              </w:rPr>
              <w:t>10.2%</w:t>
            </w:r>
          </w:p>
        </w:tc>
        <w:tc>
          <w:tcPr>
            <w:tcW w:type="dxa" w:w="880"/>
          </w:tcPr>
          <w:p>
            <w:pPr>
              <w:spacing w:after="20" w:before="0"/>
            </w:pPr>
            <w:r>
              <w:rPr>
                <w:b w:val="0"/>
                <w:i w:val="0"/>
                <w:sz w:val="14"/>
              </w:rPr>
              <w:t>29.93%</w:t>
            </w:r>
          </w:p>
        </w:tc>
        <w:tc>
          <w:tcPr>
            <w:tcW w:type="dxa" w:w="1306"/>
          </w:tcPr>
          <w:p>
            <w:pPr>
              <w:spacing w:after="20" w:before="0"/>
            </w:pPr>
            <w:r>
              <w:rPr>
                <w:b w:val="0"/>
                <w:i w:val="0"/>
                <w:sz w:val="14"/>
              </w:rPr>
              <w:t>0.50%</w:t>
            </w:r>
          </w:p>
        </w:tc>
      </w:tr>
      <w:tr>
        <w:trPr>
          <w:cantSplit/>
        </w:trPr>
        <w:tc>
          <w:tcPr>
            <w:tcW w:type="dxa" w:w="2250"/>
          </w:tcPr>
          <w:p>
            <w:pPr>
              <w:spacing w:after="20" w:before="0"/>
            </w:pPr>
            <w:r>
              <w:rPr>
                <w:b w:val="0"/>
                <w:i w:val="0"/>
                <w:sz w:val="14"/>
              </w:rPr>
              <w:t>axis_rcs_campaign_16</w:t>
            </w:r>
          </w:p>
        </w:tc>
        <w:tc>
          <w:tcPr>
            <w:tcW w:type="dxa" w:w="960"/>
          </w:tcPr>
          <w:p>
            <w:pPr>
              <w:spacing w:after="20" w:before="0"/>
            </w:pPr>
            <w:r>
              <w:rPr>
                <w:b w:val="0"/>
                <w:i w:val="0"/>
                <w:sz w:val="14"/>
              </w:rPr>
              <w:t>93.12%</w:t>
            </w:r>
          </w:p>
        </w:tc>
        <w:tc>
          <w:tcPr>
            <w:tcW w:type="dxa" w:w="740"/>
          </w:tcPr>
          <w:p>
            <w:pPr>
              <w:spacing w:after="20" w:before="0"/>
            </w:pPr>
            <w:r>
              <w:rPr>
                <w:b w:val="0"/>
                <w:i w:val="0"/>
                <w:sz w:val="14"/>
              </w:rPr>
              <w:t>37.88%</w:t>
            </w:r>
          </w:p>
        </w:tc>
        <w:tc>
          <w:tcPr>
            <w:tcW w:type="dxa" w:w="1150"/>
          </w:tcPr>
          <w:p>
            <w:pPr>
              <w:spacing w:after="20" w:before="0"/>
            </w:pPr>
            <w:r>
              <w:rPr>
                <w:b/>
                <w:i w:val="0"/>
                <w:sz w:val="14"/>
              </w:rPr>
              <w:t>0.63%</w:t>
            </w:r>
          </w:p>
        </w:tc>
        <w:tc>
          <w:tcPr>
            <w:tcW w:type="dxa" w:w="860"/>
          </w:tcPr>
          <w:p>
            <w:pPr>
              <w:spacing w:after="20" w:before="0"/>
            </w:pPr>
            <w:r>
              <w:rPr>
                <w:b w:val="0"/>
                <w:i w:val="0"/>
                <w:sz w:val="14"/>
              </w:rPr>
              <w:t>20.0%</w:t>
            </w:r>
          </w:p>
        </w:tc>
        <w:tc>
          <w:tcPr>
            <w:tcW w:type="dxa" w:w="880"/>
          </w:tcPr>
          <w:p>
            <w:pPr>
              <w:spacing w:after="20" w:before="0"/>
            </w:pPr>
            <w:r>
              <w:rPr>
                <w:b w:val="0"/>
                <w:i w:val="0"/>
                <w:sz w:val="14"/>
              </w:rPr>
              <w:t>74.5%</w:t>
            </w:r>
          </w:p>
        </w:tc>
        <w:tc>
          <w:tcPr>
            <w:tcW w:type="dxa" w:w="720"/>
          </w:tcPr>
          <w:p>
            <w:pPr>
              <w:spacing w:after="20" w:before="0"/>
            </w:pPr>
            <w:r>
              <w:rPr>
                <w:b w:val="0"/>
                <w:i w:val="0"/>
                <w:sz w:val="14"/>
              </w:rPr>
              <w:t>6.8%</w:t>
            </w:r>
          </w:p>
        </w:tc>
        <w:tc>
          <w:tcPr>
            <w:tcW w:type="dxa" w:w="880"/>
          </w:tcPr>
          <w:p>
            <w:pPr>
              <w:spacing w:after="20" w:before="0"/>
            </w:pPr>
            <w:r>
              <w:rPr>
                <w:b w:val="0"/>
                <w:i w:val="0"/>
                <w:sz w:val="14"/>
              </w:rPr>
              <w:t>35.28%</w:t>
            </w:r>
          </w:p>
        </w:tc>
        <w:tc>
          <w:tcPr>
            <w:tcW w:type="dxa" w:w="1306"/>
          </w:tcPr>
          <w:p>
            <w:pPr>
              <w:spacing w:after="20" w:before="0"/>
            </w:pPr>
            <w:r>
              <w:rPr>
                <w:b w:val="0"/>
                <w:i w:val="0"/>
                <w:sz w:val="14"/>
              </w:rPr>
              <w:t>0.24%</w:t>
            </w:r>
          </w:p>
        </w:tc>
      </w:tr>
      <w:tr>
        <w:trPr>
          <w:cantSplit/>
        </w:trPr>
        <w:tc>
          <w:tcPr>
            <w:tcW w:type="dxa" w:w="2250"/>
          </w:tcPr>
          <w:p>
            <w:pPr>
              <w:spacing w:after="20" w:before="0"/>
            </w:pPr>
            <w:r>
              <w:rPr>
                <w:b w:val="0"/>
                <w:i w:val="0"/>
                <w:sz w:val="14"/>
              </w:rPr>
              <w:t>axis_rcs_campaign_16</w:t>
            </w:r>
          </w:p>
        </w:tc>
        <w:tc>
          <w:tcPr>
            <w:tcW w:type="dxa" w:w="960"/>
          </w:tcPr>
          <w:p>
            <w:pPr>
              <w:spacing w:after="20" w:before="0"/>
            </w:pPr>
            <w:r>
              <w:rPr>
                <w:b w:val="0"/>
                <w:i w:val="0"/>
                <w:sz w:val="14"/>
              </w:rPr>
              <w:t>92.66%</w:t>
            </w:r>
          </w:p>
        </w:tc>
        <w:tc>
          <w:tcPr>
            <w:tcW w:type="dxa" w:w="740"/>
          </w:tcPr>
          <w:p>
            <w:pPr>
              <w:spacing w:after="20" w:before="0"/>
            </w:pPr>
            <w:r>
              <w:rPr>
                <w:b w:val="0"/>
                <w:i w:val="0"/>
                <w:sz w:val="14"/>
              </w:rPr>
              <w:t>36.77%</w:t>
            </w:r>
          </w:p>
        </w:tc>
        <w:tc>
          <w:tcPr>
            <w:tcW w:type="dxa" w:w="1150"/>
          </w:tcPr>
          <w:p>
            <w:pPr>
              <w:spacing w:after="20" w:before="0"/>
            </w:pPr>
            <w:r>
              <w:rPr>
                <w:b/>
                <w:i w:val="0"/>
                <w:sz w:val="14"/>
              </w:rPr>
              <w:t>0.53%</w:t>
            </w:r>
          </w:p>
        </w:tc>
        <w:tc>
          <w:tcPr>
            <w:tcW w:type="dxa" w:w="860"/>
          </w:tcPr>
          <w:p>
            <w:pPr>
              <w:spacing w:after="20" w:before="0"/>
            </w:pPr>
            <w:r>
              <w:rPr>
                <w:b w:val="0"/>
                <w:i w:val="0"/>
                <w:sz w:val="14"/>
              </w:rPr>
              <w:t>20.0%</w:t>
            </w:r>
          </w:p>
        </w:tc>
        <w:tc>
          <w:tcPr>
            <w:tcW w:type="dxa" w:w="880"/>
          </w:tcPr>
          <w:p>
            <w:pPr>
              <w:spacing w:after="20" w:before="0"/>
            </w:pPr>
            <w:r>
              <w:rPr>
                <w:b w:val="0"/>
                <w:i w:val="0"/>
                <w:sz w:val="14"/>
              </w:rPr>
              <w:t>74.2%</w:t>
            </w:r>
          </w:p>
        </w:tc>
        <w:tc>
          <w:tcPr>
            <w:tcW w:type="dxa" w:w="720"/>
          </w:tcPr>
          <w:p>
            <w:pPr>
              <w:spacing w:after="20" w:before="0"/>
            </w:pPr>
            <w:r>
              <w:rPr>
                <w:b w:val="0"/>
                <w:i w:val="0"/>
                <w:sz w:val="14"/>
              </w:rPr>
              <w:t>7.1%</w:t>
            </w:r>
          </w:p>
        </w:tc>
        <w:tc>
          <w:tcPr>
            <w:tcW w:type="dxa" w:w="880"/>
          </w:tcPr>
          <w:p>
            <w:pPr>
              <w:spacing w:after="20" w:before="0"/>
            </w:pPr>
            <w:r>
              <w:rPr>
                <w:b w:val="0"/>
                <w:i w:val="0"/>
                <w:sz w:val="14"/>
              </w:rPr>
              <w:t>34.08%</w:t>
            </w:r>
          </w:p>
        </w:tc>
        <w:tc>
          <w:tcPr>
            <w:tcW w:type="dxa" w:w="1306"/>
          </w:tcPr>
          <w:p>
            <w:pPr>
              <w:spacing w:after="20" w:before="0"/>
            </w:pPr>
            <w:r>
              <w:rPr>
                <w:b w:val="0"/>
                <w:i w:val="0"/>
                <w:sz w:val="14"/>
              </w:rPr>
              <w:t>0.20%</w:t>
            </w:r>
          </w:p>
        </w:tc>
      </w:tr>
      <w:tr>
        <w:trPr>
          <w:cantSplit/>
        </w:trPr>
        <w:tc>
          <w:tcPr>
            <w:tcW w:type="dxa" w:w="2250"/>
            <w:shd w:val="clear" w:color="auto" w:fill="F2F2F2"/>
          </w:tcPr>
          <w:p>
            <w:pPr>
              <w:spacing w:after="20" w:before="0"/>
            </w:pPr>
            <w:r>
              <w:rPr>
                <w:b/>
                <w:i w:val="0"/>
                <w:sz w:val="14"/>
              </w:rPr>
              <w:t>Total, 2026</w:t>
            </w:r>
          </w:p>
        </w:tc>
        <w:tc>
          <w:tcPr>
            <w:tcW w:type="dxa" w:w="960"/>
            <w:shd w:val="clear" w:color="auto" w:fill="F2F2F2"/>
          </w:tcPr>
          <w:p>
            <w:pPr>
              <w:spacing w:after="20" w:before="0"/>
            </w:pPr>
            <w:r>
              <w:rPr>
                <w:b/>
                <w:i w:val="0"/>
                <w:sz w:val="14"/>
              </w:rPr>
              <w:t>92.07%</w:t>
            </w:r>
          </w:p>
        </w:tc>
        <w:tc>
          <w:tcPr>
            <w:tcW w:type="dxa" w:w="740"/>
            <w:shd w:val="clear" w:color="auto" w:fill="F2F2F2"/>
          </w:tcPr>
          <w:p>
            <w:pPr>
              <w:spacing w:after="20" w:before="0"/>
            </w:pPr>
            <w:r>
              <w:rPr>
                <w:b/>
                <w:i w:val="0"/>
                <w:sz w:val="14"/>
              </w:rPr>
              <w:t>36.34%</w:t>
            </w:r>
          </w:p>
        </w:tc>
        <w:tc>
          <w:tcPr>
            <w:tcW w:type="dxa" w:w="1150"/>
            <w:shd w:val="clear" w:color="auto" w:fill="F2F2F2"/>
          </w:tcPr>
          <w:p>
            <w:pPr>
              <w:spacing w:after="20" w:before="0"/>
            </w:pPr>
            <w:r>
              <w:rPr>
                <w:b/>
                <w:i w:val="0"/>
                <w:sz w:val="14"/>
              </w:rPr>
              <w:t>0.90%</w:t>
            </w:r>
          </w:p>
        </w:tc>
        <w:tc>
          <w:tcPr>
            <w:tcW w:type="dxa" w:w="860"/>
            <w:shd w:val="clear" w:color="auto" w:fill="F2F2F2"/>
          </w:tcPr>
          <w:p>
            <w:pPr>
              <w:spacing w:after="20" w:before="0"/>
            </w:pPr>
            <w:r>
              <w:rPr>
                <w:b/>
                <w:i w:val="0"/>
                <w:sz w:val="14"/>
              </w:rPr>
              <w:t>31.0%</w:t>
            </w:r>
          </w:p>
        </w:tc>
        <w:tc>
          <w:tcPr>
            <w:tcW w:type="dxa" w:w="880"/>
            <w:shd w:val="clear" w:color="auto" w:fill="F2F2F2"/>
          </w:tcPr>
          <w:p>
            <w:pPr>
              <w:spacing w:after="20" w:before="0"/>
            </w:pPr>
            <w:r>
              <w:rPr>
                <w:b/>
                <w:i w:val="0"/>
                <w:sz w:val="14"/>
              </w:rPr>
              <w:t>63.5%</w:t>
            </w:r>
          </w:p>
        </w:tc>
        <w:tc>
          <w:tcPr>
            <w:tcW w:type="dxa" w:w="720"/>
            <w:shd w:val="clear" w:color="auto" w:fill="F2F2F2"/>
          </w:tcPr>
          <w:p>
            <w:pPr>
              <w:spacing w:after="20" w:before="0"/>
            </w:pPr>
            <w:r>
              <w:rPr>
                <w:b/>
                <w:i w:val="0"/>
                <w:sz w:val="14"/>
              </w:rPr>
              <w:t>7.7%</w:t>
            </w:r>
          </w:p>
        </w:tc>
        <w:tc>
          <w:tcPr>
            <w:tcW w:type="dxa" w:w="880"/>
            <w:shd w:val="clear" w:color="auto" w:fill="F2F2F2"/>
          </w:tcPr>
          <w:p>
            <w:pPr>
              <w:spacing w:after="20" w:before="0"/>
            </w:pPr>
            <w:r>
              <w:rPr>
                <w:b/>
                <w:i w:val="0"/>
                <w:sz w:val="14"/>
              </w:rPr>
              <w:t>33.46%</w:t>
            </w:r>
          </w:p>
        </w:tc>
        <w:tc>
          <w:tcPr>
            <w:tcW w:type="dxa" w:w="1306"/>
            <w:shd w:val="clear" w:color="auto" w:fill="F2F2F2"/>
          </w:tcPr>
          <w:p>
            <w:pPr>
              <w:spacing w:after="20" w:before="0"/>
            </w:pPr>
            <w:r>
              <w:rPr>
                <w:b/>
                <w:i w:val="0"/>
                <w:sz w:val="14"/>
              </w:rPr>
              <w:t>0.33%</w:t>
            </w:r>
          </w:p>
        </w:tc>
      </w:tr>
    </w:tbl>
    <w:p>
      <w:pPr>
        <w:spacing w:after="50"/>
      </w:pP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2300"/>
        <w:gridCol w:w="3300"/>
        <w:gridCol w:w="4146"/>
      </w:tblGrid>
      <w:tr>
        <w:trPr>
          <w:cantSplit/>
          <w:tblHeader/>
        </w:trPr>
        <w:tc>
          <w:tcPr>
            <w:tcW w:type="dxa" w:w="2300"/>
            <w:shd w:val="clear" w:color="auto" w:fill="CC0000"/>
          </w:tcPr>
          <w:p>
            <w:pPr>
              <w:spacing w:after="20" w:before="0"/>
            </w:pPr>
            <w:r>
              <w:rPr>
                <w:b/>
                <w:i w:val="0"/>
                <w:color w:val="FFFFFF"/>
                <w:sz w:val="15"/>
              </w:rPr>
              <w:t>Name</w:t>
            </w:r>
          </w:p>
        </w:tc>
        <w:tc>
          <w:tcPr>
            <w:tcW w:type="dxa" w:w="3300"/>
            <w:shd w:val="clear" w:color="auto" w:fill="CC0000"/>
          </w:tcPr>
          <w:p>
            <w:pPr>
              <w:spacing w:after="20" w:before="0"/>
            </w:pPr>
            <w:r>
              <w:rPr>
                <w:b/>
                <w:i w:val="0"/>
                <w:color w:val="FFFFFF"/>
                <w:sz w:val="15"/>
              </w:rPr>
              <w:t>Calculation</w:t>
            </w:r>
          </w:p>
        </w:tc>
        <w:tc>
          <w:tcPr>
            <w:tcW w:type="dxa" w:w="4146"/>
            <w:shd w:val="clear" w:color="auto" w:fill="CC0000"/>
          </w:tcPr>
          <w:p>
            <w:pPr>
              <w:spacing w:after="20" w:before="0"/>
            </w:pPr>
            <w:r>
              <w:rPr>
                <w:b/>
                <w:i w:val="0"/>
                <w:color w:val="FFFFFF"/>
                <w:sz w:val="15"/>
              </w:rPr>
              <w:t>Used for</w:t>
            </w:r>
          </w:p>
        </w:tc>
      </w:tr>
      <w:tr>
        <w:trPr>
          <w:cantSplit/>
        </w:trPr>
        <w:tc>
          <w:tcPr>
            <w:tcW w:type="dxa" w:w="2300"/>
          </w:tcPr>
          <w:p>
            <w:pPr>
              <w:spacing w:after="20" w:before="0"/>
            </w:pPr>
            <w:r>
              <w:rPr>
                <w:b w:val="0"/>
                <w:i w:val="0"/>
                <w:sz w:val="15"/>
              </w:rPr>
              <w:t>DeliveryRate</w:t>
            </w:r>
          </w:p>
        </w:tc>
        <w:tc>
          <w:tcPr>
            <w:tcW w:type="dxa" w:w="3300"/>
          </w:tcPr>
          <w:p>
            <w:pPr>
              <w:spacing w:after="20" w:before="0"/>
            </w:pPr>
            <w:r>
              <w:rPr>
                <w:b w:val="0"/>
                <w:i w:val="0"/>
                <w:sz w:val="15"/>
              </w:rPr>
              <w:t>Messages Delivered ÷ Messages Sent</w:t>
            </w:r>
          </w:p>
        </w:tc>
        <w:tc>
          <w:tcPr>
            <w:tcW w:type="dxa" w:w="4146"/>
          </w:tcPr>
          <w:p>
            <w:pPr>
              <w:spacing w:after="20" w:before="0"/>
            </w:pPr>
            <w:r>
              <w:rPr>
                <w:b w:val="0"/>
                <w:i w:val="0"/>
                <w:sz w:val="15"/>
              </w:rPr>
              <w:t>Platform delivery once a message has left the platform</w:t>
            </w:r>
          </w:p>
        </w:tc>
      </w:tr>
      <w:tr>
        <w:trPr>
          <w:cantSplit/>
        </w:trPr>
        <w:tc>
          <w:tcPr>
            <w:tcW w:type="dxa" w:w="2300"/>
          </w:tcPr>
          <w:p>
            <w:pPr>
              <w:spacing w:after="20" w:before="0"/>
            </w:pPr>
            <w:r>
              <w:rPr>
                <w:b w:val="0"/>
                <w:i w:val="0"/>
                <w:sz w:val="15"/>
              </w:rPr>
              <w:t>ReadRate</w:t>
            </w:r>
          </w:p>
        </w:tc>
        <w:tc>
          <w:tcPr>
            <w:tcW w:type="dxa" w:w="3300"/>
          </w:tcPr>
          <w:p>
            <w:pPr>
              <w:spacing w:after="20" w:before="0"/>
            </w:pPr>
            <w:r>
              <w:rPr>
                <w:b w:val="0"/>
                <w:i w:val="0"/>
                <w:sz w:val="15"/>
              </w:rPr>
              <w:t>Messages Read ÷ Messages Delivered</w:t>
            </w:r>
          </w:p>
        </w:tc>
        <w:tc>
          <w:tcPr>
            <w:tcW w:type="dxa" w:w="4146"/>
          </w:tcPr>
          <w:p>
            <w:pPr>
              <w:spacing w:after="20" w:before="0"/>
            </w:pPr>
            <w:r>
              <w:rPr>
                <w:b w:val="0"/>
                <w:i w:val="0"/>
                <w:sz w:val="15"/>
              </w:rPr>
              <w:t>How many delivered messages were opened</w:t>
            </w:r>
          </w:p>
        </w:tc>
      </w:tr>
      <w:tr>
        <w:trPr>
          <w:cantSplit/>
        </w:trPr>
        <w:tc>
          <w:tcPr>
            <w:tcW w:type="dxa" w:w="2300"/>
          </w:tcPr>
          <w:p>
            <w:pPr>
              <w:spacing w:after="20" w:before="0"/>
            </w:pPr>
            <w:r>
              <w:rPr>
                <w:b w:val="0"/>
                <w:i w:val="0"/>
                <w:sz w:val="15"/>
              </w:rPr>
              <w:t>P2AResponseRate (click rate)</w:t>
            </w:r>
          </w:p>
        </w:tc>
        <w:tc>
          <w:tcPr>
            <w:tcW w:type="dxa" w:w="3300"/>
          </w:tcPr>
          <w:p>
            <w:pPr>
              <w:spacing w:after="20" w:before="0"/>
            </w:pPr>
            <w:r>
              <w:rPr>
                <w:b w:val="0"/>
                <w:i w:val="0"/>
                <w:sz w:val="15"/>
              </w:rPr>
              <w:t>P2AResponses ÷ Messages Read</w:t>
            </w:r>
          </w:p>
        </w:tc>
        <w:tc>
          <w:tcPr>
            <w:tcW w:type="dxa" w:w="4146"/>
          </w:tcPr>
          <w:p>
            <w:pPr>
              <w:spacing w:after="20" w:before="0"/>
            </w:pPr>
            <w:r>
              <w:rPr>
                <w:b w:val="0"/>
                <w:i w:val="0"/>
                <w:sz w:val="15"/>
              </w:rPr>
              <w:t>Click rate: share of read messages that were clicked</w:t>
            </w:r>
          </w:p>
        </w:tc>
      </w:tr>
      <w:tr>
        <w:trPr>
          <w:cantSplit/>
        </w:trPr>
        <w:tc>
          <w:tcPr>
            <w:tcW w:type="dxa" w:w="2300"/>
          </w:tcPr>
          <w:p>
            <w:pPr>
              <w:spacing w:after="20" w:before="0"/>
            </w:pPr>
            <w:r>
              <w:rPr>
                <w:b w:val="0"/>
                <w:i w:val="0"/>
                <w:sz w:val="15"/>
              </w:rPr>
              <w:t>Pre-send failure rate*</w:t>
            </w:r>
          </w:p>
        </w:tc>
        <w:tc>
          <w:tcPr>
            <w:tcW w:type="dxa" w:w="3300"/>
          </w:tcPr>
          <w:p>
            <w:pPr>
              <w:spacing w:after="20" w:before="0"/>
            </w:pPr>
            <w:r>
              <w:rPr>
                <w:b w:val="0"/>
                <w:i w:val="0"/>
                <w:sz w:val="15"/>
              </w:rPr>
              <w:t>Messages Failed ÷ Messages Submitted</w:t>
            </w:r>
          </w:p>
        </w:tc>
        <w:tc>
          <w:tcPr>
            <w:tcW w:type="dxa" w:w="4146"/>
          </w:tcPr>
          <w:p>
            <w:pPr>
              <w:spacing w:after="20" w:before="0"/>
            </w:pPr>
            <w:r>
              <w:rPr>
                <w:b w:val="0"/>
                <w:i w:val="0"/>
                <w:sz w:val="15"/>
              </w:rPr>
              <w:t>Sizing the messages lost before they leave the platform</w:t>
            </w:r>
          </w:p>
        </w:tc>
      </w:tr>
      <w:tr>
        <w:trPr>
          <w:cantSplit/>
        </w:trPr>
        <w:tc>
          <w:tcPr>
            <w:tcW w:type="dxa" w:w="2300"/>
          </w:tcPr>
          <w:p>
            <w:pPr>
              <w:spacing w:after="20" w:before="0"/>
            </w:pPr>
            <w:r>
              <w:rPr>
                <w:b w:val="0"/>
                <w:i w:val="0"/>
                <w:sz w:val="15"/>
              </w:rPr>
              <w:t>End-to-end delivery rate*</w:t>
            </w:r>
          </w:p>
        </w:tc>
        <w:tc>
          <w:tcPr>
            <w:tcW w:type="dxa" w:w="3300"/>
          </w:tcPr>
          <w:p>
            <w:pPr>
              <w:spacing w:after="20" w:before="0"/>
            </w:pPr>
            <w:r>
              <w:rPr>
                <w:b w:val="0"/>
                <w:i w:val="0"/>
                <w:sz w:val="15"/>
              </w:rPr>
              <w:t>Messages Delivered ÷ Messages Submitted</w:t>
            </w:r>
          </w:p>
        </w:tc>
        <w:tc>
          <w:tcPr>
            <w:tcW w:type="dxa" w:w="4146"/>
          </w:tcPr>
          <w:p>
            <w:pPr>
              <w:spacing w:after="20" w:before="0"/>
            </w:pPr>
            <w:r>
              <w:rPr>
                <w:b w:val="0"/>
                <w:i w:val="0"/>
                <w:sz w:val="15"/>
              </w:rPr>
              <w:t>Reconciling with a brand's own delivery rate, which often uses submitted as the base</w:t>
            </w:r>
          </w:p>
        </w:tc>
      </w:tr>
      <w:tr>
        <w:trPr>
          <w:cantSplit/>
        </w:trPr>
        <w:tc>
          <w:tcPr>
            <w:tcW w:type="dxa" w:w="2300"/>
          </w:tcPr>
          <w:p>
            <w:pPr>
              <w:spacing w:after="20" w:before="0"/>
            </w:pPr>
            <w:r>
              <w:rPr>
                <w:b w:val="0"/>
                <w:i w:val="0"/>
                <w:sz w:val="15"/>
              </w:rPr>
              <w:t>Expiry rate*</w:t>
            </w:r>
          </w:p>
        </w:tc>
        <w:tc>
          <w:tcPr>
            <w:tcW w:type="dxa" w:w="3300"/>
          </w:tcPr>
          <w:p>
            <w:pPr>
              <w:spacing w:after="20" w:before="0"/>
            </w:pPr>
            <w:r>
              <w:rPr>
                <w:b w:val="0"/>
                <w:i w:val="0"/>
                <w:sz w:val="15"/>
              </w:rPr>
              <w:t>Messages Expired ÷ Messages Sent</w:t>
            </w:r>
          </w:p>
        </w:tc>
        <w:tc>
          <w:tcPr>
            <w:tcW w:type="dxa" w:w="4146"/>
          </w:tcPr>
          <w:p>
            <w:pPr>
              <w:spacing w:after="20" w:before="0"/>
            </w:pPr>
            <w:r>
              <w:rPr>
                <w:b w:val="0"/>
                <w:i w:val="0"/>
                <w:sz w:val="15"/>
              </w:rPr>
              <w:t>Sent messages that expired before delivery; relevant to time-bound offers</w:t>
            </w:r>
          </w:p>
        </w:tc>
      </w:tr>
      <w:tr>
        <w:trPr>
          <w:cantSplit/>
        </w:trPr>
        <w:tc>
          <w:tcPr>
            <w:tcW w:type="dxa" w:w="2300"/>
          </w:tcPr>
          <w:p>
            <w:pPr>
              <w:spacing w:after="20" w:before="0"/>
            </w:pPr>
            <w:r>
              <w:rPr>
                <w:b w:val="0"/>
                <w:i w:val="0"/>
                <w:sz w:val="15"/>
              </w:rPr>
              <w:t>Read rate, sent base*</w:t>
            </w:r>
          </w:p>
        </w:tc>
        <w:tc>
          <w:tcPr>
            <w:tcW w:type="dxa" w:w="3300"/>
          </w:tcPr>
          <w:p>
            <w:pPr>
              <w:spacing w:after="20" w:before="0"/>
            </w:pPr>
            <w:r>
              <w:rPr>
                <w:b w:val="0"/>
                <w:i w:val="0"/>
                <w:sz w:val="15"/>
              </w:rPr>
              <w:t>Messages Read ÷ Messages Sent</w:t>
            </w:r>
          </w:p>
        </w:tc>
        <w:tc>
          <w:tcPr>
            <w:tcW w:type="dxa" w:w="4146"/>
          </w:tcPr>
          <w:p>
            <w:pPr>
              <w:spacing w:after="20" w:before="0"/>
            </w:pPr>
            <w:r>
              <w:rPr>
                <w:b w:val="0"/>
                <w:i w:val="0"/>
                <w:sz w:val="15"/>
              </w:rPr>
              <w:t>Comparison with a read rate quoted on a different base</w:t>
            </w:r>
          </w:p>
        </w:tc>
      </w:tr>
      <w:tr>
        <w:trPr>
          <w:cantSplit/>
        </w:trPr>
        <w:tc>
          <w:tcPr>
            <w:tcW w:type="dxa" w:w="2300"/>
          </w:tcPr>
          <w:p>
            <w:pPr>
              <w:spacing w:after="20" w:before="0"/>
            </w:pPr>
            <w:r>
              <w:rPr>
                <w:b w:val="0"/>
                <w:i w:val="0"/>
                <w:sz w:val="15"/>
              </w:rPr>
              <w:t>Click rate, delivered base*</w:t>
            </w:r>
          </w:p>
        </w:tc>
        <w:tc>
          <w:tcPr>
            <w:tcW w:type="dxa" w:w="3300"/>
          </w:tcPr>
          <w:p>
            <w:pPr>
              <w:spacing w:after="20" w:before="0"/>
            </w:pPr>
            <w:r>
              <w:rPr>
                <w:b w:val="0"/>
                <w:i w:val="0"/>
                <w:sz w:val="15"/>
              </w:rPr>
              <w:t>P2AResponses ÷ Messages Delivered</w:t>
            </w:r>
          </w:p>
        </w:tc>
        <w:tc>
          <w:tcPr>
            <w:tcW w:type="dxa" w:w="4146"/>
          </w:tcPr>
          <w:p>
            <w:pPr>
              <w:spacing w:after="20" w:before="0"/>
            </w:pPr>
            <w:r>
              <w:rPr>
                <w:b w:val="0"/>
                <w:i w:val="0"/>
                <w:sz w:val="15"/>
              </w:rPr>
              <w:t>Comparison with a brand's CTR, which is usually visits / delivered</w:t>
            </w:r>
          </w:p>
        </w:tc>
      </w:tr>
    </w:tbl>
    <w:p>
      <w:pPr>
        <w:keepNext w:val="0"/>
        <w:spacing w:after="90" w:before="30"/>
      </w:pPr>
      <w:r>
        <w:rPr>
          <w:b w:val="0"/>
          <w:i/>
          <w:color w:val="595959"/>
          <w:sz w:val="15"/>
        </w:rPr>
        <w:t>Totals and * rates are rounded. The sheet truncates its template-level rates to two decimals, so a value can differ by 0.01 point from a rounded recalculation.</w:t>
      </w:r>
    </w:p>
    <w:p>
      <w:pPr>
        <w:pStyle w:val="Heading2"/>
      </w:pPr>
      <w:r>
        <w:t>2.3 By GoogleID</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1000"/>
        <w:gridCol w:w="600"/>
        <w:gridCol w:w="2500"/>
        <w:gridCol w:w="1150"/>
        <w:gridCol w:w="1100"/>
        <w:gridCol w:w="1050"/>
        <w:gridCol w:w="850"/>
        <w:gridCol w:w="1496"/>
      </w:tblGrid>
      <w:tr>
        <w:trPr>
          <w:cantSplit/>
          <w:tblHeader/>
        </w:trPr>
        <w:tc>
          <w:tcPr>
            <w:tcW w:type="dxa" w:w="1000"/>
            <w:shd w:val="clear" w:color="auto" w:fill="CC0000"/>
          </w:tcPr>
          <w:p>
            <w:pPr>
              <w:spacing w:after="20" w:before="0"/>
            </w:pPr>
            <w:r>
              <w:rPr>
                <w:b/>
                <w:i w:val="0"/>
                <w:color w:val="FFFFFF"/>
                <w:sz w:val="15"/>
              </w:rPr>
              <w:t>GoogleID</w:t>
            </w:r>
          </w:p>
        </w:tc>
        <w:tc>
          <w:tcPr>
            <w:tcW w:type="dxa" w:w="600"/>
            <w:shd w:val="clear" w:color="auto" w:fill="CC0000"/>
          </w:tcPr>
          <w:p>
            <w:pPr>
              <w:spacing w:after="20" w:before="0"/>
            </w:pPr>
            <w:r>
              <w:rPr>
                <w:b/>
                <w:i w:val="0"/>
                <w:color w:val="FFFFFF"/>
                <w:sz w:val="15"/>
              </w:rPr>
              <w:t>Year</w:t>
            </w:r>
          </w:p>
        </w:tc>
        <w:tc>
          <w:tcPr>
            <w:tcW w:type="dxa" w:w="2500"/>
            <w:shd w:val="clear" w:color="auto" w:fill="CC0000"/>
          </w:tcPr>
          <w:p>
            <w:pPr>
              <w:spacing w:after="20" w:before="0"/>
            </w:pPr>
            <w:r>
              <w:rPr>
                <w:b/>
                <w:i w:val="0"/>
                <w:color w:val="FFFFFF"/>
                <w:sz w:val="15"/>
              </w:rPr>
              <w:t>Templates</w:t>
            </w:r>
          </w:p>
        </w:tc>
        <w:tc>
          <w:tcPr>
            <w:tcW w:type="dxa" w:w="1150"/>
            <w:shd w:val="clear" w:color="auto" w:fill="CC0000"/>
          </w:tcPr>
          <w:p>
            <w:pPr>
              <w:spacing w:after="20" w:before="0"/>
            </w:pPr>
            <w:r>
              <w:rPr>
                <w:b/>
                <w:i w:val="0"/>
                <w:color w:val="FFFFFF"/>
                <w:sz w:val="15"/>
              </w:rPr>
              <w:t>Messages Submitted</w:t>
            </w:r>
          </w:p>
        </w:tc>
        <w:tc>
          <w:tcPr>
            <w:tcW w:type="dxa" w:w="1100"/>
            <w:shd w:val="clear" w:color="auto" w:fill="CC0000"/>
          </w:tcPr>
          <w:p>
            <w:pPr>
              <w:spacing w:after="20" w:before="0"/>
            </w:pPr>
            <w:r>
              <w:rPr>
                <w:b/>
                <w:i w:val="0"/>
                <w:color w:val="FFFFFF"/>
                <w:sz w:val="15"/>
              </w:rPr>
              <w:t>Pre-send failure rate*</w:t>
            </w:r>
          </w:p>
        </w:tc>
        <w:tc>
          <w:tcPr>
            <w:tcW w:type="dxa" w:w="1050"/>
            <w:shd w:val="clear" w:color="auto" w:fill="CC0000"/>
          </w:tcPr>
          <w:p>
            <w:pPr>
              <w:spacing w:after="20" w:before="0"/>
            </w:pPr>
            <w:r>
              <w:rPr>
                <w:b/>
                <w:i w:val="0"/>
                <w:color w:val="FFFFFF"/>
                <w:sz w:val="15"/>
              </w:rPr>
              <w:t>DeliveryRate</w:t>
            </w:r>
          </w:p>
        </w:tc>
        <w:tc>
          <w:tcPr>
            <w:tcW w:type="dxa" w:w="850"/>
            <w:shd w:val="clear" w:color="auto" w:fill="CC0000"/>
          </w:tcPr>
          <w:p>
            <w:pPr>
              <w:spacing w:after="20" w:before="0"/>
            </w:pPr>
            <w:r>
              <w:rPr>
                <w:b/>
                <w:i w:val="0"/>
                <w:color w:val="FFFFFF"/>
                <w:sz w:val="15"/>
              </w:rPr>
              <w:t>ReadRate</w:t>
            </w:r>
          </w:p>
        </w:tc>
        <w:tc>
          <w:tcPr>
            <w:tcW w:type="dxa" w:w="1496"/>
            <w:shd w:val="clear" w:color="auto" w:fill="CC0000"/>
          </w:tcPr>
          <w:p>
            <w:pPr>
              <w:spacing w:after="20" w:before="0"/>
            </w:pPr>
            <w:r>
              <w:rPr>
                <w:b/>
                <w:i w:val="0"/>
                <w:color w:val="FFFFFF"/>
                <w:sz w:val="15"/>
              </w:rPr>
              <w:t>P2AResponseRate (click rate)</w:t>
            </w:r>
          </w:p>
        </w:tc>
      </w:tr>
      <w:tr>
        <w:trPr>
          <w:cantSplit/>
        </w:trPr>
        <w:tc>
          <w:tcPr>
            <w:tcW w:type="dxa" w:w="1000"/>
          </w:tcPr>
          <w:p>
            <w:pPr>
              <w:spacing w:after="20" w:before="0"/>
            </w:pPr>
            <w:r>
              <w:rPr>
                <w:b w:val="0"/>
                <w:i w:val="0"/>
                <w:sz w:val="15"/>
              </w:rPr>
              <w:t>yvyv0sd7</w:t>
            </w:r>
          </w:p>
        </w:tc>
        <w:tc>
          <w:tcPr>
            <w:tcW w:type="dxa" w:w="600"/>
          </w:tcPr>
          <w:p>
            <w:pPr>
              <w:spacing w:after="20" w:before="0"/>
            </w:pPr>
            <w:r>
              <w:rPr>
                <w:b w:val="0"/>
                <w:i w:val="0"/>
                <w:sz w:val="15"/>
              </w:rPr>
              <w:t>2026</w:t>
            </w:r>
          </w:p>
        </w:tc>
        <w:tc>
          <w:tcPr>
            <w:tcW w:type="dxa" w:w="2500"/>
          </w:tcPr>
          <w:p>
            <w:pPr>
              <w:spacing w:after="20" w:before="0"/>
            </w:pPr>
            <w:r>
              <w:rPr>
                <w:b w:val="0"/>
                <w:i w:val="0"/>
                <w:sz w:val="15"/>
              </w:rPr>
              <w:t>axis_rcs_24mar_2, axisbank_1sept, phonepe_offers_8sep, axis_rcs_campaign_16</w:t>
            </w:r>
          </w:p>
        </w:tc>
        <w:tc>
          <w:tcPr>
            <w:tcW w:type="dxa" w:w="1150"/>
          </w:tcPr>
          <w:p>
            <w:pPr>
              <w:spacing w:after="20" w:before="0"/>
            </w:pPr>
            <w:r>
              <w:rPr>
                <w:b w:val="0"/>
                <w:i w:val="0"/>
                <w:sz w:val="15"/>
              </w:rPr>
              <w:t>15,504,610</w:t>
            </w:r>
          </w:p>
        </w:tc>
        <w:tc>
          <w:tcPr>
            <w:tcW w:type="dxa" w:w="1100"/>
          </w:tcPr>
          <w:p>
            <w:pPr>
              <w:spacing w:after="20" w:before="0"/>
            </w:pPr>
            <w:r>
              <w:rPr>
                <w:b w:val="0"/>
                <w:i w:val="0"/>
                <w:sz w:val="15"/>
              </w:rPr>
              <w:t>31.0%</w:t>
            </w:r>
          </w:p>
        </w:tc>
        <w:tc>
          <w:tcPr>
            <w:tcW w:type="dxa" w:w="1050"/>
          </w:tcPr>
          <w:p>
            <w:pPr>
              <w:spacing w:after="20" w:before="0"/>
            </w:pPr>
            <w:r>
              <w:rPr>
                <w:b w:val="0"/>
                <w:i w:val="0"/>
                <w:sz w:val="15"/>
              </w:rPr>
              <w:t>92.07%</w:t>
            </w:r>
          </w:p>
        </w:tc>
        <w:tc>
          <w:tcPr>
            <w:tcW w:type="dxa" w:w="850"/>
          </w:tcPr>
          <w:p>
            <w:pPr>
              <w:spacing w:after="20" w:before="0"/>
            </w:pPr>
            <w:r>
              <w:rPr>
                <w:b w:val="0"/>
                <w:i w:val="0"/>
                <w:sz w:val="15"/>
              </w:rPr>
              <w:t>36.34%</w:t>
            </w:r>
          </w:p>
        </w:tc>
        <w:tc>
          <w:tcPr>
            <w:tcW w:type="dxa" w:w="1496"/>
          </w:tcPr>
          <w:p>
            <w:pPr>
              <w:spacing w:after="20" w:before="0"/>
            </w:pPr>
            <w:r>
              <w:rPr>
                <w:b w:val="0"/>
                <w:i w:val="0"/>
                <w:sz w:val="15"/>
              </w:rPr>
              <w:t>0.90%</w:t>
            </w:r>
          </w:p>
        </w:tc>
      </w:tr>
    </w:tbl>
    <w:p>
      <w:pPr>
        <w:keepNext w:val="0"/>
        <w:spacing w:after="90" w:before="30"/>
      </w:pPr>
      <w:r>
        <w:rPr>
          <w:b w:val="0"/>
          <w:i/>
          <w:color w:val="595959"/>
          <w:sz w:val="15"/>
        </w:rPr>
        <w:t>Rates by GoogleID are recomputed from the summed counts.</w:t>
      </w:r>
    </w:p>
    <w:p>
      <w:pPr>
        <w:pStyle w:val="Heading2"/>
      </w:pPr>
      <w:r>
        <w:t>2.4 What the numbers show (September 2026)</w:t>
      </w:r>
    </w:p>
    <w:p>
      <w:pPr>
        <w:spacing w:after="50"/>
        <w:ind w:left="389" w:hanging="317"/>
      </w:pPr>
      <w:r>
        <w:rPr>
          <w:b w:val="0"/>
          <w:i w:val="0"/>
          <w:sz w:val="19"/>
        </w:rPr>
        <w:t xml:space="preserve">1.  </w:t>
      </w:r>
      <w:r>
        <w:rPr>
          <w:b/>
          <w:i w:val="0"/>
          <w:sz w:val="19"/>
        </w:rPr>
        <w:t>Delivery and read within September 2026.</w:t>
      </w:r>
      <w:r>
        <w:rPr>
          <w:b w:val="0"/>
          <w:i w:val="0"/>
          <w:sz w:val="19"/>
        </w:rPr>
        <w:t xml:space="preserve"> DeliveryRate is 89.71–94.42% and ReadRate 31.65–38.94% across the 4 templates. The spread is wide enough to look at template by template.</w:t>
      </w:r>
    </w:p>
    <w:p>
      <w:pPr>
        <w:spacing w:after="50"/>
        <w:ind w:left="389" w:hanging="317"/>
      </w:pPr>
      <w:r>
        <w:rPr>
          <w:b w:val="0"/>
          <w:i w:val="0"/>
          <w:sz w:val="19"/>
        </w:rPr>
        <w:t xml:space="preserve">2.  </w:t>
      </w:r>
      <w:r>
        <w:rPr>
          <w:b/>
          <w:i w:val="0"/>
          <w:sz w:val="19"/>
        </w:rPr>
        <w:t>axisbank_1sept (10 Sep) has the lowest ReadRate.</w:t>
      </w:r>
      <w:r>
        <w:rPr>
          <w:b w:val="0"/>
          <w:i w:val="0"/>
          <w:sz w:val="19"/>
        </w:rPr>
        <w:t xml:space="preserve"> At 31.65% it is clearly below the median template.</w:t>
      </w:r>
    </w:p>
    <w:p>
      <w:pPr>
        <w:spacing w:after="50"/>
        <w:ind w:left="389" w:hanging="317"/>
      </w:pPr>
      <w:r>
        <w:rPr>
          <w:b w:val="0"/>
          <w:i w:val="0"/>
          <w:sz w:val="19"/>
        </w:rPr>
        <w:t xml:space="preserve">3.  </w:t>
      </w:r>
      <w:r>
        <w:rPr>
          <w:b/>
          <w:i w:val="0"/>
          <w:sz w:val="19"/>
        </w:rPr>
        <w:t>Click rate varies 5.6x.</w:t>
      </w:r>
      <w:r>
        <w:rPr>
          <w:b w:val="0"/>
          <w:i w:val="0"/>
          <w:sz w:val="19"/>
        </w:rPr>
        <w:t xml:space="preserve"> P2AResponseRate runs from 0.33% (axis_rcs_24mar_2) to 1.84% (axisbank_1sept (3 Sep)). Each row is a single send date, so audience, day and offer are mixed in; treat the gap as a signal, not proof.</w:t>
      </w:r>
    </w:p>
    <w:p>
      <w:pPr>
        <w:spacing w:after="50"/>
        <w:ind w:left="389" w:hanging="317"/>
      </w:pPr>
      <w:r>
        <w:rPr>
          <w:b w:val="0"/>
          <w:i w:val="0"/>
          <w:sz w:val="19"/>
        </w:rPr>
        <w:t xml:space="preserve">4.  </w:t>
      </w:r>
      <w:r>
        <w:rPr>
          <w:b/>
          <w:i w:val="0"/>
          <w:sz w:val="19"/>
        </w:rPr>
        <w:t>Pre-send failure.</w:t>
      </w:r>
      <w:r>
        <w:rPr>
          <w:b w:val="0"/>
          <w:i w:val="0"/>
          <w:sz w:val="19"/>
        </w:rPr>
        <w:t xml:space="preserve"> 31.0% of Messages Submitted failed before sending, and a further 7.7% of Messages Sent expired. Reason codes are needed to know why.</w:t>
      </w:r>
    </w:p>
    <w:p>
      <w:pPr>
        <w:spacing w:after="50"/>
        <w:ind w:left="389" w:hanging="317"/>
      </w:pPr>
      <w:r>
        <w:rPr>
          <w:b w:val="0"/>
          <w:i w:val="0"/>
          <w:sz w:val="19"/>
        </w:rPr>
        <w:t xml:space="preserve">5.  </w:t>
      </w:r>
      <w:r>
        <w:rPr>
          <w:b/>
          <w:i w:val="0"/>
          <w:sz w:val="19"/>
        </w:rPr>
        <w:t>Click rate on a delivered base.</w:t>
      </w:r>
      <w:r>
        <w:rPr>
          <w:b w:val="0"/>
          <w:i w:val="0"/>
          <w:sz w:val="19"/>
        </w:rPr>
        <w:t xml:space="preserve"> Click rate, delivered base* is 0.33% overall. Compare it with a brand's CTR only on that base, and only as a reconciliation point.</w:t>
      </w:r>
    </w:p>
    <w:p>
      <w:pPr>
        <w:pStyle w:val="Heading1"/>
      </w:pPr>
      <w:r>
        <w:t>3. Creative and text review</w:t>
      </w:r>
    </w:p>
    <w:p>
      <w:pPr>
        <w:keepNext w:val="0"/>
        <w:spacing w:after="90" w:before="0"/>
      </w:pPr>
      <w:r>
        <w:rPr>
          <w:b w:val="0"/>
          <w:i w:val="0"/>
          <w:sz w:val="19"/>
        </w:rPr>
        <w:t>Each card combines a media image, a title, a description and one URL button. Content risk ratings are our view of the content, made from the content alone and shown beside the results for comparison. Emojis in card text may appear as placeholders.</w:t>
      </w:r>
    </w:p>
    <w:p>
      <w:pPr>
        <w:pStyle w:val="Heading2"/>
      </w:pPr>
      <w:r>
        <w:t>3.1 axis_rcs_24mar_2: low content risk</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3900"/>
        <w:gridCol w:w="5846"/>
      </w:tblGrid>
      <w:tr>
        <w:trPr>
          <w:cantSplit/>
        </w:trPr>
        <w:tc>
          <w:tcPr>
            <w:tcW w:type="dxa" w:w="3900"/>
            <w:shd w:val="clear" w:color="auto" w:fill="CC0000"/>
          </w:tcPr>
          <w:p>
            <w:pPr>
              <w:keepNext/>
              <w:spacing w:after="20" w:before="0"/>
            </w:pPr>
            <w:r>
              <w:rPr>
                <w:b/>
                <w:i w:val="0"/>
                <w:color w:val="FFFFFF"/>
                <w:sz w:val="17"/>
              </w:rPr>
              <w:t>axis_rcs_24mar_2</w:t>
            </w:r>
            <w:r>
              <w:rPr>
                <w:b/>
                <w:i w:val="0"/>
                <w:color w:val="FFFFFF"/>
                <w:sz w:val="17"/>
              </w:rPr>
              <w:t xml:space="preserve">   |   3 Sep 2026   |   GoogleID yvyv0sd7</w:t>
            </w:r>
          </w:p>
        </w:tc>
        <w:tc>
          <w:tcPr>
            <w:tcW w:type="dxa" w:w="5846"/>
            <w:shd w:val="clear" w:color="auto" w:fill="E6F4EA"/>
          </w:tcPr>
          <w:p>
            <w:pPr>
              <w:keepNext/>
              <w:spacing w:after="20" w:before="0"/>
            </w:pPr>
            <w:r>
              <w:rPr>
                <w:b w:val="0"/>
                <w:i w:val="0"/>
                <w:sz w:val="17"/>
              </w:rPr>
              <w:t xml:space="preserve">DeliveryRate </w:t>
            </w:r>
            <w:r>
              <w:rPr>
                <w:b/>
                <w:i w:val="0"/>
                <w:sz w:val="17"/>
              </w:rPr>
              <w:t>94.42%</w:t>
            </w:r>
            <w:r>
              <w:rPr>
                <w:b w:val="0"/>
                <w:i w:val="0"/>
                <w:sz w:val="17"/>
              </w:rPr>
              <w:t xml:space="preserve">   |   ReadRate </w:t>
            </w:r>
            <w:r>
              <w:rPr>
                <w:b/>
                <w:i w:val="0"/>
                <w:sz w:val="17"/>
              </w:rPr>
              <w:t>33.20%</w:t>
            </w:r>
            <w:r>
              <w:rPr>
                <w:b w:val="0"/>
                <w:i w:val="0"/>
                <w:sz w:val="17"/>
              </w:rPr>
              <w:t xml:space="preserve">   |   Click rate </w:t>
            </w:r>
            <w:r>
              <w:rPr>
                <w:b/>
                <w:i w:val="0"/>
                <w:sz w:val="17"/>
              </w:rPr>
              <w:t>0.33%</w:t>
            </w:r>
            <w:r>
              <w:rPr>
                <w:b w:val="0"/>
                <w:i w:val="0"/>
                <w:sz w:val="17"/>
              </w:rPr>
              <w:t xml:space="preserve">   |   Content risk: </w:t>
            </w:r>
            <w:r>
              <w:rPr>
                <w:b/>
                <w:i w:val="0"/>
                <w:sz w:val="17"/>
              </w:rPr>
              <w:t>Low</w:t>
            </w:r>
          </w:p>
        </w:tc>
      </w:tr>
      <w:tr>
        <w:trPr>
          <w:cantSplit/>
        </w:trPr>
        <w:tc>
          <w:tcPr>
            <w:tcW w:type="dxa" w:w="3900"/>
          </w:tcPr>
          <w:p>
            <w:pPr>
              <w:spacing w:after="20" w:before="0"/>
            </w:pPr>
            <w:r>
              <w:drawing>
                <wp:inline xmlns:a="http://schemas.openxmlformats.org/drawingml/2006/main" xmlns:pic="http://schemas.openxmlformats.org/drawingml/2006/picture">
                  <wp:extent cx="2194560" cy="1097280"/>
                  <wp:docPr id="1" name="Picture 1"/>
                  <wp:cNvGraphicFramePr>
                    <a:graphicFrameLocks noChangeAspect="1"/>
                  </wp:cNvGraphicFramePr>
                  <a:graphic>
                    <a:graphicData uri="http://schemas.openxmlformats.org/drawingml/2006/picture">
                      <pic:pic>
                        <pic:nvPicPr>
                          <pic:cNvPr id="0" name="axis_rcs_24mar_2.jpg"/>
                          <pic:cNvPicPr/>
                        </pic:nvPicPr>
                        <pic:blipFill>
                          <a:blip r:embed="rId10"/>
                          <a:stretch>
                            <a:fillRect/>
                          </a:stretch>
                        </pic:blipFill>
                        <pic:spPr>
                          <a:xfrm>
                            <a:off x="0" y="0"/>
                            <a:ext cx="2194560" cy="1097280"/>
                          </a:xfrm>
                          <a:prstGeom prst="rect"/>
                        </pic:spPr>
                      </pic:pic>
                    </a:graphicData>
                  </a:graphic>
                </wp:inline>
              </w:drawing>
            </w:r>
          </w:p>
          <w:p>
            <w:pPr>
              <w:spacing w:after="20" w:before="0"/>
            </w:pPr>
            <w:r>
              <w:rPr>
                <w:b/>
                <w:i w:val="0"/>
                <w:sz w:val="15"/>
              </w:rPr>
              <w:t>Card text</w:t>
            </w:r>
          </w:p>
          <w:p>
            <w:pPr>
              <w:spacing w:after="20" w:before="0"/>
            </w:pPr>
            <w:r>
              <w:rPr>
                <w:b w:val="0"/>
                <w:i w:val="0"/>
                <w:sz w:val="15"/>
              </w:rPr>
              <w:t>Title: "Open Axis Bank Digital Savings Account in just 2 clicks." Description: "Dear Customer,</w:t>
              <w:br/>
              <w:br/>
              <w:t>Thousands have already upgraded to smarter banking! What are you waiting for?</w:t>
              <w:br/>
              <w:t>Open an Axis Bank Digital Savings Account in 7 minutes and enjoy these exclusive perks:</w:t>
              <w:br/>
              <w:br/>
              <w:t>[icon] 1% cashback* on Axis Bank’s credit card bill payment</w:t>
              <w:br/>
              <w:t>[icon] Flat 25% cashback* on Flipkart &amp; AJIO via 𝐆𝐑𝐀𝐁 𝐃𝐄𝐀𝐋𝐒</w:t>
              <w:br/>
              <w:t>[icon] Complimentary BookMyShow ticket* every month</w:t>
              <w:br/>
              <w:t>[icon] Shopping voucher worth ₹500* across 150+ brands</w:t>
              <w:br/>
              <w:t>[icon] 1% cashback* on online spends</w:t>
              <w:br/>
              <w:t>[icon] No video KYC required</w:t>
              <w:br/>
              <w:br/>
              <w:t>*T&amp;C apply</w:t>
              <w:br/>
              <w:br/>
              <w:t>Regards,</w:t>
              <w:br/>
              <w:t>Axis Bank" Button: Open Online</w:t>
            </w:r>
          </w:p>
        </w:tc>
        <w:tc>
          <w:tcPr>
            <w:tcW w:type="dxa" w:w="5846"/>
          </w:tcPr>
          <w:p>
            <w:pPr>
              <w:spacing w:after="20" w:before="0"/>
            </w:pPr>
            <w:r>
              <w:rPr>
                <w:b/>
                <w:i w:val="0"/>
                <w:sz w:val="17"/>
              </w:rPr>
              <w:t>Creative:</w:t>
            </w:r>
            <w:r>
              <w:rPr>
                <w:b w:val="0"/>
                <w:i w:val="0"/>
                <w:sz w:val="17"/>
              </w:rPr>
              <w:t xml:space="preserve"> (see image)</w:t>
            </w:r>
          </w:p>
          <w:p>
            <w:pPr>
              <w:spacing w:after="20" w:before="0"/>
            </w:pPr>
            <w:r>
              <w:rPr>
                <w:b/>
                <w:i w:val="0"/>
                <w:sz w:val="17"/>
              </w:rPr>
              <w:t>Works</w:t>
            </w:r>
          </w:p>
          <w:p>
            <w:pPr>
              <w:spacing w:after="20" w:before="0"/>
              <w:ind w:left="202" w:hanging="202"/>
            </w:pPr>
            <w:r>
              <w:rPr>
                <w:b w:val="0"/>
                <w:i w:val="0"/>
                <w:sz w:val="17"/>
              </w:rPr>
              <w:t xml:space="preserve">• </w:t>
            </w:r>
            <w:r>
              <w:rPr>
                <w:b/>
                <w:i w:val="0"/>
                <w:sz w:val="17"/>
              </w:rPr>
              <w:t>A concrete number.</w:t>
            </w:r>
            <w:r>
              <w:rPr>
                <w:b w:val="0"/>
                <w:i w:val="0"/>
                <w:sz w:val="17"/>
              </w:rPr>
              <w:t xml:space="preserve"> A price, amount, percentage or quantity appears in the text itself.</w:t>
            </w:r>
          </w:p>
          <w:p>
            <w:pPr>
              <w:spacing w:after="20" w:before="0"/>
              <w:ind w:left="202" w:hanging="202"/>
            </w:pPr>
            <w:r>
              <w:rPr>
                <w:b w:val="0"/>
                <w:i w:val="0"/>
                <w:sz w:val="17"/>
              </w:rPr>
              <w:t xml:space="preserve">• </w:t>
            </w:r>
            <w:r>
              <w:rPr>
                <w:b/>
                <w:i w:val="0"/>
                <w:sz w:val="17"/>
              </w:rPr>
              <w:t>One clear action.</w:t>
            </w:r>
            <w:r>
              <w:rPr>
                <w:b w:val="0"/>
                <w:i w:val="0"/>
                <w:sz w:val="17"/>
              </w:rPr>
              <w:t xml:space="preserve"> The text asks for one thing, the button.</w:t>
            </w:r>
          </w:p>
          <w:p>
            <w:pPr>
              <w:spacing w:after="20" w:before="0"/>
            </w:pPr>
            <w:r>
              <w:rPr>
                <w:b/>
                <w:i w:val="0"/>
                <w:sz w:val="17"/>
              </w:rPr>
              <w:t>Watch-outs</w:t>
            </w:r>
          </w:p>
          <w:p>
            <w:pPr>
              <w:spacing w:after="20" w:before="0"/>
              <w:ind w:left="202" w:hanging="202"/>
            </w:pPr>
            <w:r>
              <w:rPr>
                <w:b w:val="0"/>
                <w:i w:val="0"/>
                <w:sz w:val="17"/>
              </w:rPr>
              <w:t xml:space="preserve">• </w:t>
            </w:r>
            <w:r>
              <w:rPr>
                <w:b/>
                <w:i w:val="0"/>
                <w:sz w:val="17"/>
              </w:rPr>
              <w:t>Long description.</w:t>
            </w:r>
            <w:r>
              <w:rPr>
                <w:b w:val="0"/>
                <w:i w:val="0"/>
                <w:sz w:val="17"/>
              </w:rPr>
              <w:t xml:space="preserve"> The description runs past the point where a reader will finish it.</w:t>
            </w:r>
          </w:p>
        </w:tc>
      </w:tr>
    </w:tbl>
    <w:p>
      <w:pPr>
        <w:spacing w:after="50"/>
      </w:pPr>
    </w:p>
    <w:p>
      <w:pPr>
        <w:pStyle w:val="Heading2"/>
      </w:pPr>
      <w:r>
        <w:t>3.2 axisbank_1sept: low content risk</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3900"/>
        <w:gridCol w:w="5846"/>
      </w:tblGrid>
      <w:tr>
        <w:trPr>
          <w:cantSplit/>
        </w:trPr>
        <w:tc>
          <w:tcPr>
            <w:tcW w:type="dxa" w:w="3900"/>
            <w:shd w:val="clear" w:color="auto" w:fill="CC0000"/>
          </w:tcPr>
          <w:p>
            <w:pPr>
              <w:keepNext/>
              <w:spacing w:after="20" w:before="0"/>
            </w:pPr>
            <w:r>
              <w:rPr>
                <w:b/>
                <w:i w:val="0"/>
                <w:color w:val="FFFFFF"/>
                <w:sz w:val="17"/>
              </w:rPr>
              <w:t>axisbank_1sept</w:t>
            </w:r>
            <w:r>
              <w:rPr>
                <w:b/>
                <w:i w:val="0"/>
                <w:color w:val="FFFFFF"/>
                <w:sz w:val="17"/>
              </w:rPr>
              <w:t xml:space="preserve">   |   3 sends, 3 Sep to 24 Sep   |   GoogleID yvyv0sd7</w:t>
            </w:r>
          </w:p>
        </w:tc>
        <w:tc>
          <w:tcPr>
            <w:tcW w:type="dxa" w:w="5846"/>
            <w:shd w:val="clear" w:color="auto" w:fill="E6F4EA"/>
          </w:tcPr>
          <w:p>
            <w:pPr>
              <w:keepNext/>
              <w:spacing w:after="20" w:before="0"/>
            </w:pPr>
            <w:r>
              <w:rPr>
                <w:b w:val="0"/>
                <w:i w:val="0"/>
                <w:sz w:val="17"/>
              </w:rPr>
              <w:t xml:space="preserve">DeliveryRate </w:t>
            </w:r>
            <w:r>
              <w:rPr>
                <w:b/>
                <w:i w:val="0"/>
                <w:sz w:val="17"/>
              </w:rPr>
              <w:t>90.12%</w:t>
            </w:r>
            <w:r>
              <w:rPr>
                <w:b w:val="0"/>
                <w:i w:val="0"/>
                <w:sz w:val="17"/>
              </w:rPr>
              <w:t xml:space="preserve">   |   ReadRate </w:t>
            </w:r>
            <w:r>
              <w:rPr>
                <w:b/>
                <w:i w:val="0"/>
                <w:sz w:val="17"/>
              </w:rPr>
              <w:t>32.72%</w:t>
            </w:r>
            <w:r>
              <w:rPr>
                <w:b w:val="0"/>
                <w:i w:val="0"/>
                <w:sz w:val="17"/>
              </w:rPr>
              <w:t xml:space="preserve">   |   Click rate </w:t>
            </w:r>
            <w:r>
              <w:rPr>
                <w:b/>
                <w:i w:val="0"/>
                <w:sz w:val="17"/>
              </w:rPr>
              <w:t>1.64%</w:t>
            </w:r>
            <w:r>
              <w:rPr>
                <w:b w:val="0"/>
                <w:i w:val="0"/>
                <w:sz w:val="17"/>
              </w:rPr>
              <w:t xml:space="preserve">   |   Content risk: </w:t>
            </w:r>
            <w:r>
              <w:rPr>
                <w:b/>
                <w:i w:val="0"/>
                <w:sz w:val="17"/>
              </w:rPr>
              <w:t>Low</w:t>
            </w:r>
          </w:p>
        </w:tc>
      </w:tr>
      <w:tr>
        <w:trPr>
          <w:cantSplit/>
        </w:trPr>
        <w:tc>
          <w:tcPr>
            <w:tcW w:type="dxa" w:w="3900"/>
          </w:tcPr>
          <w:p>
            <w:pPr>
              <w:spacing w:after="20" w:before="0"/>
            </w:pPr>
            <w:r>
              <w:drawing>
                <wp:inline xmlns:a="http://schemas.openxmlformats.org/drawingml/2006/main" xmlns:pic="http://schemas.openxmlformats.org/drawingml/2006/picture">
                  <wp:extent cx="2194560" cy="1097280"/>
                  <wp:docPr id="2" name="Picture 2"/>
                  <wp:cNvGraphicFramePr>
                    <a:graphicFrameLocks noChangeAspect="1"/>
                  </wp:cNvGraphicFramePr>
                  <a:graphic>
                    <a:graphicData uri="http://schemas.openxmlformats.org/drawingml/2006/picture">
                      <pic:pic>
                        <pic:nvPicPr>
                          <pic:cNvPr id="0" name="axisbank_1sept.jpg"/>
                          <pic:cNvPicPr/>
                        </pic:nvPicPr>
                        <pic:blipFill>
                          <a:blip r:embed="rId11"/>
                          <a:stretch>
                            <a:fillRect/>
                          </a:stretch>
                        </pic:blipFill>
                        <pic:spPr>
                          <a:xfrm>
                            <a:off x="0" y="0"/>
                            <a:ext cx="2194560" cy="1097280"/>
                          </a:xfrm>
                          <a:prstGeom prst="rect"/>
                        </pic:spPr>
                      </pic:pic>
                    </a:graphicData>
                  </a:graphic>
                </wp:inline>
              </w:drawing>
            </w:r>
          </w:p>
          <w:p>
            <w:pPr>
              <w:spacing w:after="20" w:before="0"/>
            </w:pPr>
            <w:r>
              <w:rPr>
                <w:b/>
                <w:i w:val="0"/>
                <w:sz w:val="15"/>
              </w:rPr>
              <w:t>Card text</w:t>
            </w:r>
          </w:p>
          <w:p>
            <w:pPr>
              <w:spacing w:after="20" w:before="0"/>
            </w:pPr>
            <w:r>
              <w:rPr>
                <w:b w:val="0"/>
                <w:i w:val="0"/>
                <w:sz w:val="15"/>
              </w:rPr>
              <w:t>Title: "Open Axis Bank Digital Savings Account in just 2 clicks." Description: "Dear Customer,</w:t>
              <w:br/>
              <w:br/>
              <w:t>Complete your Axis Bank Digital Savings Account application now and enjoy exclusive benefits:</w:t>
              <w:br/>
              <w:br/>
              <w:t>[icon] Flat 25% cashback* [icon] on Flipkart &amp; Ajio every time you shop</w:t>
              <w:br/>
              <w:t>[icon] Buy one get one offer* on BookMyShow every month</w:t>
              <w:br/>
              <w:t>[icon] 1% cashback* on online spends</w:t>
              <w:br/>
              <w:t>[icon] Instant e-debit card</w:t>
              <w:br/>
              <w:t>[icon] Access to 250+ banking services</w:t>
              <w:br/>
              <w:br/>
              <w:t>*T&amp;C apply. Offers applicable via 𝙂𝙍𝘼𝘽 𝘿𝙀𝘼𝙇𝙎.</w:t>
              <w:br/>
              <w:br/>
              <w:t>Regards,</w:t>
              <w:br/>
              <w:t>Axis Bank" Button: Open Online</w:t>
            </w:r>
          </w:p>
        </w:tc>
        <w:tc>
          <w:tcPr>
            <w:tcW w:type="dxa" w:w="5846"/>
          </w:tcPr>
          <w:p>
            <w:pPr>
              <w:spacing w:after="20" w:before="0"/>
            </w:pPr>
            <w:r>
              <w:rPr>
                <w:b/>
                <w:i w:val="0"/>
                <w:sz w:val="17"/>
              </w:rPr>
              <w:t>Creative:</w:t>
            </w:r>
            <w:r>
              <w:rPr>
                <w:b w:val="0"/>
                <w:i w:val="0"/>
                <w:sz w:val="17"/>
              </w:rPr>
              <w:t xml:space="preserve"> (see image)</w:t>
            </w:r>
          </w:p>
          <w:p>
            <w:pPr>
              <w:spacing w:after="20" w:before="0"/>
            </w:pPr>
            <w:r>
              <w:rPr>
                <w:b/>
                <w:i w:val="0"/>
                <w:sz w:val="17"/>
              </w:rPr>
              <w:t>Works</w:t>
            </w:r>
          </w:p>
          <w:p>
            <w:pPr>
              <w:spacing w:after="20" w:before="0"/>
              <w:ind w:left="202" w:hanging="202"/>
            </w:pPr>
            <w:r>
              <w:rPr>
                <w:b w:val="0"/>
                <w:i w:val="0"/>
                <w:sz w:val="17"/>
              </w:rPr>
              <w:t xml:space="preserve">• </w:t>
            </w:r>
            <w:r>
              <w:rPr>
                <w:b/>
                <w:i w:val="0"/>
                <w:sz w:val="17"/>
              </w:rPr>
              <w:t>A concrete number.</w:t>
            </w:r>
            <w:r>
              <w:rPr>
                <w:b w:val="0"/>
                <w:i w:val="0"/>
                <w:sz w:val="17"/>
              </w:rPr>
              <w:t xml:space="preserve"> A price, amount, percentage or quantity appears in the text itself.</w:t>
            </w:r>
          </w:p>
          <w:p>
            <w:pPr>
              <w:spacing w:after="20" w:before="0"/>
              <w:ind w:left="202" w:hanging="202"/>
            </w:pPr>
            <w:r>
              <w:rPr>
                <w:b w:val="0"/>
                <w:i w:val="0"/>
                <w:sz w:val="17"/>
              </w:rPr>
              <w:t xml:space="preserve">• </w:t>
            </w:r>
            <w:r>
              <w:rPr>
                <w:b/>
                <w:i w:val="0"/>
                <w:sz w:val="17"/>
              </w:rPr>
              <w:t>One clear action.</w:t>
            </w:r>
            <w:r>
              <w:rPr>
                <w:b w:val="0"/>
                <w:i w:val="0"/>
                <w:sz w:val="17"/>
              </w:rPr>
              <w:t xml:space="preserve"> The text asks for one thing, the button.</w:t>
            </w:r>
          </w:p>
          <w:p>
            <w:pPr>
              <w:spacing w:after="20" w:before="0"/>
            </w:pPr>
            <w:r>
              <w:rPr>
                <w:b/>
                <w:i w:val="0"/>
                <w:sz w:val="17"/>
              </w:rPr>
              <w:t>Watch-outs</w:t>
            </w:r>
          </w:p>
          <w:p>
            <w:pPr>
              <w:spacing w:after="20" w:before="0"/>
              <w:ind w:left="202" w:hanging="202"/>
            </w:pPr>
            <w:r>
              <w:rPr>
                <w:b w:val="0"/>
                <w:i w:val="0"/>
                <w:sz w:val="17"/>
              </w:rPr>
              <w:t xml:space="preserve">• </w:t>
            </w:r>
            <w:r>
              <w:rPr>
                <w:b/>
                <w:i w:val="0"/>
                <w:sz w:val="17"/>
              </w:rPr>
              <w:t>Long description.</w:t>
            </w:r>
            <w:r>
              <w:rPr>
                <w:b w:val="0"/>
                <w:i w:val="0"/>
                <w:sz w:val="17"/>
              </w:rPr>
              <w:t xml:space="preserve"> The description runs past the point where a reader will finish it.</w:t>
            </w:r>
          </w:p>
        </w:tc>
      </w:tr>
    </w:tbl>
    <w:p>
      <w:pPr>
        <w:spacing w:after="50"/>
      </w:pPr>
    </w:p>
    <w:p>
      <w:pPr>
        <w:pStyle w:val="Heading2"/>
      </w:pPr>
      <w:r>
        <w:t>3.3 phonepe_offers_8sep: low content risk</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3900"/>
        <w:gridCol w:w="5846"/>
      </w:tblGrid>
      <w:tr>
        <w:trPr>
          <w:cantSplit/>
        </w:trPr>
        <w:tc>
          <w:tcPr>
            <w:tcW w:type="dxa" w:w="3900"/>
            <w:shd w:val="clear" w:color="auto" w:fill="CC0000"/>
          </w:tcPr>
          <w:p>
            <w:pPr>
              <w:keepNext/>
              <w:spacing w:after="20" w:before="0"/>
            </w:pPr>
            <w:r>
              <w:rPr>
                <w:b/>
                <w:i w:val="0"/>
                <w:color w:val="FFFFFF"/>
                <w:sz w:val="17"/>
              </w:rPr>
              <w:t>phonepe_offers_8sep</w:t>
            </w:r>
            <w:r>
              <w:rPr>
                <w:b/>
                <w:i w:val="0"/>
                <w:color w:val="FFFFFF"/>
                <w:sz w:val="17"/>
              </w:rPr>
              <w:t xml:space="preserve">   |   2 sends, 11 Sep to 23 Sep   |   GoogleID yvyv0sd7</w:t>
            </w:r>
          </w:p>
        </w:tc>
        <w:tc>
          <w:tcPr>
            <w:tcW w:type="dxa" w:w="5846"/>
            <w:shd w:val="clear" w:color="auto" w:fill="E6F4EA"/>
          </w:tcPr>
          <w:p>
            <w:pPr>
              <w:keepNext/>
              <w:spacing w:after="20" w:before="0"/>
            </w:pPr>
            <w:r>
              <w:rPr>
                <w:b w:val="0"/>
                <w:i w:val="0"/>
                <w:sz w:val="17"/>
              </w:rPr>
              <w:t xml:space="preserve">DeliveryRate </w:t>
            </w:r>
            <w:r>
              <w:rPr>
                <w:b/>
                <w:i w:val="0"/>
                <w:sz w:val="17"/>
              </w:rPr>
              <w:t>94.28%</w:t>
            </w:r>
            <w:r>
              <w:rPr>
                <w:b w:val="0"/>
                <w:i w:val="0"/>
                <w:sz w:val="17"/>
              </w:rPr>
              <w:t xml:space="preserve">   |   ReadRate </w:t>
            </w:r>
            <w:r>
              <w:rPr>
                <w:b/>
                <w:i w:val="0"/>
                <w:sz w:val="17"/>
              </w:rPr>
              <w:t>38.34%</w:t>
            </w:r>
            <w:r>
              <w:rPr>
                <w:b w:val="0"/>
                <w:i w:val="0"/>
                <w:sz w:val="17"/>
              </w:rPr>
              <w:t xml:space="preserve">   |   Click rate </w:t>
            </w:r>
            <w:r>
              <w:rPr>
                <w:b/>
                <w:i w:val="0"/>
                <w:sz w:val="17"/>
              </w:rPr>
              <w:t>0.94%</w:t>
            </w:r>
            <w:r>
              <w:rPr>
                <w:b w:val="0"/>
                <w:i w:val="0"/>
                <w:sz w:val="17"/>
              </w:rPr>
              <w:t xml:space="preserve">   |   Content risk: </w:t>
            </w:r>
            <w:r>
              <w:rPr>
                <w:b/>
                <w:i w:val="0"/>
                <w:sz w:val="17"/>
              </w:rPr>
              <w:t>Low</w:t>
            </w:r>
          </w:p>
        </w:tc>
      </w:tr>
      <w:tr>
        <w:trPr>
          <w:cantSplit/>
        </w:trPr>
        <w:tc>
          <w:tcPr>
            <w:tcW w:type="dxa" w:w="3900"/>
          </w:tcPr>
          <w:p>
            <w:pPr>
              <w:spacing w:after="20" w:before="0"/>
            </w:pPr>
            <w:r>
              <w:drawing>
                <wp:inline xmlns:a="http://schemas.openxmlformats.org/drawingml/2006/main" xmlns:pic="http://schemas.openxmlformats.org/drawingml/2006/picture">
                  <wp:extent cx="2194560" cy="1097280"/>
                  <wp:docPr id="3" name="Picture 3"/>
                  <wp:cNvGraphicFramePr>
                    <a:graphicFrameLocks noChangeAspect="1"/>
                  </wp:cNvGraphicFramePr>
                  <a:graphic>
                    <a:graphicData uri="http://schemas.openxmlformats.org/drawingml/2006/picture">
                      <pic:pic>
                        <pic:nvPicPr>
                          <pic:cNvPr id="0" name="phonepe_offers_8sep.jpg"/>
                          <pic:cNvPicPr/>
                        </pic:nvPicPr>
                        <pic:blipFill>
                          <a:blip r:embed="rId12"/>
                          <a:stretch>
                            <a:fillRect/>
                          </a:stretch>
                        </pic:blipFill>
                        <pic:spPr>
                          <a:xfrm>
                            <a:off x="0" y="0"/>
                            <a:ext cx="2194560" cy="1097280"/>
                          </a:xfrm>
                          <a:prstGeom prst="rect"/>
                        </pic:spPr>
                      </pic:pic>
                    </a:graphicData>
                  </a:graphic>
                </wp:inline>
              </w:drawing>
            </w:r>
          </w:p>
          <w:p>
            <w:pPr>
              <w:spacing w:after="20" w:before="0"/>
            </w:pPr>
            <w:r>
              <w:rPr>
                <w:b/>
                <w:i w:val="0"/>
                <w:sz w:val="15"/>
              </w:rPr>
              <w:t>Card text</w:t>
            </w:r>
          </w:p>
          <w:p>
            <w:pPr>
              <w:spacing w:after="20" w:before="0"/>
            </w:pPr>
            <w:r>
              <w:rPr>
                <w:b w:val="0"/>
                <w:i w:val="0"/>
                <w:sz w:val="15"/>
              </w:rPr>
              <w:t>Title: "Grab 𝐈𝐍𝐑 𝟏𝟎𝟎 𝐜𝐚𝐬𝐡𝐛𝐚𝐜𝐤 on UPI payments!" Description: "Make your first two UPI payments via PhonePe with Axis Bank RuPay Credit Cards and earn flat INR 50 cashback per transaction.</w:t>
              <w:br/>
              <w:br/>
              <w:br/>
              <w:t>Offer valid till: 30th Sep 2026.</w:t>
              <w:br/>
              <w:br/>
              <w:t>*T&amp;C apply." Button: Know more</w:t>
            </w:r>
          </w:p>
        </w:tc>
        <w:tc>
          <w:tcPr>
            <w:tcW w:type="dxa" w:w="5846"/>
          </w:tcPr>
          <w:p>
            <w:pPr>
              <w:spacing w:after="20" w:before="0"/>
            </w:pPr>
            <w:r>
              <w:rPr>
                <w:b/>
                <w:i w:val="0"/>
                <w:sz w:val="17"/>
              </w:rPr>
              <w:t>Creative:</w:t>
            </w:r>
            <w:r>
              <w:rPr>
                <w:b w:val="0"/>
                <w:i w:val="0"/>
                <w:sz w:val="17"/>
              </w:rPr>
              <w:t xml:space="preserve"> (see image)</w:t>
            </w:r>
          </w:p>
          <w:p>
            <w:pPr>
              <w:spacing w:after="20" w:before="0"/>
            </w:pPr>
            <w:r>
              <w:rPr>
                <w:b/>
                <w:i w:val="0"/>
                <w:sz w:val="17"/>
              </w:rPr>
              <w:t>Works</w:t>
            </w:r>
          </w:p>
          <w:p>
            <w:pPr>
              <w:spacing w:after="20" w:before="0"/>
              <w:ind w:left="202" w:hanging="202"/>
            </w:pPr>
            <w:r>
              <w:rPr>
                <w:b w:val="0"/>
                <w:i w:val="0"/>
                <w:sz w:val="17"/>
              </w:rPr>
              <w:t xml:space="preserve">• </w:t>
            </w:r>
            <w:r>
              <w:rPr>
                <w:b/>
                <w:i w:val="0"/>
                <w:sz w:val="17"/>
              </w:rPr>
              <w:t>A concrete number.</w:t>
            </w:r>
            <w:r>
              <w:rPr>
                <w:b w:val="0"/>
                <w:i w:val="0"/>
                <w:sz w:val="17"/>
              </w:rPr>
              <w:t xml:space="preserve"> A price, amount, percentage or quantity appears in the text itself.</w:t>
            </w:r>
          </w:p>
          <w:p>
            <w:pPr>
              <w:spacing w:after="20" w:before="0"/>
              <w:ind w:left="202" w:hanging="202"/>
            </w:pPr>
            <w:r>
              <w:rPr>
                <w:b w:val="0"/>
                <w:i w:val="0"/>
                <w:sz w:val="17"/>
              </w:rPr>
              <w:t xml:space="preserve">• </w:t>
            </w:r>
            <w:r>
              <w:rPr>
                <w:b/>
                <w:i w:val="0"/>
                <w:sz w:val="17"/>
              </w:rPr>
              <w:t>One clear action.</w:t>
            </w:r>
            <w:r>
              <w:rPr>
                <w:b w:val="0"/>
                <w:i w:val="0"/>
                <w:sz w:val="17"/>
              </w:rPr>
              <w:t xml:space="preserve"> The text asks for one thing, the button.</w:t>
            </w:r>
          </w:p>
          <w:p>
            <w:pPr>
              <w:spacing w:after="20" w:before="0"/>
            </w:pPr>
            <w:r>
              <w:rPr>
                <w:b/>
                <w:i w:val="0"/>
                <w:sz w:val="17"/>
              </w:rPr>
              <w:t>Watch-outs</w:t>
            </w:r>
          </w:p>
        </w:tc>
      </w:tr>
    </w:tbl>
    <w:p>
      <w:pPr>
        <w:spacing w:after="50"/>
      </w:pPr>
    </w:p>
    <w:p>
      <w:pPr>
        <w:pStyle w:val="Heading2"/>
      </w:pPr>
      <w:r>
        <w:t>3.4 axis_rcs_campaign_16: low content risk</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3900"/>
        <w:gridCol w:w="5846"/>
      </w:tblGrid>
      <w:tr>
        <w:trPr>
          <w:cantSplit/>
        </w:trPr>
        <w:tc>
          <w:tcPr>
            <w:tcW w:type="dxa" w:w="3900"/>
            <w:shd w:val="clear" w:color="auto" w:fill="CC0000"/>
          </w:tcPr>
          <w:p>
            <w:pPr>
              <w:keepNext/>
              <w:spacing w:after="20" w:before="0"/>
            </w:pPr>
            <w:r>
              <w:rPr>
                <w:b/>
                <w:i w:val="0"/>
                <w:color w:val="FFFFFF"/>
                <w:sz w:val="17"/>
              </w:rPr>
              <w:t>axis_rcs_campaign_16</w:t>
            </w:r>
            <w:r>
              <w:rPr>
                <w:b/>
                <w:i w:val="0"/>
                <w:color w:val="FFFFFF"/>
                <w:sz w:val="17"/>
              </w:rPr>
              <w:t xml:space="preserve">   |   3 sends, 23 Sep to 30 Sep   |   GoogleID yvyv0sd7</w:t>
            </w:r>
          </w:p>
        </w:tc>
        <w:tc>
          <w:tcPr>
            <w:tcW w:type="dxa" w:w="5846"/>
            <w:shd w:val="clear" w:color="auto" w:fill="E6F4EA"/>
          </w:tcPr>
          <w:p>
            <w:pPr>
              <w:keepNext/>
              <w:spacing w:after="20" w:before="0"/>
            </w:pPr>
            <w:r>
              <w:rPr>
                <w:b w:val="0"/>
                <w:i w:val="0"/>
                <w:sz w:val="17"/>
              </w:rPr>
              <w:t xml:space="preserve">DeliveryRate </w:t>
            </w:r>
            <w:r>
              <w:rPr>
                <w:b/>
                <w:i w:val="0"/>
                <w:sz w:val="17"/>
              </w:rPr>
              <w:t>91.74%</w:t>
            </w:r>
            <w:r>
              <w:rPr>
                <w:b w:val="0"/>
                <w:i w:val="0"/>
                <w:sz w:val="17"/>
              </w:rPr>
              <w:t xml:space="preserve">   |   ReadRate </w:t>
            </w:r>
            <w:r>
              <w:rPr>
                <w:b/>
                <w:i w:val="0"/>
                <w:sz w:val="17"/>
              </w:rPr>
              <w:t>37.93%</w:t>
            </w:r>
            <w:r>
              <w:rPr>
                <w:b w:val="0"/>
                <w:i w:val="0"/>
                <w:sz w:val="17"/>
              </w:rPr>
              <w:t xml:space="preserve">   |   Click rate </w:t>
            </w:r>
            <w:r>
              <w:rPr>
                <w:b/>
                <w:i w:val="0"/>
                <w:sz w:val="17"/>
              </w:rPr>
              <w:t>0.67%</w:t>
            </w:r>
            <w:r>
              <w:rPr>
                <w:b w:val="0"/>
                <w:i w:val="0"/>
                <w:sz w:val="17"/>
              </w:rPr>
              <w:t xml:space="preserve">   |   Content risk: </w:t>
            </w:r>
            <w:r>
              <w:rPr>
                <w:b/>
                <w:i w:val="0"/>
                <w:sz w:val="17"/>
              </w:rPr>
              <w:t>Low</w:t>
            </w:r>
          </w:p>
        </w:tc>
      </w:tr>
      <w:tr>
        <w:trPr>
          <w:cantSplit/>
        </w:trPr>
        <w:tc>
          <w:tcPr>
            <w:tcW w:type="dxa" w:w="3900"/>
          </w:tcPr>
          <w:p>
            <w:pPr>
              <w:spacing w:after="20" w:before="0"/>
            </w:pPr>
            <w:r>
              <w:drawing>
                <wp:inline xmlns:a="http://schemas.openxmlformats.org/drawingml/2006/main" xmlns:pic="http://schemas.openxmlformats.org/drawingml/2006/picture">
                  <wp:extent cx="2194560" cy="1097280"/>
                  <wp:docPr id="4" name="Picture 4"/>
                  <wp:cNvGraphicFramePr>
                    <a:graphicFrameLocks noChangeAspect="1"/>
                  </wp:cNvGraphicFramePr>
                  <a:graphic>
                    <a:graphicData uri="http://schemas.openxmlformats.org/drawingml/2006/picture">
                      <pic:pic>
                        <pic:nvPicPr>
                          <pic:cNvPr id="0" name="axis_rcs_campaign_16.jpg"/>
                          <pic:cNvPicPr/>
                        </pic:nvPicPr>
                        <pic:blipFill>
                          <a:blip r:embed="rId13"/>
                          <a:stretch>
                            <a:fillRect/>
                          </a:stretch>
                        </pic:blipFill>
                        <pic:spPr>
                          <a:xfrm>
                            <a:off x="0" y="0"/>
                            <a:ext cx="2194560" cy="1097280"/>
                          </a:xfrm>
                          <a:prstGeom prst="rect"/>
                        </pic:spPr>
                      </pic:pic>
                    </a:graphicData>
                  </a:graphic>
                </wp:inline>
              </w:drawing>
            </w:r>
          </w:p>
          <w:p>
            <w:pPr>
              <w:spacing w:after="20" w:before="0"/>
            </w:pPr>
            <w:r>
              <w:rPr>
                <w:b/>
                <w:i w:val="0"/>
                <w:sz w:val="15"/>
              </w:rPr>
              <w:t>Card text</w:t>
            </w:r>
          </w:p>
          <w:p>
            <w:pPr>
              <w:spacing w:after="20" w:before="0"/>
            </w:pPr>
            <w:r>
              <w:rPr>
                <w:b w:val="0"/>
                <w:i w:val="0"/>
                <w:sz w:val="15"/>
              </w:rPr>
              <w:t>Title: "Unlimited Health Protection at [icon]" Description: "Unlock Unlimited Health cover with ReAssure 3.0 by Niva Bupa Health Insurance for a worry-free tomorrow. Get insured today!" Button: Buy Now</w:t>
            </w:r>
          </w:p>
        </w:tc>
        <w:tc>
          <w:tcPr>
            <w:tcW w:type="dxa" w:w="5846"/>
          </w:tcPr>
          <w:p>
            <w:pPr>
              <w:spacing w:after="20" w:before="0"/>
            </w:pPr>
            <w:r>
              <w:rPr>
                <w:b/>
                <w:i w:val="0"/>
                <w:sz w:val="17"/>
              </w:rPr>
              <w:t>Creative:</w:t>
            </w:r>
            <w:r>
              <w:rPr>
                <w:b w:val="0"/>
                <w:i w:val="0"/>
                <w:sz w:val="17"/>
              </w:rPr>
              <w:t xml:space="preserve"> (see image)</w:t>
            </w:r>
          </w:p>
          <w:p>
            <w:pPr>
              <w:spacing w:after="20" w:before="0"/>
            </w:pPr>
            <w:r>
              <w:rPr>
                <w:b/>
                <w:i w:val="0"/>
                <w:sz w:val="17"/>
              </w:rPr>
              <w:t>Works</w:t>
            </w:r>
          </w:p>
          <w:p>
            <w:pPr>
              <w:spacing w:after="20" w:before="0"/>
              <w:ind w:left="202" w:hanging="202"/>
            </w:pPr>
            <w:r>
              <w:rPr>
                <w:b w:val="0"/>
                <w:i w:val="0"/>
                <w:sz w:val="17"/>
              </w:rPr>
              <w:t xml:space="preserve">• </w:t>
            </w:r>
            <w:r>
              <w:rPr>
                <w:b/>
                <w:i w:val="0"/>
                <w:sz w:val="17"/>
              </w:rPr>
              <w:t>A concrete number.</w:t>
            </w:r>
            <w:r>
              <w:rPr>
                <w:b w:val="0"/>
                <w:i w:val="0"/>
                <w:sz w:val="17"/>
              </w:rPr>
              <w:t xml:space="preserve"> A price, amount, percentage or quantity appears in the text itself.</w:t>
            </w:r>
          </w:p>
          <w:p>
            <w:pPr>
              <w:spacing w:after="20" w:before="0"/>
              <w:ind w:left="202" w:hanging="202"/>
            </w:pPr>
            <w:r>
              <w:rPr>
                <w:b w:val="0"/>
                <w:i w:val="0"/>
                <w:sz w:val="17"/>
              </w:rPr>
              <w:t xml:space="preserve">• </w:t>
            </w:r>
            <w:r>
              <w:rPr>
                <w:b/>
                <w:i w:val="0"/>
                <w:sz w:val="17"/>
              </w:rPr>
              <w:t>Short text.</w:t>
            </w:r>
            <w:r>
              <w:rPr>
                <w:b w:val="0"/>
                <w:i w:val="0"/>
                <w:sz w:val="17"/>
              </w:rPr>
              <w:t xml:space="preserve"> The whole card text is brief enough to read in one glance.</w:t>
            </w:r>
          </w:p>
          <w:p>
            <w:pPr>
              <w:spacing w:after="20" w:before="0"/>
              <w:ind w:left="202" w:hanging="202"/>
            </w:pPr>
            <w:r>
              <w:rPr>
                <w:b w:val="0"/>
                <w:i w:val="0"/>
                <w:sz w:val="17"/>
              </w:rPr>
              <w:t xml:space="preserve">• </w:t>
            </w:r>
            <w:r>
              <w:rPr>
                <w:b/>
                <w:i w:val="0"/>
                <w:sz w:val="17"/>
              </w:rPr>
              <w:t>One clear action.</w:t>
            </w:r>
            <w:r>
              <w:rPr>
                <w:b w:val="0"/>
                <w:i w:val="0"/>
                <w:sz w:val="17"/>
              </w:rPr>
              <w:t xml:space="preserve"> The text asks for one thing, the button.</w:t>
            </w:r>
          </w:p>
          <w:p>
            <w:pPr>
              <w:spacing w:after="20" w:before="0"/>
            </w:pPr>
            <w:r>
              <w:rPr>
                <w:b/>
                <w:i w:val="0"/>
                <w:sz w:val="17"/>
              </w:rPr>
              <w:t>Watch-outs</w:t>
            </w:r>
          </w:p>
        </w:tc>
      </w:tr>
    </w:tbl>
    <w:p>
      <w:pPr>
        <w:spacing w:after="50"/>
      </w:pPr>
    </w:p>
    <w:p>
      <w:pPr>
        <w:pStyle w:val="Heading2"/>
      </w:pPr>
      <w:r>
        <w:t>3.5 Click rate by send (4 templates, 9 sends, September 2026)</w:t>
      </w:r>
    </w:p>
    <w:p>
      <w:pPr>
        <w:keepNext w:val="0"/>
        <w:spacing w:after="90" w:before="0"/>
      </w:pPr>
      <w:r>
        <w:rPr>
          <w:b w:val="0"/>
          <w:i w:val="0"/>
          <w:sz w:val="19"/>
        </w:rPr>
        <w:t>P2AResponseRate is the sheet's click rate (P2AResponses ÷ Messages Read). The creative and text are only seen by people who read the message, so the read base is the right measure for judging them. The delivered base is shown for an end-to-end view (marked *, our calculation).</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2550"/>
        <w:gridCol w:w="800"/>
        <w:gridCol w:w="1150"/>
        <w:gridCol w:w="1150"/>
        <w:gridCol w:w="1350"/>
        <w:gridCol w:w="1346"/>
        <w:gridCol w:w="1400"/>
      </w:tblGrid>
      <w:tr>
        <w:trPr>
          <w:cantSplit/>
          <w:tblHeader/>
        </w:trPr>
        <w:tc>
          <w:tcPr>
            <w:tcW w:type="dxa" w:w="2550"/>
            <w:shd w:val="clear" w:color="auto" w:fill="CC0000"/>
          </w:tcPr>
          <w:p>
            <w:pPr>
              <w:spacing w:after="20" w:before="0"/>
            </w:pPr>
            <w:r>
              <w:rPr>
                <w:b/>
                <w:i w:val="0"/>
                <w:color w:val="FFFFFF"/>
                <w:sz w:val="16"/>
              </w:rPr>
              <w:t>Template</w:t>
            </w:r>
          </w:p>
        </w:tc>
        <w:tc>
          <w:tcPr>
            <w:tcW w:type="dxa" w:w="800"/>
            <w:shd w:val="clear" w:color="auto" w:fill="CC0000"/>
          </w:tcPr>
          <w:p>
            <w:pPr>
              <w:spacing w:after="20" w:before="0"/>
            </w:pPr>
            <w:r>
              <w:rPr>
                <w:b/>
                <w:i w:val="0"/>
                <w:color w:val="FFFFFF"/>
                <w:sz w:val="16"/>
              </w:rPr>
              <w:t>Date</w:t>
            </w:r>
          </w:p>
        </w:tc>
        <w:tc>
          <w:tcPr>
            <w:tcW w:type="dxa" w:w="1150"/>
            <w:shd w:val="clear" w:color="auto" w:fill="CC0000"/>
          </w:tcPr>
          <w:p>
            <w:pPr>
              <w:spacing w:after="20" w:before="0"/>
            </w:pPr>
            <w:r>
              <w:rPr>
                <w:b/>
                <w:i w:val="0"/>
                <w:color w:val="FFFFFF"/>
                <w:sz w:val="16"/>
              </w:rPr>
              <w:t>Messages Read</w:t>
            </w:r>
          </w:p>
        </w:tc>
        <w:tc>
          <w:tcPr>
            <w:tcW w:type="dxa" w:w="1150"/>
            <w:shd w:val="clear" w:color="auto" w:fill="CC0000"/>
          </w:tcPr>
          <w:p>
            <w:pPr>
              <w:spacing w:after="20" w:before="0"/>
            </w:pPr>
            <w:r>
              <w:rPr>
                <w:b/>
                <w:i w:val="0"/>
                <w:color w:val="FFFFFF"/>
                <w:sz w:val="16"/>
              </w:rPr>
              <w:t>P2AResponses</w:t>
            </w:r>
          </w:p>
        </w:tc>
        <w:tc>
          <w:tcPr>
            <w:tcW w:type="dxa" w:w="1350"/>
            <w:shd w:val="clear" w:color="auto" w:fill="CC0000"/>
          </w:tcPr>
          <w:p>
            <w:pPr>
              <w:spacing w:after="20" w:before="0"/>
            </w:pPr>
            <w:r>
              <w:rPr>
                <w:b/>
                <w:i w:val="0"/>
                <w:color w:val="FFFFFF"/>
                <w:sz w:val="16"/>
              </w:rPr>
              <w:t>P2AResponseRate (click rate)</w:t>
            </w:r>
          </w:p>
        </w:tc>
        <w:tc>
          <w:tcPr>
            <w:tcW w:type="dxa" w:w="1346"/>
            <w:shd w:val="clear" w:color="auto" w:fill="CC0000"/>
          </w:tcPr>
          <w:p>
            <w:pPr>
              <w:spacing w:after="20" w:before="0"/>
            </w:pPr>
            <w:r>
              <w:rPr>
                <w:b/>
                <w:i w:val="0"/>
                <w:color w:val="FFFFFF"/>
                <w:sz w:val="16"/>
              </w:rPr>
              <w:t>Index vs blended click rate*</w:t>
            </w:r>
          </w:p>
        </w:tc>
        <w:tc>
          <w:tcPr>
            <w:tcW w:type="dxa" w:w="1400"/>
            <w:shd w:val="clear" w:color="auto" w:fill="CC0000"/>
          </w:tcPr>
          <w:p>
            <w:pPr>
              <w:spacing w:after="20" w:before="0"/>
            </w:pPr>
            <w:r>
              <w:rPr>
                <w:b/>
                <w:i w:val="0"/>
                <w:color w:val="FFFFFF"/>
                <w:sz w:val="16"/>
              </w:rPr>
              <w:t>Click rate, delivered base*</w:t>
            </w:r>
          </w:p>
        </w:tc>
      </w:tr>
      <w:tr>
        <w:trPr>
          <w:cantSplit/>
        </w:trPr>
        <w:tc>
          <w:tcPr>
            <w:tcW w:type="dxa" w:w="2550"/>
          </w:tcPr>
          <w:p>
            <w:pPr>
              <w:spacing w:after="20" w:before="0"/>
            </w:pPr>
            <w:r>
              <w:rPr>
                <w:b w:val="0"/>
                <w:i w:val="0"/>
                <w:sz w:val="16"/>
              </w:rPr>
              <w:t>axisbank_1sept</w:t>
            </w:r>
          </w:p>
        </w:tc>
        <w:tc>
          <w:tcPr>
            <w:tcW w:type="dxa" w:w="800"/>
          </w:tcPr>
          <w:p>
            <w:pPr>
              <w:spacing w:after="20" w:before="0"/>
            </w:pPr>
            <w:r>
              <w:rPr>
                <w:b w:val="0"/>
                <w:i w:val="0"/>
                <w:sz w:val="16"/>
              </w:rPr>
              <w:t>3 Sep</w:t>
            </w:r>
          </w:p>
        </w:tc>
        <w:tc>
          <w:tcPr>
            <w:tcW w:type="dxa" w:w="1150"/>
          </w:tcPr>
          <w:p>
            <w:pPr>
              <w:spacing w:after="20" w:before="0"/>
            </w:pPr>
            <w:r>
              <w:rPr>
                <w:b w:val="0"/>
                <w:i w:val="0"/>
                <w:sz w:val="16"/>
              </w:rPr>
              <w:t>255,473</w:t>
            </w:r>
          </w:p>
        </w:tc>
        <w:tc>
          <w:tcPr>
            <w:tcW w:type="dxa" w:w="1150"/>
          </w:tcPr>
          <w:p>
            <w:pPr>
              <w:spacing w:after="20" w:before="0"/>
            </w:pPr>
            <w:r>
              <w:rPr>
                <w:b w:val="0"/>
                <w:i w:val="0"/>
                <w:sz w:val="16"/>
              </w:rPr>
              <w:t>4,722</w:t>
            </w:r>
          </w:p>
        </w:tc>
        <w:tc>
          <w:tcPr>
            <w:tcW w:type="dxa" w:w="1350"/>
            <w:shd w:val="clear" w:color="auto" w:fill="E6F4EA"/>
          </w:tcPr>
          <w:p>
            <w:pPr>
              <w:spacing w:after="20" w:before="0"/>
            </w:pPr>
            <w:r>
              <w:rPr>
                <w:b/>
                <w:i w:val="0"/>
                <w:sz w:val="16"/>
              </w:rPr>
              <w:t>1.84%</w:t>
            </w:r>
          </w:p>
        </w:tc>
        <w:tc>
          <w:tcPr>
            <w:tcW w:type="dxa" w:w="1346"/>
          </w:tcPr>
          <w:p>
            <w:pPr>
              <w:spacing w:after="20" w:before="0"/>
            </w:pPr>
            <w:r>
              <w:rPr>
                <w:b w:val="0"/>
                <w:i w:val="0"/>
                <w:sz w:val="16"/>
              </w:rPr>
              <w:t>2.05x</w:t>
            </w:r>
          </w:p>
        </w:tc>
        <w:tc>
          <w:tcPr>
            <w:tcW w:type="dxa" w:w="1400"/>
          </w:tcPr>
          <w:p>
            <w:pPr>
              <w:spacing w:after="20" w:before="0"/>
            </w:pPr>
            <w:r>
              <w:rPr>
                <w:b w:val="0"/>
                <w:i w:val="0"/>
                <w:sz w:val="16"/>
              </w:rPr>
              <w:t>0.61%</w:t>
            </w:r>
          </w:p>
        </w:tc>
      </w:tr>
      <w:tr>
        <w:trPr>
          <w:cantSplit/>
        </w:trPr>
        <w:tc>
          <w:tcPr>
            <w:tcW w:type="dxa" w:w="2550"/>
          </w:tcPr>
          <w:p>
            <w:pPr>
              <w:spacing w:after="20" w:before="0"/>
            </w:pPr>
            <w:r>
              <w:rPr>
                <w:b w:val="0"/>
                <w:i w:val="0"/>
                <w:sz w:val="16"/>
              </w:rPr>
              <w:t>axisbank_1sept</w:t>
            </w:r>
          </w:p>
        </w:tc>
        <w:tc>
          <w:tcPr>
            <w:tcW w:type="dxa" w:w="800"/>
          </w:tcPr>
          <w:p>
            <w:pPr>
              <w:spacing w:after="20" w:before="0"/>
            </w:pPr>
            <w:r>
              <w:rPr>
                <w:b w:val="0"/>
                <w:i w:val="0"/>
                <w:sz w:val="16"/>
              </w:rPr>
              <w:t>10 Sep</w:t>
            </w:r>
          </w:p>
        </w:tc>
        <w:tc>
          <w:tcPr>
            <w:tcW w:type="dxa" w:w="1150"/>
          </w:tcPr>
          <w:p>
            <w:pPr>
              <w:spacing w:after="20" w:before="0"/>
            </w:pPr>
            <w:r>
              <w:rPr>
                <w:b w:val="0"/>
                <w:i w:val="0"/>
                <w:sz w:val="16"/>
              </w:rPr>
              <w:t>243,226</w:t>
            </w:r>
          </w:p>
        </w:tc>
        <w:tc>
          <w:tcPr>
            <w:tcW w:type="dxa" w:w="1150"/>
          </w:tcPr>
          <w:p>
            <w:pPr>
              <w:spacing w:after="20" w:before="0"/>
            </w:pPr>
            <w:r>
              <w:rPr>
                <w:b w:val="0"/>
                <w:i w:val="0"/>
                <w:sz w:val="16"/>
              </w:rPr>
              <w:t>3,835</w:t>
            </w:r>
          </w:p>
        </w:tc>
        <w:tc>
          <w:tcPr>
            <w:tcW w:type="dxa" w:w="1350"/>
            <w:shd w:val="clear" w:color="auto" w:fill="E6F4EA"/>
          </w:tcPr>
          <w:p>
            <w:pPr>
              <w:spacing w:after="20" w:before="0"/>
            </w:pPr>
            <w:r>
              <w:rPr>
                <w:b/>
                <w:i w:val="0"/>
                <w:sz w:val="16"/>
              </w:rPr>
              <w:t>1.57%</w:t>
            </w:r>
          </w:p>
        </w:tc>
        <w:tc>
          <w:tcPr>
            <w:tcW w:type="dxa" w:w="1346"/>
          </w:tcPr>
          <w:p>
            <w:pPr>
              <w:spacing w:after="20" w:before="0"/>
            </w:pPr>
            <w:r>
              <w:rPr>
                <w:b w:val="0"/>
                <w:i w:val="0"/>
                <w:sz w:val="16"/>
              </w:rPr>
              <w:t>1.75x</w:t>
            </w:r>
          </w:p>
        </w:tc>
        <w:tc>
          <w:tcPr>
            <w:tcW w:type="dxa" w:w="1400"/>
          </w:tcPr>
          <w:p>
            <w:pPr>
              <w:spacing w:after="20" w:before="0"/>
            </w:pPr>
            <w:r>
              <w:rPr>
                <w:b w:val="0"/>
                <w:i w:val="0"/>
                <w:sz w:val="16"/>
              </w:rPr>
              <w:t>0.50%</w:t>
            </w:r>
          </w:p>
        </w:tc>
      </w:tr>
      <w:tr>
        <w:trPr>
          <w:cantSplit/>
        </w:trPr>
        <w:tc>
          <w:tcPr>
            <w:tcW w:type="dxa" w:w="2550"/>
          </w:tcPr>
          <w:p>
            <w:pPr>
              <w:spacing w:after="20" w:before="0"/>
            </w:pPr>
            <w:r>
              <w:rPr>
                <w:b w:val="0"/>
                <w:i w:val="0"/>
                <w:sz w:val="16"/>
              </w:rPr>
              <w:t>axisbank_1sept</w:t>
            </w:r>
          </w:p>
        </w:tc>
        <w:tc>
          <w:tcPr>
            <w:tcW w:type="dxa" w:w="800"/>
          </w:tcPr>
          <w:p>
            <w:pPr>
              <w:spacing w:after="20" w:before="0"/>
            </w:pPr>
            <w:r>
              <w:rPr>
                <w:b w:val="0"/>
                <w:i w:val="0"/>
                <w:sz w:val="16"/>
              </w:rPr>
              <w:t>24 Sep</w:t>
            </w:r>
          </w:p>
        </w:tc>
        <w:tc>
          <w:tcPr>
            <w:tcW w:type="dxa" w:w="1150"/>
          </w:tcPr>
          <w:p>
            <w:pPr>
              <w:spacing w:after="20" w:before="0"/>
            </w:pPr>
            <w:r>
              <w:rPr>
                <w:b w:val="0"/>
                <w:i w:val="0"/>
                <w:sz w:val="16"/>
              </w:rPr>
              <w:t>258,680</w:t>
            </w:r>
          </w:p>
        </w:tc>
        <w:tc>
          <w:tcPr>
            <w:tcW w:type="dxa" w:w="1150"/>
          </w:tcPr>
          <w:p>
            <w:pPr>
              <w:spacing w:after="20" w:before="0"/>
            </w:pPr>
            <w:r>
              <w:rPr>
                <w:b w:val="0"/>
                <w:i w:val="0"/>
                <w:sz w:val="16"/>
              </w:rPr>
              <w:t>3,873</w:t>
            </w:r>
          </w:p>
        </w:tc>
        <w:tc>
          <w:tcPr>
            <w:tcW w:type="dxa" w:w="1350"/>
            <w:shd w:val="clear" w:color="auto" w:fill="E6F4EA"/>
          </w:tcPr>
          <w:p>
            <w:pPr>
              <w:spacing w:after="20" w:before="0"/>
            </w:pPr>
            <w:r>
              <w:rPr>
                <w:b/>
                <w:i w:val="0"/>
                <w:sz w:val="16"/>
              </w:rPr>
              <w:t>1.49%</w:t>
            </w:r>
          </w:p>
        </w:tc>
        <w:tc>
          <w:tcPr>
            <w:tcW w:type="dxa" w:w="1346"/>
          </w:tcPr>
          <w:p>
            <w:pPr>
              <w:spacing w:after="20" w:before="0"/>
            </w:pPr>
            <w:r>
              <w:rPr>
                <w:b w:val="0"/>
                <w:i w:val="0"/>
                <w:sz w:val="16"/>
              </w:rPr>
              <w:t>1.66x</w:t>
            </w:r>
          </w:p>
        </w:tc>
        <w:tc>
          <w:tcPr>
            <w:tcW w:type="dxa" w:w="1400"/>
          </w:tcPr>
          <w:p>
            <w:pPr>
              <w:spacing w:after="20" w:before="0"/>
            </w:pPr>
            <w:r>
              <w:rPr>
                <w:b w:val="0"/>
                <w:i w:val="0"/>
                <w:sz w:val="16"/>
              </w:rPr>
              <w:t>0.50%</w:t>
            </w:r>
          </w:p>
        </w:tc>
      </w:tr>
      <w:tr>
        <w:trPr>
          <w:cantSplit/>
        </w:trPr>
        <w:tc>
          <w:tcPr>
            <w:tcW w:type="dxa" w:w="2550"/>
          </w:tcPr>
          <w:p>
            <w:pPr>
              <w:spacing w:after="20" w:before="0"/>
            </w:pPr>
            <w:r>
              <w:rPr>
                <w:b w:val="0"/>
                <w:i w:val="0"/>
                <w:sz w:val="16"/>
              </w:rPr>
              <w:t>phonepe_offers_8sep</w:t>
            </w:r>
          </w:p>
        </w:tc>
        <w:tc>
          <w:tcPr>
            <w:tcW w:type="dxa" w:w="800"/>
          </w:tcPr>
          <w:p>
            <w:pPr>
              <w:spacing w:after="20" w:before="0"/>
            </w:pPr>
            <w:r>
              <w:rPr>
                <w:b w:val="0"/>
                <w:i w:val="0"/>
                <w:sz w:val="16"/>
              </w:rPr>
              <w:t>11 Sep</w:t>
            </w:r>
          </w:p>
        </w:tc>
        <w:tc>
          <w:tcPr>
            <w:tcW w:type="dxa" w:w="1150"/>
          </w:tcPr>
          <w:p>
            <w:pPr>
              <w:spacing w:after="20" w:before="0"/>
            </w:pPr>
            <w:r>
              <w:rPr>
                <w:b w:val="0"/>
                <w:i w:val="0"/>
                <w:sz w:val="16"/>
              </w:rPr>
              <w:t>344,893</w:t>
            </w:r>
          </w:p>
        </w:tc>
        <w:tc>
          <w:tcPr>
            <w:tcW w:type="dxa" w:w="1150"/>
          </w:tcPr>
          <w:p>
            <w:pPr>
              <w:spacing w:after="20" w:before="0"/>
            </w:pPr>
            <w:r>
              <w:rPr>
                <w:b w:val="0"/>
                <w:i w:val="0"/>
                <w:sz w:val="16"/>
              </w:rPr>
              <w:t>3,617</w:t>
            </w:r>
          </w:p>
        </w:tc>
        <w:tc>
          <w:tcPr>
            <w:tcW w:type="dxa" w:w="1350"/>
            <w:shd w:val="clear" w:color="auto" w:fill="E6F4EA"/>
          </w:tcPr>
          <w:p>
            <w:pPr>
              <w:spacing w:after="20" w:before="0"/>
            </w:pPr>
            <w:r>
              <w:rPr>
                <w:b/>
                <w:i w:val="0"/>
                <w:sz w:val="16"/>
              </w:rPr>
              <w:t>1.04%</w:t>
            </w:r>
          </w:p>
        </w:tc>
        <w:tc>
          <w:tcPr>
            <w:tcW w:type="dxa" w:w="1346"/>
          </w:tcPr>
          <w:p>
            <w:pPr>
              <w:spacing w:after="20" w:before="0"/>
            </w:pPr>
            <w:r>
              <w:rPr>
                <w:b w:val="0"/>
                <w:i w:val="0"/>
                <w:sz w:val="16"/>
              </w:rPr>
              <w:t>1.16x</w:t>
            </w:r>
          </w:p>
        </w:tc>
        <w:tc>
          <w:tcPr>
            <w:tcW w:type="dxa" w:w="1400"/>
          </w:tcPr>
          <w:p>
            <w:pPr>
              <w:spacing w:after="20" w:before="0"/>
            </w:pPr>
            <w:r>
              <w:rPr>
                <w:b w:val="0"/>
                <w:i w:val="0"/>
                <w:sz w:val="16"/>
              </w:rPr>
              <w:t>0.40%</w:t>
            </w:r>
          </w:p>
        </w:tc>
      </w:tr>
      <w:tr>
        <w:trPr>
          <w:cantSplit/>
        </w:trPr>
        <w:tc>
          <w:tcPr>
            <w:tcW w:type="dxa" w:w="2550"/>
          </w:tcPr>
          <w:p>
            <w:pPr>
              <w:spacing w:after="20" w:before="0"/>
            </w:pPr>
            <w:r>
              <w:rPr>
                <w:b w:val="0"/>
                <w:i w:val="0"/>
                <w:sz w:val="16"/>
              </w:rPr>
              <w:t>phonepe_offers_8sep</w:t>
            </w:r>
          </w:p>
        </w:tc>
        <w:tc>
          <w:tcPr>
            <w:tcW w:type="dxa" w:w="800"/>
          </w:tcPr>
          <w:p>
            <w:pPr>
              <w:spacing w:after="20" w:before="0"/>
            </w:pPr>
            <w:r>
              <w:rPr>
                <w:b w:val="0"/>
                <w:i w:val="0"/>
                <w:sz w:val="16"/>
              </w:rPr>
              <w:t>23 Sep</w:t>
            </w:r>
          </w:p>
        </w:tc>
        <w:tc>
          <w:tcPr>
            <w:tcW w:type="dxa" w:w="1150"/>
          </w:tcPr>
          <w:p>
            <w:pPr>
              <w:spacing w:after="20" w:before="0"/>
            </w:pPr>
            <w:r>
              <w:rPr>
                <w:b w:val="0"/>
                <w:i w:val="0"/>
                <w:sz w:val="16"/>
              </w:rPr>
              <w:t>370,105</w:t>
            </w:r>
          </w:p>
        </w:tc>
        <w:tc>
          <w:tcPr>
            <w:tcW w:type="dxa" w:w="1150"/>
          </w:tcPr>
          <w:p>
            <w:pPr>
              <w:spacing w:after="20" w:before="0"/>
            </w:pPr>
            <w:r>
              <w:rPr>
                <w:b w:val="0"/>
                <w:i w:val="0"/>
                <w:sz w:val="16"/>
              </w:rPr>
              <w:t>3,086</w:t>
            </w:r>
          </w:p>
        </w:tc>
        <w:tc>
          <w:tcPr>
            <w:tcW w:type="dxa" w:w="1350"/>
            <w:shd w:val="clear" w:color="auto" w:fill="FFF4D6"/>
          </w:tcPr>
          <w:p>
            <w:pPr>
              <w:spacing w:after="20" w:before="0"/>
            </w:pPr>
            <w:r>
              <w:rPr>
                <w:b/>
                <w:i w:val="0"/>
                <w:sz w:val="16"/>
              </w:rPr>
              <w:t>0.83%</w:t>
            </w:r>
          </w:p>
        </w:tc>
        <w:tc>
          <w:tcPr>
            <w:tcW w:type="dxa" w:w="1346"/>
          </w:tcPr>
          <w:p>
            <w:pPr>
              <w:spacing w:after="20" w:before="0"/>
            </w:pPr>
            <w:r>
              <w:rPr>
                <w:b w:val="0"/>
                <w:i w:val="0"/>
                <w:sz w:val="16"/>
              </w:rPr>
              <w:t>0.93x</w:t>
            </w:r>
          </w:p>
        </w:tc>
        <w:tc>
          <w:tcPr>
            <w:tcW w:type="dxa" w:w="1400"/>
          </w:tcPr>
          <w:p>
            <w:pPr>
              <w:spacing w:after="20" w:before="0"/>
            </w:pPr>
            <w:r>
              <w:rPr>
                <w:b w:val="0"/>
                <w:i w:val="0"/>
                <w:sz w:val="16"/>
              </w:rPr>
              <w:t>0.32%</w:t>
            </w:r>
          </w:p>
        </w:tc>
      </w:tr>
      <w:tr>
        <w:trPr>
          <w:cantSplit/>
        </w:trPr>
        <w:tc>
          <w:tcPr>
            <w:tcW w:type="dxa" w:w="2550"/>
          </w:tcPr>
          <w:p>
            <w:pPr>
              <w:spacing w:after="20" w:before="0"/>
            </w:pPr>
            <w:r>
              <w:rPr>
                <w:b w:val="0"/>
                <w:i w:val="0"/>
                <w:sz w:val="16"/>
              </w:rPr>
              <w:t>axis_rcs_campaign_16</w:t>
            </w:r>
          </w:p>
        </w:tc>
        <w:tc>
          <w:tcPr>
            <w:tcW w:type="dxa" w:w="800"/>
          </w:tcPr>
          <w:p>
            <w:pPr>
              <w:spacing w:after="20" w:before="0"/>
            </w:pPr>
            <w:r>
              <w:rPr>
                <w:b w:val="0"/>
                <w:i w:val="0"/>
                <w:sz w:val="16"/>
              </w:rPr>
              <w:t>23 Sep</w:t>
            </w:r>
          </w:p>
        </w:tc>
        <w:tc>
          <w:tcPr>
            <w:tcW w:type="dxa" w:w="1150"/>
          </w:tcPr>
          <w:p>
            <w:pPr>
              <w:spacing w:after="20" w:before="0"/>
            </w:pPr>
            <w:r>
              <w:rPr>
                <w:b w:val="0"/>
                <w:i w:val="0"/>
                <w:sz w:val="16"/>
              </w:rPr>
              <w:t>880,401</w:t>
            </w:r>
          </w:p>
        </w:tc>
        <w:tc>
          <w:tcPr>
            <w:tcW w:type="dxa" w:w="1150"/>
          </w:tcPr>
          <w:p>
            <w:pPr>
              <w:spacing w:after="20" w:before="0"/>
            </w:pPr>
            <w:r>
              <w:rPr>
                <w:b w:val="0"/>
                <w:i w:val="0"/>
                <w:sz w:val="16"/>
              </w:rPr>
              <w:t>6,920</w:t>
            </w:r>
          </w:p>
        </w:tc>
        <w:tc>
          <w:tcPr>
            <w:tcW w:type="dxa" w:w="1350"/>
            <w:shd w:val="clear" w:color="auto" w:fill="FFF4D6"/>
          </w:tcPr>
          <w:p>
            <w:pPr>
              <w:spacing w:after="20" w:before="0"/>
            </w:pPr>
            <w:r>
              <w:rPr>
                <w:b/>
                <w:i w:val="0"/>
                <w:sz w:val="16"/>
              </w:rPr>
              <w:t>0.78%</w:t>
            </w:r>
          </w:p>
        </w:tc>
        <w:tc>
          <w:tcPr>
            <w:tcW w:type="dxa" w:w="1346"/>
          </w:tcPr>
          <w:p>
            <w:pPr>
              <w:spacing w:after="20" w:before="0"/>
            </w:pPr>
            <w:r>
              <w:rPr>
                <w:b w:val="0"/>
                <w:i w:val="0"/>
                <w:sz w:val="16"/>
              </w:rPr>
              <w:t>0.87x</w:t>
            </w:r>
          </w:p>
        </w:tc>
        <w:tc>
          <w:tcPr>
            <w:tcW w:type="dxa" w:w="1400"/>
          </w:tcPr>
          <w:p>
            <w:pPr>
              <w:spacing w:after="20" w:before="0"/>
            </w:pPr>
            <w:r>
              <w:rPr>
                <w:b w:val="0"/>
                <w:i w:val="0"/>
                <w:sz w:val="16"/>
              </w:rPr>
              <w:t>0.31%</w:t>
            </w:r>
          </w:p>
        </w:tc>
      </w:tr>
      <w:tr>
        <w:trPr>
          <w:cantSplit/>
        </w:trPr>
        <w:tc>
          <w:tcPr>
            <w:tcW w:type="dxa" w:w="2550"/>
          </w:tcPr>
          <w:p>
            <w:pPr>
              <w:spacing w:after="20" w:before="0"/>
            </w:pPr>
            <w:r>
              <w:rPr>
                <w:b w:val="0"/>
                <w:i w:val="0"/>
                <w:sz w:val="16"/>
              </w:rPr>
              <w:t>axis_rcs_campaign_16</w:t>
            </w:r>
          </w:p>
        </w:tc>
        <w:tc>
          <w:tcPr>
            <w:tcW w:type="dxa" w:w="800"/>
          </w:tcPr>
          <w:p>
            <w:pPr>
              <w:spacing w:after="20" w:before="0"/>
            </w:pPr>
            <w:r>
              <w:rPr>
                <w:b w:val="0"/>
                <w:i w:val="0"/>
                <w:sz w:val="16"/>
              </w:rPr>
              <w:t>24 Sep</w:t>
            </w:r>
          </w:p>
        </w:tc>
        <w:tc>
          <w:tcPr>
            <w:tcW w:type="dxa" w:w="1150"/>
          </w:tcPr>
          <w:p>
            <w:pPr>
              <w:spacing w:after="20" w:before="0"/>
            </w:pPr>
            <w:r>
              <w:rPr>
                <w:b w:val="0"/>
                <w:i w:val="0"/>
                <w:sz w:val="16"/>
              </w:rPr>
              <w:t>272,795</w:t>
            </w:r>
          </w:p>
        </w:tc>
        <w:tc>
          <w:tcPr>
            <w:tcW w:type="dxa" w:w="1150"/>
          </w:tcPr>
          <w:p>
            <w:pPr>
              <w:spacing w:after="20" w:before="0"/>
            </w:pPr>
            <w:r>
              <w:rPr>
                <w:b w:val="0"/>
                <w:i w:val="0"/>
                <w:sz w:val="16"/>
              </w:rPr>
              <w:t>1,722</w:t>
            </w:r>
          </w:p>
        </w:tc>
        <w:tc>
          <w:tcPr>
            <w:tcW w:type="dxa" w:w="1350"/>
            <w:shd w:val="clear" w:color="auto" w:fill="FDE9E7"/>
          </w:tcPr>
          <w:p>
            <w:pPr>
              <w:spacing w:after="20" w:before="0"/>
            </w:pPr>
            <w:r>
              <w:rPr>
                <w:b/>
                <w:i w:val="0"/>
                <w:sz w:val="16"/>
              </w:rPr>
              <w:t>0.63%</w:t>
            </w:r>
          </w:p>
        </w:tc>
        <w:tc>
          <w:tcPr>
            <w:tcW w:type="dxa" w:w="1346"/>
          </w:tcPr>
          <w:p>
            <w:pPr>
              <w:spacing w:after="20" w:before="0"/>
            </w:pPr>
            <w:r>
              <w:rPr>
                <w:b w:val="0"/>
                <w:i w:val="0"/>
                <w:sz w:val="16"/>
              </w:rPr>
              <w:t>0.70x</w:t>
            </w:r>
          </w:p>
        </w:tc>
        <w:tc>
          <w:tcPr>
            <w:tcW w:type="dxa" w:w="1400"/>
          </w:tcPr>
          <w:p>
            <w:pPr>
              <w:spacing w:after="20" w:before="0"/>
            </w:pPr>
            <w:r>
              <w:rPr>
                <w:b w:val="0"/>
                <w:i w:val="0"/>
                <w:sz w:val="16"/>
              </w:rPr>
              <w:t>0.24%</w:t>
            </w:r>
          </w:p>
        </w:tc>
      </w:tr>
      <w:tr>
        <w:trPr>
          <w:cantSplit/>
        </w:trPr>
        <w:tc>
          <w:tcPr>
            <w:tcW w:type="dxa" w:w="2550"/>
          </w:tcPr>
          <w:p>
            <w:pPr>
              <w:spacing w:after="20" w:before="0"/>
            </w:pPr>
            <w:r>
              <w:rPr>
                <w:b w:val="0"/>
                <w:i w:val="0"/>
                <w:sz w:val="16"/>
              </w:rPr>
              <w:t>axis_rcs_campaign_16</w:t>
            </w:r>
          </w:p>
        </w:tc>
        <w:tc>
          <w:tcPr>
            <w:tcW w:type="dxa" w:w="800"/>
          </w:tcPr>
          <w:p>
            <w:pPr>
              <w:spacing w:after="20" w:before="0"/>
            </w:pPr>
            <w:r>
              <w:rPr>
                <w:b w:val="0"/>
                <w:i w:val="0"/>
                <w:sz w:val="16"/>
              </w:rPr>
              <w:t>30 Sep</w:t>
            </w:r>
          </w:p>
        </w:tc>
        <w:tc>
          <w:tcPr>
            <w:tcW w:type="dxa" w:w="1150"/>
          </w:tcPr>
          <w:p>
            <w:pPr>
              <w:spacing w:after="20" w:before="0"/>
            </w:pPr>
            <w:r>
              <w:rPr>
                <w:b w:val="0"/>
                <w:i w:val="0"/>
                <w:sz w:val="16"/>
              </w:rPr>
              <w:t>643,841</w:t>
            </w:r>
          </w:p>
        </w:tc>
        <w:tc>
          <w:tcPr>
            <w:tcW w:type="dxa" w:w="1150"/>
          </w:tcPr>
          <w:p>
            <w:pPr>
              <w:spacing w:after="20" w:before="0"/>
            </w:pPr>
            <w:r>
              <w:rPr>
                <w:b w:val="0"/>
                <w:i w:val="0"/>
                <w:sz w:val="16"/>
              </w:rPr>
              <w:t>3,428</w:t>
            </w:r>
          </w:p>
        </w:tc>
        <w:tc>
          <w:tcPr>
            <w:tcW w:type="dxa" w:w="1350"/>
            <w:shd w:val="clear" w:color="auto" w:fill="FDE9E7"/>
          </w:tcPr>
          <w:p>
            <w:pPr>
              <w:spacing w:after="20" w:before="0"/>
            </w:pPr>
            <w:r>
              <w:rPr>
                <w:b/>
                <w:i w:val="0"/>
                <w:sz w:val="16"/>
              </w:rPr>
              <w:t>0.53%</w:t>
            </w:r>
          </w:p>
        </w:tc>
        <w:tc>
          <w:tcPr>
            <w:tcW w:type="dxa" w:w="1346"/>
          </w:tcPr>
          <w:p>
            <w:pPr>
              <w:spacing w:after="20" w:before="0"/>
            </w:pPr>
            <w:r>
              <w:rPr>
                <w:b w:val="0"/>
                <w:i w:val="0"/>
                <w:sz w:val="16"/>
              </w:rPr>
              <w:t>0.59x</w:t>
            </w:r>
          </w:p>
        </w:tc>
        <w:tc>
          <w:tcPr>
            <w:tcW w:type="dxa" w:w="1400"/>
          </w:tcPr>
          <w:p>
            <w:pPr>
              <w:spacing w:after="20" w:before="0"/>
            </w:pPr>
            <w:r>
              <w:rPr>
                <w:b w:val="0"/>
                <w:i w:val="0"/>
                <w:sz w:val="16"/>
              </w:rPr>
              <w:t>0.20%</w:t>
            </w:r>
          </w:p>
        </w:tc>
      </w:tr>
      <w:tr>
        <w:trPr>
          <w:cantSplit/>
        </w:trPr>
        <w:tc>
          <w:tcPr>
            <w:tcW w:type="dxa" w:w="2550"/>
          </w:tcPr>
          <w:p>
            <w:pPr>
              <w:spacing w:after="20" w:before="0"/>
            </w:pPr>
            <w:r>
              <w:rPr>
                <w:b w:val="0"/>
                <w:i w:val="0"/>
                <w:sz w:val="16"/>
              </w:rPr>
              <w:t>axis_rcs_24mar_2</w:t>
            </w:r>
          </w:p>
        </w:tc>
        <w:tc>
          <w:tcPr>
            <w:tcW w:type="dxa" w:w="800"/>
          </w:tcPr>
          <w:p>
            <w:pPr>
              <w:spacing w:after="20" w:before="0"/>
            </w:pPr>
            <w:r>
              <w:rPr>
                <w:b w:val="0"/>
                <w:i w:val="0"/>
                <w:sz w:val="16"/>
              </w:rPr>
              <w:t>3 Sep</w:t>
            </w:r>
          </w:p>
        </w:tc>
        <w:tc>
          <w:tcPr>
            <w:tcW w:type="dxa" w:w="1150"/>
          </w:tcPr>
          <w:p>
            <w:pPr>
              <w:spacing w:after="20" w:before="0"/>
            </w:pPr>
            <w:r>
              <w:rPr>
                <w:b w:val="0"/>
                <w:i w:val="0"/>
                <w:sz w:val="16"/>
              </w:rPr>
              <w:t>308,809</w:t>
            </w:r>
          </w:p>
        </w:tc>
        <w:tc>
          <w:tcPr>
            <w:tcW w:type="dxa" w:w="1150"/>
          </w:tcPr>
          <w:p>
            <w:pPr>
              <w:spacing w:after="20" w:before="0"/>
            </w:pPr>
            <w:r>
              <w:rPr>
                <w:b w:val="0"/>
                <w:i w:val="0"/>
                <w:sz w:val="16"/>
              </w:rPr>
              <w:t>1,020</w:t>
            </w:r>
          </w:p>
        </w:tc>
        <w:tc>
          <w:tcPr>
            <w:tcW w:type="dxa" w:w="1350"/>
            <w:shd w:val="clear" w:color="auto" w:fill="FDE9E7"/>
          </w:tcPr>
          <w:p>
            <w:pPr>
              <w:spacing w:after="20" w:before="0"/>
            </w:pPr>
            <w:r>
              <w:rPr>
                <w:b/>
                <w:i w:val="0"/>
                <w:sz w:val="16"/>
              </w:rPr>
              <w:t>0.33%</w:t>
            </w:r>
          </w:p>
        </w:tc>
        <w:tc>
          <w:tcPr>
            <w:tcW w:type="dxa" w:w="1346"/>
          </w:tcPr>
          <w:p>
            <w:pPr>
              <w:spacing w:after="20" w:before="0"/>
            </w:pPr>
            <w:r>
              <w:rPr>
                <w:b w:val="0"/>
                <w:i w:val="0"/>
                <w:sz w:val="16"/>
              </w:rPr>
              <w:t>0.37x</w:t>
            </w:r>
          </w:p>
        </w:tc>
        <w:tc>
          <w:tcPr>
            <w:tcW w:type="dxa" w:w="1400"/>
          </w:tcPr>
          <w:p>
            <w:pPr>
              <w:spacing w:after="20" w:before="0"/>
            </w:pPr>
            <w:r>
              <w:rPr>
                <w:b w:val="0"/>
                <w:i w:val="0"/>
                <w:sz w:val="16"/>
              </w:rPr>
              <w:t>0.11%</w:t>
            </w:r>
          </w:p>
        </w:tc>
      </w:tr>
      <w:tr>
        <w:trPr>
          <w:cantSplit/>
        </w:trPr>
        <w:tc>
          <w:tcPr>
            <w:tcW w:type="dxa" w:w="2550"/>
            <w:shd w:val="clear" w:color="auto" w:fill="F2F2F2"/>
          </w:tcPr>
          <w:p>
            <w:pPr>
              <w:spacing w:after="20" w:before="0"/>
            </w:pPr>
            <w:r>
              <w:rPr>
                <w:b/>
                <w:i w:val="0"/>
                <w:sz w:val="16"/>
              </w:rPr>
              <w:t>Total (9 sends)</w:t>
            </w:r>
          </w:p>
        </w:tc>
        <w:tc>
          <w:tcPr>
            <w:tcW w:type="dxa" w:w="800"/>
            <w:shd w:val="clear" w:color="auto" w:fill="F2F2F2"/>
          </w:tcPr>
          <w:p>
            <w:pPr>
              <w:spacing w:after="20" w:before="0"/>
            </w:pPr>
          </w:p>
        </w:tc>
        <w:tc>
          <w:tcPr>
            <w:tcW w:type="dxa" w:w="1150"/>
            <w:shd w:val="clear" w:color="auto" w:fill="F2F2F2"/>
          </w:tcPr>
          <w:p>
            <w:pPr>
              <w:spacing w:after="20" w:before="0"/>
            </w:pPr>
            <w:r>
              <w:rPr>
                <w:b/>
                <w:i w:val="0"/>
                <w:sz w:val="16"/>
              </w:rPr>
              <w:t>3,578,223</w:t>
            </w:r>
          </w:p>
        </w:tc>
        <w:tc>
          <w:tcPr>
            <w:tcW w:type="dxa" w:w="1150"/>
            <w:shd w:val="clear" w:color="auto" w:fill="F2F2F2"/>
          </w:tcPr>
          <w:p>
            <w:pPr>
              <w:spacing w:after="20" w:before="0"/>
            </w:pPr>
            <w:r>
              <w:rPr>
                <w:b/>
                <w:i w:val="0"/>
                <w:sz w:val="16"/>
              </w:rPr>
              <w:t>32,223</w:t>
            </w:r>
          </w:p>
        </w:tc>
        <w:tc>
          <w:tcPr>
            <w:tcW w:type="dxa" w:w="1350"/>
            <w:shd w:val="clear" w:color="auto" w:fill="F2F2F2"/>
          </w:tcPr>
          <w:p>
            <w:pPr>
              <w:spacing w:after="20" w:before="0"/>
            </w:pPr>
            <w:r>
              <w:rPr>
                <w:b/>
                <w:i w:val="0"/>
                <w:sz w:val="16"/>
              </w:rPr>
              <w:t>0.90%</w:t>
            </w:r>
          </w:p>
        </w:tc>
        <w:tc>
          <w:tcPr>
            <w:tcW w:type="dxa" w:w="1346"/>
            <w:shd w:val="clear" w:color="auto" w:fill="F2F2F2"/>
          </w:tcPr>
          <w:p>
            <w:pPr>
              <w:spacing w:after="20" w:before="0"/>
            </w:pPr>
            <w:r>
              <w:rPr>
                <w:b/>
                <w:i w:val="0"/>
                <w:sz w:val="16"/>
              </w:rPr>
              <w:t>1.00x</w:t>
            </w:r>
          </w:p>
        </w:tc>
        <w:tc>
          <w:tcPr>
            <w:tcW w:type="dxa" w:w="1400"/>
            <w:shd w:val="clear" w:color="auto" w:fill="F2F2F2"/>
          </w:tcPr>
          <w:p>
            <w:pPr>
              <w:spacing w:after="20" w:before="0"/>
            </w:pPr>
            <w:r>
              <w:rPr>
                <w:b/>
                <w:i w:val="0"/>
                <w:sz w:val="16"/>
              </w:rPr>
              <w:t>0.33%</w:t>
            </w:r>
          </w:p>
        </w:tc>
      </w:tr>
    </w:tbl>
    <w:p>
      <w:pPr>
        <w:keepNext w:val="0"/>
        <w:spacing w:after="90" w:before="30"/>
      </w:pPr>
      <w:r>
        <w:rPr>
          <w:b w:val="0"/>
          <w:i/>
          <w:color w:val="595959"/>
          <w:sz w:val="15"/>
        </w:rPr>
        <w:t>Index = click rate of the send ÷ blended click rate of all 9 sends (0.90%).</w:t>
      </w:r>
    </w:p>
    <w:p>
      <w:pPr>
        <w:keepNext/>
        <w:spacing w:after="60" w:before="0"/>
      </w:pPr>
      <w:r>
        <w:rPr>
          <w:b/>
          <w:i w:val="0"/>
          <w:sz w:val="19"/>
        </w:rPr>
        <w:t>Which text features line up with click rate</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1500"/>
        <w:gridCol w:w="1550"/>
        <w:gridCol w:w="1550"/>
        <w:gridCol w:w="1550"/>
        <w:gridCol w:w="1550"/>
        <w:gridCol w:w="2046"/>
      </w:tblGrid>
      <w:tr>
        <w:trPr>
          <w:cantSplit/>
          <w:tblHeader/>
        </w:trPr>
        <w:tc>
          <w:tcPr>
            <w:tcW w:type="dxa" w:w="1500"/>
            <w:shd w:val="clear" w:color="auto" w:fill="CC0000"/>
          </w:tcPr>
          <w:p>
            <w:pPr>
              <w:spacing w:after="20" w:before="0"/>
            </w:pPr>
            <w:r>
              <w:rPr>
                <w:b/>
                <w:i w:val="0"/>
                <w:color w:val="FFFFFF"/>
                <w:sz w:val="15"/>
              </w:rPr>
              <w:t>Feature</w:t>
            </w:r>
          </w:p>
        </w:tc>
        <w:tc>
          <w:tcPr>
            <w:tcW w:type="dxa" w:w="1550"/>
            <w:shd w:val="clear" w:color="auto" w:fill="CC0000"/>
          </w:tcPr>
          <w:p>
            <w:pPr>
              <w:spacing w:after="20" w:before="0"/>
            </w:pPr>
            <w:r>
              <w:rPr>
                <w:b/>
                <w:i w:val="0"/>
                <w:color w:val="FFFFFF"/>
                <w:sz w:val="15"/>
              </w:rPr>
              <w:t>axisbank_1sept (1.64%)</w:t>
            </w:r>
          </w:p>
        </w:tc>
        <w:tc>
          <w:tcPr>
            <w:tcW w:type="dxa" w:w="1550"/>
            <w:shd w:val="clear" w:color="auto" w:fill="CC0000"/>
          </w:tcPr>
          <w:p>
            <w:pPr>
              <w:spacing w:after="20" w:before="0"/>
            </w:pPr>
            <w:r>
              <w:rPr>
                <w:b/>
                <w:i w:val="0"/>
                <w:color w:val="FFFFFF"/>
                <w:sz w:val="15"/>
              </w:rPr>
              <w:t>phonepe_offers_8sep (0.94%)</w:t>
            </w:r>
          </w:p>
        </w:tc>
        <w:tc>
          <w:tcPr>
            <w:tcW w:type="dxa" w:w="1550"/>
            <w:shd w:val="clear" w:color="auto" w:fill="CC0000"/>
          </w:tcPr>
          <w:p>
            <w:pPr>
              <w:spacing w:after="20" w:before="0"/>
            </w:pPr>
            <w:r>
              <w:rPr>
                <w:b/>
                <w:i w:val="0"/>
                <w:color w:val="FFFFFF"/>
                <w:sz w:val="15"/>
              </w:rPr>
              <w:t>axis_rcs_campaign_16 (0.67%)</w:t>
            </w:r>
          </w:p>
        </w:tc>
        <w:tc>
          <w:tcPr>
            <w:tcW w:type="dxa" w:w="1550"/>
            <w:shd w:val="clear" w:color="auto" w:fill="CC0000"/>
          </w:tcPr>
          <w:p>
            <w:pPr>
              <w:spacing w:after="20" w:before="0"/>
            </w:pPr>
            <w:r>
              <w:rPr>
                <w:b/>
                <w:i w:val="0"/>
                <w:color w:val="FFFFFF"/>
                <w:sz w:val="15"/>
              </w:rPr>
              <w:t>axis_rcs_24mar_2 (0.33%)</w:t>
            </w:r>
          </w:p>
        </w:tc>
        <w:tc>
          <w:tcPr>
            <w:tcW w:type="dxa" w:w="2046"/>
            <w:shd w:val="clear" w:color="auto" w:fill="CC0000"/>
          </w:tcPr>
          <w:p>
            <w:pPr>
              <w:spacing w:after="20" w:before="0"/>
            </w:pPr>
            <w:r>
              <w:rPr>
                <w:b/>
                <w:i w:val="0"/>
                <w:color w:val="FFFFFF"/>
                <w:sz w:val="15"/>
              </w:rPr>
              <w:t>Lines up with click rate?</w:t>
            </w:r>
          </w:p>
        </w:tc>
      </w:tr>
      <w:tr>
        <w:trPr>
          <w:cantSplit/>
        </w:trPr>
        <w:tc>
          <w:tcPr>
            <w:tcW w:type="dxa" w:w="1500"/>
          </w:tcPr>
          <w:p>
            <w:pPr>
              <w:spacing w:after="20" w:before="0"/>
            </w:pPr>
            <w:r>
              <w:rPr>
                <w:b w:val="0"/>
                <w:i w:val="0"/>
                <w:sz w:val="15"/>
              </w:rPr>
              <w:t>Number, price or code in the text</w:t>
            </w:r>
          </w:p>
        </w:tc>
        <w:tc>
          <w:tcPr>
            <w:tcW w:type="dxa" w:w="1550"/>
          </w:tcPr>
          <w:p>
            <w:pPr>
              <w:spacing w:after="20" w:before="0"/>
            </w:pPr>
            <w:r>
              <w:rPr>
                <w:b w:val="0"/>
                <w:i w:val="0"/>
                <w:sz w:val="15"/>
              </w:rPr>
              <w:t>Yes</w:t>
            </w:r>
          </w:p>
        </w:tc>
        <w:tc>
          <w:tcPr>
            <w:tcW w:type="dxa" w:w="1550"/>
          </w:tcPr>
          <w:p>
            <w:pPr>
              <w:spacing w:after="20" w:before="0"/>
            </w:pPr>
            <w:r>
              <w:rPr>
                <w:b w:val="0"/>
                <w:i w:val="0"/>
                <w:sz w:val="15"/>
              </w:rPr>
              <w:t>Yes</w:t>
            </w:r>
          </w:p>
        </w:tc>
        <w:tc>
          <w:tcPr>
            <w:tcW w:type="dxa" w:w="1550"/>
          </w:tcPr>
          <w:p>
            <w:pPr>
              <w:spacing w:after="20" w:before="0"/>
            </w:pPr>
            <w:r>
              <w:rPr>
                <w:b w:val="0"/>
                <w:i w:val="0"/>
                <w:sz w:val="15"/>
              </w:rPr>
              <w:t>Yes</w:t>
            </w:r>
          </w:p>
        </w:tc>
        <w:tc>
          <w:tcPr>
            <w:tcW w:type="dxa" w:w="1550"/>
          </w:tcPr>
          <w:p>
            <w:pPr>
              <w:spacing w:after="20" w:before="0"/>
            </w:pPr>
            <w:r>
              <w:rPr>
                <w:b w:val="0"/>
                <w:i w:val="0"/>
                <w:sz w:val="15"/>
              </w:rPr>
              <w:t>Yes</w:t>
            </w:r>
          </w:p>
        </w:tc>
        <w:tc>
          <w:tcPr>
            <w:tcW w:type="dxa" w:w="2046"/>
            <w:shd w:val="clear" w:color="auto" w:fill="FFF4D6"/>
          </w:tcPr>
          <w:p>
            <w:pPr>
              <w:spacing w:after="20" w:before="0"/>
            </w:pPr>
            <w:r>
              <w:rPr>
                <w:b/>
                <w:i w:val="0"/>
                <w:sz w:val="15"/>
              </w:rPr>
              <w:t>Not testable.</w:t>
            </w:r>
            <w:r>
              <w:rPr>
                <w:b w:val="0"/>
                <w:i w:val="0"/>
                <w:sz w:val="15"/>
              </w:rPr>
              <w:t xml:space="preserve"> All templates are the same on this feature.</w:t>
            </w:r>
          </w:p>
        </w:tc>
      </w:tr>
      <w:tr>
        <w:trPr>
          <w:cantSplit/>
        </w:trPr>
        <w:tc>
          <w:tcPr>
            <w:tcW w:type="dxa" w:w="1500"/>
          </w:tcPr>
          <w:p>
            <w:pPr>
              <w:spacing w:after="20" w:before="0"/>
            </w:pPr>
            <w:r>
              <w:rPr>
                <w:b w:val="0"/>
                <w:i w:val="0"/>
                <w:sz w:val="15"/>
              </w:rPr>
              <w:t>Deadline in the text</w:t>
            </w:r>
          </w:p>
        </w:tc>
        <w:tc>
          <w:tcPr>
            <w:tcW w:type="dxa" w:w="1550"/>
          </w:tcPr>
          <w:p>
            <w:pPr>
              <w:spacing w:after="20" w:before="0"/>
            </w:pPr>
            <w:r>
              <w:rPr>
                <w:b w:val="0"/>
                <w:i w:val="0"/>
                <w:sz w:val="15"/>
              </w:rPr>
              <w:t>No</w:t>
            </w:r>
          </w:p>
        </w:tc>
        <w:tc>
          <w:tcPr>
            <w:tcW w:type="dxa" w:w="1550"/>
          </w:tcPr>
          <w:p>
            <w:pPr>
              <w:spacing w:after="20" w:before="0"/>
            </w:pPr>
            <w:r>
              <w:rPr>
                <w:b w:val="0"/>
                <w:i w:val="0"/>
                <w:sz w:val="15"/>
              </w:rPr>
              <w:t>Yes</w:t>
            </w:r>
          </w:p>
        </w:tc>
        <w:tc>
          <w:tcPr>
            <w:tcW w:type="dxa" w:w="1550"/>
          </w:tcPr>
          <w:p>
            <w:pPr>
              <w:spacing w:after="20" w:before="0"/>
            </w:pPr>
            <w:r>
              <w:rPr>
                <w:b w:val="0"/>
                <w:i w:val="0"/>
                <w:sz w:val="15"/>
              </w:rPr>
              <w:t>Yes</w:t>
            </w:r>
          </w:p>
        </w:tc>
        <w:tc>
          <w:tcPr>
            <w:tcW w:type="dxa" w:w="1550"/>
          </w:tcPr>
          <w:p>
            <w:pPr>
              <w:spacing w:after="20" w:before="0"/>
            </w:pPr>
            <w:r>
              <w:rPr>
                <w:b w:val="0"/>
                <w:i w:val="0"/>
                <w:sz w:val="15"/>
              </w:rPr>
              <w:t>No</w:t>
            </w:r>
          </w:p>
        </w:tc>
        <w:tc>
          <w:tcPr>
            <w:tcW w:type="dxa" w:w="2046"/>
            <w:shd w:val="clear" w:color="auto" w:fill="FFF4D6"/>
          </w:tcPr>
          <w:p>
            <w:pPr>
              <w:spacing w:after="20" w:before="0"/>
            </w:pPr>
            <w:r>
              <w:rPr>
                <w:b/>
                <w:i w:val="0"/>
                <w:sz w:val="15"/>
              </w:rPr>
              <w:t>No clear direction</w:t>
            </w:r>
            <w:r>
              <w:rPr>
                <w:b w:val="0"/>
                <w:i w:val="0"/>
                <w:sz w:val="15"/>
              </w:rPr>
              <w:t xml:space="preserve"> to test.</w:t>
            </w:r>
          </w:p>
        </w:tc>
      </w:tr>
      <w:tr>
        <w:trPr>
          <w:cantSplit/>
        </w:trPr>
        <w:tc>
          <w:tcPr>
            <w:tcW w:type="dxa" w:w="1500"/>
          </w:tcPr>
          <w:p>
            <w:pPr>
              <w:spacing w:after="20" w:before="0"/>
            </w:pPr>
            <w:r>
              <w:rPr>
                <w:b w:val="0"/>
                <w:i w:val="0"/>
                <w:sz w:val="15"/>
              </w:rPr>
              <w:t>Chance-based wording</w:t>
            </w:r>
          </w:p>
        </w:tc>
        <w:tc>
          <w:tcPr>
            <w:tcW w:type="dxa" w:w="1550"/>
          </w:tcPr>
          <w:p>
            <w:pPr>
              <w:spacing w:after="20" w:before="0"/>
            </w:pPr>
            <w:r>
              <w:rPr>
                <w:b w:val="0"/>
                <w:i w:val="0"/>
                <w:sz w:val="15"/>
              </w:rPr>
              <w:t>No</w:t>
            </w:r>
          </w:p>
        </w:tc>
        <w:tc>
          <w:tcPr>
            <w:tcW w:type="dxa" w:w="1550"/>
          </w:tcPr>
          <w:p>
            <w:pPr>
              <w:spacing w:after="20" w:before="0"/>
            </w:pPr>
            <w:r>
              <w:rPr>
                <w:b w:val="0"/>
                <w:i w:val="0"/>
                <w:sz w:val="15"/>
              </w:rPr>
              <w:t>No</w:t>
            </w:r>
          </w:p>
        </w:tc>
        <w:tc>
          <w:tcPr>
            <w:tcW w:type="dxa" w:w="1550"/>
          </w:tcPr>
          <w:p>
            <w:pPr>
              <w:spacing w:after="20" w:before="0"/>
            </w:pPr>
            <w:r>
              <w:rPr>
                <w:b w:val="0"/>
                <w:i w:val="0"/>
                <w:sz w:val="15"/>
              </w:rPr>
              <w:t>No</w:t>
            </w:r>
          </w:p>
        </w:tc>
        <w:tc>
          <w:tcPr>
            <w:tcW w:type="dxa" w:w="1550"/>
          </w:tcPr>
          <w:p>
            <w:pPr>
              <w:spacing w:after="20" w:before="0"/>
            </w:pPr>
            <w:r>
              <w:rPr>
                <w:b w:val="0"/>
                <w:i w:val="0"/>
                <w:sz w:val="15"/>
              </w:rPr>
              <w:t>No</w:t>
            </w:r>
          </w:p>
        </w:tc>
        <w:tc>
          <w:tcPr>
            <w:tcW w:type="dxa" w:w="2046"/>
            <w:shd w:val="clear" w:color="auto" w:fill="FFF4D6"/>
          </w:tcPr>
          <w:p>
            <w:pPr>
              <w:spacing w:after="20" w:before="0"/>
            </w:pPr>
            <w:r>
              <w:rPr>
                <w:b/>
                <w:i w:val="0"/>
                <w:sz w:val="15"/>
              </w:rPr>
              <w:t>Not testable.</w:t>
            </w:r>
            <w:r>
              <w:rPr>
                <w:b w:val="0"/>
                <w:i w:val="0"/>
                <w:sz w:val="15"/>
              </w:rPr>
              <w:t xml:space="preserve"> All templates are the same on this feature.</w:t>
            </w:r>
          </w:p>
        </w:tc>
      </w:tr>
      <w:tr>
        <w:trPr>
          <w:cantSplit/>
        </w:trPr>
        <w:tc>
          <w:tcPr>
            <w:tcW w:type="dxa" w:w="1500"/>
          </w:tcPr>
          <w:p>
            <w:pPr>
              <w:spacing w:after="20" w:before="0"/>
            </w:pPr>
            <w:r>
              <w:rPr>
                <w:b w:val="0"/>
                <w:i w:val="0"/>
                <w:sz w:val="15"/>
              </w:rPr>
              <w:t>Minimum or maximum wording</w:t>
            </w:r>
          </w:p>
        </w:tc>
        <w:tc>
          <w:tcPr>
            <w:tcW w:type="dxa" w:w="1550"/>
          </w:tcPr>
          <w:p>
            <w:pPr>
              <w:spacing w:after="20" w:before="0"/>
            </w:pPr>
            <w:r>
              <w:rPr>
                <w:b w:val="0"/>
                <w:i w:val="0"/>
                <w:sz w:val="15"/>
              </w:rPr>
              <w:t>No</w:t>
            </w:r>
          </w:p>
        </w:tc>
        <w:tc>
          <w:tcPr>
            <w:tcW w:type="dxa" w:w="1550"/>
          </w:tcPr>
          <w:p>
            <w:pPr>
              <w:spacing w:after="20" w:before="0"/>
            </w:pPr>
            <w:r>
              <w:rPr>
                <w:b w:val="0"/>
                <w:i w:val="0"/>
                <w:sz w:val="15"/>
              </w:rPr>
              <w:t>No</w:t>
            </w:r>
          </w:p>
        </w:tc>
        <w:tc>
          <w:tcPr>
            <w:tcW w:type="dxa" w:w="1550"/>
          </w:tcPr>
          <w:p>
            <w:pPr>
              <w:spacing w:after="20" w:before="0"/>
            </w:pPr>
            <w:r>
              <w:rPr>
                <w:b w:val="0"/>
                <w:i w:val="0"/>
                <w:sz w:val="15"/>
              </w:rPr>
              <w:t>No</w:t>
            </w:r>
          </w:p>
        </w:tc>
        <w:tc>
          <w:tcPr>
            <w:tcW w:type="dxa" w:w="1550"/>
          </w:tcPr>
          <w:p>
            <w:pPr>
              <w:spacing w:after="20" w:before="0"/>
            </w:pPr>
            <w:r>
              <w:rPr>
                <w:b w:val="0"/>
                <w:i w:val="0"/>
                <w:sz w:val="15"/>
              </w:rPr>
              <w:t>No</w:t>
            </w:r>
          </w:p>
        </w:tc>
        <w:tc>
          <w:tcPr>
            <w:tcW w:type="dxa" w:w="2046"/>
            <w:shd w:val="clear" w:color="auto" w:fill="FFF4D6"/>
          </w:tcPr>
          <w:p>
            <w:pPr>
              <w:spacing w:after="20" w:before="0"/>
            </w:pPr>
            <w:r>
              <w:rPr>
                <w:b/>
                <w:i w:val="0"/>
                <w:sz w:val="15"/>
              </w:rPr>
              <w:t>Not testable.</w:t>
            </w:r>
            <w:r>
              <w:rPr>
                <w:b w:val="0"/>
                <w:i w:val="0"/>
                <w:sz w:val="15"/>
              </w:rPr>
              <w:t xml:space="preserve"> All templates are the same on this feature.</w:t>
            </w:r>
          </w:p>
        </w:tc>
      </w:tr>
      <w:tr>
        <w:trPr>
          <w:cantSplit/>
        </w:trPr>
        <w:tc>
          <w:tcPr>
            <w:tcW w:type="dxa" w:w="1500"/>
          </w:tcPr>
          <w:p>
            <w:pPr>
              <w:spacing w:after="20" w:before="0"/>
            </w:pPr>
            <w:r>
              <w:rPr>
                <w:b w:val="0"/>
                <w:i w:val="0"/>
                <w:sz w:val="15"/>
              </w:rPr>
              <w:t>Content score (text only)</w:t>
            </w:r>
          </w:p>
        </w:tc>
        <w:tc>
          <w:tcPr>
            <w:tcW w:type="dxa" w:w="1550"/>
          </w:tcPr>
          <w:p>
            <w:pPr>
              <w:spacing w:after="20" w:before="0"/>
            </w:pPr>
            <w:r>
              <w:rPr>
                <w:b w:val="0"/>
                <w:i w:val="0"/>
                <w:sz w:val="15"/>
              </w:rPr>
              <w:t>1.0 (Low)</w:t>
            </w:r>
          </w:p>
        </w:tc>
        <w:tc>
          <w:tcPr>
            <w:tcW w:type="dxa" w:w="1550"/>
          </w:tcPr>
          <w:p>
            <w:pPr>
              <w:spacing w:after="20" w:before="0"/>
            </w:pPr>
            <w:r>
              <w:rPr>
                <w:b w:val="0"/>
                <w:i w:val="0"/>
                <w:sz w:val="15"/>
              </w:rPr>
              <w:t>0.0 (Low)</w:t>
            </w:r>
          </w:p>
        </w:tc>
        <w:tc>
          <w:tcPr>
            <w:tcW w:type="dxa" w:w="1550"/>
          </w:tcPr>
          <w:p>
            <w:pPr>
              <w:spacing w:after="20" w:before="0"/>
            </w:pPr>
            <w:r>
              <w:rPr>
                <w:b w:val="0"/>
                <w:i w:val="0"/>
                <w:sz w:val="15"/>
              </w:rPr>
              <w:t>0.0 (Low)</w:t>
            </w:r>
          </w:p>
        </w:tc>
        <w:tc>
          <w:tcPr>
            <w:tcW w:type="dxa" w:w="1550"/>
          </w:tcPr>
          <w:p>
            <w:pPr>
              <w:spacing w:after="20" w:before="0"/>
            </w:pPr>
            <w:r>
              <w:rPr>
                <w:b w:val="0"/>
                <w:i w:val="0"/>
                <w:sz w:val="15"/>
              </w:rPr>
              <w:t>1.0 (Low)</w:t>
            </w:r>
          </w:p>
        </w:tc>
        <w:tc>
          <w:tcPr>
            <w:tcW w:type="dxa" w:w="2046"/>
            <w:shd w:val="clear" w:color="auto" w:fill="FFF4D6"/>
          </w:tcPr>
          <w:p>
            <w:pPr>
              <w:spacing w:after="20" w:before="0"/>
            </w:pPr>
            <w:r>
              <w:rPr>
                <w:b/>
                <w:i w:val="0"/>
                <w:sz w:val="15"/>
              </w:rPr>
              <w:t>Weakly.</w:t>
            </w:r>
            <w:r>
              <w:rPr>
                <w:b w:val="0"/>
                <w:i w:val="0"/>
                <w:sz w:val="15"/>
              </w:rPr>
              <w:t xml:space="preserve"> Scored from the text alone, the content score ordered 2 of 4 comparable template pairs the same way as click rate (2 the other way, 2 tied).</w:t>
            </w:r>
          </w:p>
        </w:tc>
      </w:tr>
    </w:tbl>
    <w:p>
      <w:pPr>
        <w:spacing w:after="50"/>
      </w:pPr>
    </w:p>
    <w:p>
      <w:pPr>
        <w:spacing w:after="50"/>
        <w:ind w:left="360" w:hanging="245"/>
      </w:pPr>
      <w:r>
        <w:rPr>
          <w:b w:val="0"/>
          <w:i w:val="0"/>
          <w:sz w:val="19"/>
        </w:rPr>
        <w:t xml:space="preserve">•  </w:t>
      </w:r>
      <w:r>
        <w:rPr>
          <w:b/>
          <w:i w:val="0"/>
          <w:sz w:val="19"/>
        </w:rPr>
        <w:t>Scored from the text alone, the content score ordered 2 of 4 comparable template pairs the same way as click rate (2 the other way, 2 tied).</w:t>
      </w:r>
    </w:p>
    <w:p>
      <w:pPr>
        <w:spacing w:after="50"/>
        <w:ind w:left="360" w:hanging="245"/>
      </w:pPr>
      <w:r>
        <w:rPr>
          <w:b w:val="0"/>
          <w:i w:val="0"/>
          <w:sz w:val="19"/>
        </w:rPr>
        <w:t xml:space="preserve">•  </w:t>
      </w:r>
      <w:r>
        <w:rPr>
          <w:b/>
          <w:i w:val="0"/>
          <w:sz w:val="19"/>
        </w:rPr>
        <w:t>Limits.</w:t>
      </w:r>
      <w:r>
        <w:rPr>
          <w:b w:val="0"/>
          <w:i w:val="0"/>
          <w:sz w:val="19"/>
        </w:rPr>
        <w:t xml:space="preserve"> Few templates and single send dates: a feature that lines up here is a lead for the A/B test, not a cause.</w:t>
      </w:r>
    </w:p>
    <w:p>
      <w:pPr>
        <w:pStyle w:val="Heading1"/>
      </w:pPr>
      <w:r>
        <w:t>4. Cross-template findings</w:t>
      </w:r>
    </w:p>
    <w:p>
      <w:pPr>
        <w:spacing w:after="50"/>
        <w:ind w:left="389" w:hanging="317"/>
      </w:pPr>
      <w:r>
        <w:rPr>
          <w:b w:val="0"/>
          <w:i w:val="0"/>
          <w:sz w:val="19"/>
        </w:rPr>
        <w:t xml:space="preserve">1.  </w:t>
      </w:r>
      <w:r>
        <w:rPr>
          <w:b/>
          <w:i w:val="0"/>
          <w:sz w:val="19"/>
        </w:rPr>
        <w:t>Delivery and read differ within September 2026.</w:t>
      </w:r>
      <w:r>
        <w:rPr>
          <w:b w:val="0"/>
          <w:i w:val="0"/>
          <w:sz w:val="19"/>
        </w:rPr>
        <w:t xml:space="preserve"> DeliveryRate is 89.71–94.42% and ReadRate 31.65–38.94%. Look at the lower templates first.</w:t>
      </w:r>
    </w:p>
    <w:p>
      <w:pPr>
        <w:spacing w:after="50"/>
        <w:ind w:left="389" w:hanging="317"/>
      </w:pPr>
      <w:r>
        <w:rPr>
          <w:b w:val="0"/>
          <w:i w:val="0"/>
          <w:sz w:val="19"/>
        </w:rPr>
        <w:t xml:space="preserve">2.  </w:t>
      </w:r>
      <w:r>
        <w:rPr>
          <w:b/>
          <w:i w:val="0"/>
          <w:sz w:val="19"/>
        </w:rPr>
        <w:t>Click rate separates the templates.</w:t>
      </w:r>
      <w:r>
        <w:rPr>
          <w:b w:val="0"/>
          <w:i w:val="0"/>
          <w:sz w:val="19"/>
        </w:rPr>
        <w:t xml:space="preserve"> It varies 5.6x within September 2026.</w:t>
      </w:r>
    </w:p>
    <w:p>
      <w:pPr>
        <w:spacing w:after="50"/>
        <w:ind w:left="389" w:hanging="317"/>
      </w:pPr>
      <w:r>
        <w:rPr>
          <w:b w:val="0"/>
          <w:i w:val="0"/>
          <w:sz w:val="19"/>
        </w:rPr>
        <w:t xml:space="preserve">3.  </w:t>
      </w:r>
      <w:r>
        <w:rPr>
          <w:b/>
          <w:i w:val="0"/>
          <w:sz w:val="19"/>
        </w:rPr>
        <w:t>Does the text-only content score match the result?.</w:t>
      </w:r>
      <w:r>
        <w:rPr>
          <w:b w:val="0"/>
          <w:i w:val="0"/>
          <w:sz w:val="19"/>
        </w:rPr>
        <w:t xml:space="preserve"> Scored from the text alone, the content score ordered 2 of 4 comparable template pairs the same way as click rate (2 the other way, 2 tied). The scoring checks are starting checks that are not yet validated across brands; the match is directional, not proven.</w:t>
      </w:r>
    </w:p>
    <w:p>
      <w:pPr>
        <w:spacing w:after="50"/>
        <w:ind w:left="389" w:hanging="317"/>
      </w:pPr>
      <w:r>
        <w:rPr>
          <w:b w:val="0"/>
          <w:i w:val="0"/>
          <w:sz w:val="19"/>
        </w:rPr>
        <w:t xml:space="preserve">4.  </w:t>
      </w:r>
      <w:r>
        <w:rPr>
          <w:b/>
          <w:i w:val="0"/>
          <w:sz w:val="19"/>
        </w:rPr>
        <w:t>The most common text flag.</w:t>
      </w:r>
      <w:r>
        <w:rPr>
          <w:b w:val="0"/>
          <w:i w:val="0"/>
          <w:sz w:val="19"/>
        </w:rPr>
        <w:t xml:space="preserve"> "Long description" fired on 2 of 4 templates (axis_rcs_24mar_2, axisbank_1sept).</w:t>
      </w:r>
    </w:p>
    <w:p>
      <w:pPr>
        <w:spacing w:after="50"/>
        <w:ind w:left="389" w:hanging="317"/>
      </w:pPr>
      <w:r>
        <w:rPr>
          <w:b w:val="0"/>
          <w:i w:val="0"/>
          <w:sz w:val="19"/>
        </w:rPr>
        <w:t xml:space="preserve">5.  </w:t>
      </w:r>
      <w:r>
        <w:rPr>
          <w:b/>
          <w:i w:val="0"/>
          <w:sz w:val="19"/>
        </w:rPr>
        <w:t>A large share of messages never leaves the platform.</w:t>
      </w:r>
      <w:r>
        <w:rPr>
          <w:b w:val="0"/>
          <w:i w:val="0"/>
          <w:sz w:val="19"/>
        </w:rPr>
        <w:t xml:space="preserve"> 31.0% of Messages Submitted failed before sending. This is separate from template content.</w:t>
      </w:r>
    </w:p>
    <w:p>
      <w:pPr>
        <w:spacing w:after="50"/>
        <w:ind w:left="389" w:hanging="317"/>
      </w:pPr>
      <w:r>
        <w:rPr>
          <w:b w:val="0"/>
          <w:i w:val="0"/>
          <w:sz w:val="19"/>
        </w:rPr>
        <w:t xml:space="preserve">6.  </w:t>
      </w:r>
      <w:r>
        <w:rPr>
          <w:b/>
          <w:i w:val="0"/>
          <w:sz w:val="19"/>
        </w:rPr>
        <w:t>Post-click is the remaining gap.</w:t>
      </w:r>
      <w:r>
        <w:rPr>
          <w:b w:val="0"/>
          <w:i w:val="0"/>
          <w:sz w:val="19"/>
        </w:rPr>
        <w:t xml:space="preserve"> The sheet shows clicks, not what followed. Whether the higher-click templates also drove more visits and orders needs per-template data from the brand.</w:t>
      </w:r>
    </w:p>
    <w:p>
      <w:pPr>
        <w:pStyle w:val="Heading1"/>
      </w:pPr>
      <w:r>
        <w:t>5. Root-cause hypotheses</w:t>
      </w:r>
    </w:p>
    <w:p>
      <w:pPr>
        <w:keepNext/>
        <w:spacing w:after="90" w:before="0"/>
      </w:pPr>
      <w:r>
        <w:rPr>
          <w:b w:val="0"/>
          <w:i w:val="0"/>
          <w:sz w:val="19"/>
        </w:rPr>
        <w:t>Where each candidate explanation stands on the evidence so far.</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2100"/>
        <w:gridCol w:w="4100"/>
        <w:gridCol w:w="1600"/>
        <w:gridCol w:w="1946"/>
      </w:tblGrid>
      <w:tr>
        <w:trPr>
          <w:cantSplit/>
          <w:tblHeader/>
        </w:trPr>
        <w:tc>
          <w:tcPr>
            <w:tcW w:type="dxa" w:w="2100"/>
            <w:shd w:val="clear" w:color="auto" w:fill="CC0000"/>
          </w:tcPr>
          <w:p>
            <w:pPr>
              <w:spacing w:after="20" w:before="0"/>
            </w:pPr>
            <w:r>
              <w:rPr>
                <w:b/>
                <w:i w:val="0"/>
                <w:color w:val="FFFFFF"/>
                <w:sz w:val="16"/>
              </w:rPr>
              <w:t>Hypothesis</w:t>
            </w:r>
          </w:p>
        </w:tc>
        <w:tc>
          <w:tcPr>
            <w:tcW w:type="dxa" w:w="4100"/>
            <w:shd w:val="clear" w:color="auto" w:fill="CC0000"/>
          </w:tcPr>
          <w:p>
            <w:pPr>
              <w:spacing w:after="20" w:before="0"/>
            </w:pPr>
            <w:r>
              <w:rPr>
                <w:b/>
                <w:i w:val="0"/>
                <w:color w:val="FFFFFF"/>
                <w:sz w:val="16"/>
              </w:rPr>
              <w:t>Evidence</w:t>
            </w:r>
          </w:p>
        </w:tc>
        <w:tc>
          <w:tcPr>
            <w:tcW w:type="dxa" w:w="1600"/>
            <w:shd w:val="clear" w:color="auto" w:fill="CC0000"/>
          </w:tcPr>
          <w:p>
            <w:pPr>
              <w:spacing w:after="20" w:before="0"/>
            </w:pPr>
            <w:r>
              <w:rPr>
                <w:b/>
                <w:i w:val="0"/>
                <w:color w:val="FFFFFF"/>
                <w:sz w:val="16"/>
              </w:rPr>
              <w:t>Status</w:t>
            </w:r>
          </w:p>
        </w:tc>
        <w:tc>
          <w:tcPr>
            <w:tcW w:type="dxa" w:w="1946"/>
            <w:shd w:val="clear" w:color="auto" w:fill="CC0000"/>
          </w:tcPr>
          <w:p>
            <w:pPr>
              <w:spacing w:after="20" w:before="0"/>
            </w:pPr>
            <w:r>
              <w:rPr>
                <w:b/>
                <w:i w:val="0"/>
                <w:color w:val="FFFFFF"/>
                <w:sz w:val="16"/>
              </w:rPr>
              <w:t>Next step and owner</w:t>
            </w:r>
          </w:p>
        </w:tc>
      </w:tr>
      <w:tr>
        <w:trPr>
          <w:cantSplit/>
        </w:trPr>
        <w:tc>
          <w:tcPr>
            <w:tcW w:type="dxa" w:w="2100"/>
          </w:tcPr>
          <w:p>
            <w:pPr>
              <w:spacing w:after="20" w:before="0"/>
            </w:pPr>
            <w:r>
              <w:rPr>
                <w:b w:val="0"/>
                <w:i w:val="0"/>
                <w:sz w:val="16"/>
              </w:rPr>
              <w:t>H1. Delivery or read differs between templates</w:t>
            </w:r>
          </w:p>
        </w:tc>
        <w:tc>
          <w:tcPr>
            <w:tcW w:type="dxa" w:w="4100"/>
          </w:tcPr>
          <w:p>
            <w:pPr>
              <w:spacing w:after="20" w:before="0"/>
            </w:pPr>
            <w:r>
              <w:rPr>
                <w:b w:val="0"/>
                <w:i w:val="0"/>
                <w:sz w:val="16"/>
              </w:rPr>
              <w:t>DeliveryRate 89.71–94.42% and ReadRate 31.65–38.94% across the templates.</w:t>
            </w:r>
          </w:p>
        </w:tc>
        <w:tc>
          <w:tcPr>
            <w:tcW w:type="dxa" w:w="1600"/>
            <w:shd w:val="clear" w:color="auto" w:fill="FFF4D6"/>
          </w:tcPr>
          <w:p>
            <w:pPr>
              <w:spacing w:after="20" w:before="0"/>
            </w:pPr>
            <w:r>
              <w:rPr>
                <w:b w:val="0"/>
                <w:i w:val="0"/>
                <w:sz w:val="16"/>
              </w:rPr>
              <w:t>Plausible, needs data</w:t>
            </w:r>
          </w:p>
        </w:tc>
        <w:tc>
          <w:tcPr>
            <w:tcW w:type="dxa" w:w="1946"/>
          </w:tcPr>
          <w:p>
            <w:pPr>
              <w:spacing w:after="20" w:before="0"/>
            </w:pPr>
            <w:r>
              <w:rPr>
                <w:b w:val="0"/>
                <w:i w:val="0"/>
                <w:sz w:val="16"/>
              </w:rPr>
              <w:t>Check the lower templates. Platform partner</w:t>
            </w:r>
          </w:p>
        </w:tc>
      </w:tr>
      <w:tr>
        <w:trPr>
          <w:cantSplit/>
        </w:trPr>
        <w:tc>
          <w:tcPr>
            <w:tcW w:type="dxa" w:w="2100"/>
          </w:tcPr>
          <w:p>
            <w:pPr>
              <w:spacing w:after="20" w:before="0"/>
            </w:pPr>
            <w:r>
              <w:rPr>
                <w:b w:val="0"/>
                <w:i w:val="0"/>
                <w:sz w:val="16"/>
              </w:rPr>
              <w:t>H2. Offer specificity and content</w:t>
            </w:r>
          </w:p>
        </w:tc>
        <w:tc>
          <w:tcPr>
            <w:tcW w:type="dxa" w:w="4100"/>
          </w:tcPr>
          <w:p>
            <w:pPr>
              <w:spacing w:after="20" w:before="0"/>
            </w:pPr>
            <w:r>
              <w:rPr>
                <w:b w:val="0"/>
                <w:i w:val="0"/>
                <w:sz w:val="16"/>
              </w:rPr>
              <w:t>Scored from the text alone, the content score ordered 2 of 4 comparable template pairs the same way as click rate (2 the other way, 2 tied). Visits and orders after the click are not visible in the sheet.</w:t>
            </w:r>
          </w:p>
        </w:tc>
        <w:tc>
          <w:tcPr>
            <w:tcW w:type="dxa" w:w="1600"/>
            <w:shd w:val="clear" w:color="auto" w:fill="FFF4D6"/>
          </w:tcPr>
          <w:p>
            <w:pPr>
              <w:spacing w:after="20" w:before="0"/>
            </w:pPr>
            <w:r>
              <w:rPr>
                <w:b w:val="0"/>
                <w:i w:val="0"/>
                <w:sz w:val="16"/>
              </w:rPr>
              <w:t>Plausible, needs data</w:t>
            </w:r>
          </w:p>
        </w:tc>
        <w:tc>
          <w:tcPr>
            <w:tcW w:type="dxa" w:w="1946"/>
          </w:tcPr>
          <w:p>
            <w:pPr>
              <w:spacing w:after="20" w:before="0"/>
            </w:pPr>
            <w:r>
              <w:rPr>
                <w:b w:val="0"/>
                <w:i w:val="0"/>
                <w:sz w:val="16"/>
              </w:rPr>
              <w:t>Per-template visits and orders; A/B test. Axis Bank / Platform partner / Vi</w:t>
            </w:r>
          </w:p>
        </w:tc>
      </w:tr>
      <w:tr>
        <w:trPr>
          <w:cantSplit/>
        </w:trPr>
        <w:tc>
          <w:tcPr>
            <w:tcW w:type="dxa" w:w="2100"/>
          </w:tcPr>
          <w:p>
            <w:pPr>
              <w:spacing w:after="20" w:before="0"/>
            </w:pPr>
            <w:r>
              <w:rPr>
                <w:b w:val="0"/>
                <w:i w:val="0"/>
                <w:sz w:val="16"/>
              </w:rPr>
              <w:t>H3. Scale dilution and audience mix</w:t>
            </w:r>
          </w:p>
        </w:tc>
        <w:tc>
          <w:tcPr>
            <w:tcW w:type="dxa" w:w="4100"/>
          </w:tcPr>
          <w:p>
            <w:pPr>
              <w:spacing w:after="20" w:before="0"/>
            </w:pPr>
            <w:r>
              <w:rPr>
                <w:b w:val="0"/>
                <w:i w:val="0"/>
                <w:sz w:val="16"/>
              </w:rPr>
              <w:t>The sheet holds no audience data.</w:t>
            </w:r>
          </w:p>
        </w:tc>
        <w:tc>
          <w:tcPr>
            <w:tcW w:type="dxa" w:w="1600"/>
            <w:shd w:val="clear" w:color="auto" w:fill="F2F2F2"/>
          </w:tcPr>
          <w:p>
            <w:pPr>
              <w:spacing w:after="20" w:before="0"/>
            </w:pPr>
            <w:r>
              <w:rPr>
                <w:b w:val="0"/>
                <w:i w:val="0"/>
                <w:sz w:val="16"/>
              </w:rPr>
              <w:t>Unknown</w:t>
            </w:r>
          </w:p>
        </w:tc>
        <w:tc>
          <w:tcPr>
            <w:tcW w:type="dxa" w:w="1946"/>
          </w:tcPr>
          <w:p>
            <w:pPr>
              <w:spacing w:after="20" w:before="0"/>
            </w:pPr>
            <w:r>
              <w:rPr>
                <w:b w:val="0"/>
                <w:i w:val="0"/>
                <w:sz w:val="16"/>
              </w:rPr>
              <w:t>Audience tier and engagement by campaign. Axis Bank / Google</w:t>
            </w:r>
          </w:p>
        </w:tc>
      </w:tr>
      <w:tr>
        <w:trPr>
          <w:cantSplit/>
        </w:trPr>
        <w:tc>
          <w:tcPr>
            <w:tcW w:type="dxa" w:w="2100"/>
          </w:tcPr>
          <w:p>
            <w:pPr>
              <w:spacing w:after="20" w:before="0"/>
            </w:pPr>
            <w:r>
              <w:rPr>
                <w:b w:val="0"/>
                <w:i w:val="0"/>
                <w:sz w:val="16"/>
              </w:rPr>
              <w:t>H4. Pre-send failures</w:t>
            </w:r>
          </w:p>
        </w:tc>
        <w:tc>
          <w:tcPr>
            <w:tcW w:type="dxa" w:w="4100"/>
          </w:tcPr>
          <w:p>
            <w:pPr>
              <w:spacing w:after="20" w:before="0"/>
            </w:pPr>
            <w:r>
              <w:rPr>
                <w:b w:val="0"/>
                <w:i w:val="0"/>
                <w:sz w:val="16"/>
              </w:rPr>
              <w:t>31.0% of Messages Submitted failed before sending in September 2026.</w:t>
            </w:r>
          </w:p>
        </w:tc>
        <w:tc>
          <w:tcPr>
            <w:tcW w:type="dxa" w:w="1600"/>
            <w:shd w:val="clear" w:color="auto" w:fill="FFF4D6"/>
          </w:tcPr>
          <w:p>
            <w:pPr>
              <w:spacing w:after="20" w:before="0"/>
            </w:pPr>
            <w:r>
              <w:rPr>
                <w:b w:val="0"/>
                <w:i w:val="0"/>
                <w:sz w:val="16"/>
              </w:rPr>
              <w:t>Open, high priority</w:t>
            </w:r>
          </w:p>
        </w:tc>
        <w:tc>
          <w:tcPr>
            <w:tcW w:type="dxa" w:w="1946"/>
          </w:tcPr>
          <w:p>
            <w:pPr>
              <w:spacing w:after="20" w:before="0"/>
            </w:pPr>
            <w:r>
              <w:rPr>
                <w:b w:val="0"/>
                <w:i w:val="0"/>
                <w:sz w:val="16"/>
              </w:rPr>
              <w:t>Failure reason codes. Platform partner</w:t>
            </w:r>
          </w:p>
        </w:tc>
      </w:tr>
      <w:tr>
        <w:trPr>
          <w:cantSplit/>
        </w:trPr>
        <w:tc>
          <w:tcPr>
            <w:tcW w:type="dxa" w:w="2100"/>
          </w:tcPr>
          <w:p>
            <w:pPr>
              <w:spacing w:after="20" w:before="0"/>
            </w:pPr>
            <w:r>
              <w:rPr>
                <w:b w:val="0"/>
                <w:i w:val="0"/>
                <w:sz w:val="16"/>
              </w:rPr>
              <w:t>H5. Send time and offer timing</w:t>
            </w:r>
          </w:p>
        </w:tc>
        <w:tc>
          <w:tcPr>
            <w:tcW w:type="dxa" w:w="4100"/>
          </w:tcPr>
          <w:p>
            <w:pPr>
              <w:spacing w:after="20" w:before="0"/>
            </w:pPr>
            <w:r>
              <w:rPr>
                <w:b w:val="0"/>
                <w:i w:val="0"/>
                <w:sz w:val="16"/>
              </w:rPr>
              <w:t>Expiry rate* is 7.7% of Messages Sent.</w:t>
            </w:r>
          </w:p>
        </w:tc>
        <w:tc>
          <w:tcPr>
            <w:tcW w:type="dxa" w:w="1600"/>
            <w:shd w:val="clear" w:color="auto" w:fill="FFF4D6"/>
          </w:tcPr>
          <w:p>
            <w:pPr>
              <w:spacing w:after="20" w:before="0"/>
            </w:pPr>
            <w:r>
              <w:rPr>
                <w:b w:val="0"/>
                <w:i w:val="0"/>
                <w:sz w:val="16"/>
              </w:rPr>
              <w:t>Plausible, needs data</w:t>
            </w:r>
          </w:p>
        </w:tc>
        <w:tc>
          <w:tcPr>
            <w:tcW w:type="dxa" w:w="1946"/>
          </w:tcPr>
          <w:p>
            <w:pPr>
              <w:spacing w:after="20" w:before="0"/>
            </w:pPr>
            <w:r>
              <w:rPr>
                <w:b w:val="0"/>
                <w:i w:val="0"/>
                <w:sz w:val="16"/>
              </w:rPr>
              <w:t>Send-time logs. Platform partner / Axis Bank</w:t>
            </w:r>
          </w:p>
        </w:tc>
      </w:tr>
    </w:tbl>
    <w:p>
      <w:pPr>
        <w:pStyle w:val="Heading1"/>
      </w:pPr>
      <w:r>
        <w:t>6. Recommendations</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450"/>
        <w:gridCol w:w="3300"/>
        <w:gridCol w:w="3150"/>
        <w:gridCol w:w="1500"/>
        <w:gridCol w:w="1346"/>
      </w:tblGrid>
      <w:tr>
        <w:trPr>
          <w:cantSplit/>
          <w:tblHeader/>
        </w:trPr>
        <w:tc>
          <w:tcPr>
            <w:tcW w:type="dxa" w:w="450"/>
            <w:shd w:val="clear" w:color="auto" w:fill="CC0000"/>
          </w:tcPr>
          <w:p>
            <w:pPr>
              <w:spacing w:after="20" w:before="0"/>
            </w:pPr>
            <w:r>
              <w:rPr>
                <w:b/>
                <w:i w:val="0"/>
                <w:color w:val="FFFFFF"/>
                <w:sz w:val="17"/>
              </w:rPr>
              <w:t>#</w:t>
            </w:r>
          </w:p>
        </w:tc>
        <w:tc>
          <w:tcPr>
            <w:tcW w:type="dxa" w:w="3300"/>
            <w:shd w:val="clear" w:color="auto" w:fill="CC0000"/>
          </w:tcPr>
          <w:p>
            <w:pPr>
              <w:spacing w:after="20" w:before="0"/>
            </w:pPr>
            <w:r>
              <w:rPr>
                <w:b/>
                <w:i w:val="0"/>
                <w:color w:val="FFFFFF"/>
                <w:sz w:val="17"/>
              </w:rPr>
              <w:t>Recommendation</w:t>
            </w:r>
          </w:p>
        </w:tc>
        <w:tc>
          <w:tcPr>
            <w:tcW w:type="dxa" w:w="3150"/>
            <w:shd w:val="clear" w:color="auto" w:fill="CC0000"/>
          </w:tcPr>
          <w:p>
            <w:pPr>
              <w:spacing w:after="20" w:before="0"/>
            </w:pPr>
            <w:r>
              <w:rPr>
                <w:b/>
                <w:i w:val="0"/>
                <w:color w:val="FFFFFF"/>
                <w:sz w:val="17"/>
              </w:rPr>
              <w:t>Why (evidence)</w:t>
            </w:r>
          </w:p>
        </w:tc>
        <w:tc>
          <w:tcPr>
            <w:tcW w:type="dxa" w:w="1500"/>
            <w:shd w:val="clear" w:color="auto" w:fill="CC0000"/>
          </w:tcPr>
          <w:p>
            <w:pPr>
              <w:spacing w:after="20" w:before="0"/>
            </w:pPr>
            <w:r>
              <w:rPr>
                <w:b/>
                <w:i w:val="0"/>
                <w:color w:val="FFFFFF"/>
                <w:sz w:val="17"/>
              </w:rPr>
              <w:t>Owner</w:t>
            </w:r>
          </w:p>
        </w:tc>
        <w:tc>
          <w:tcPr>
            <w:tcW w:type="dxa" w:w="1346"/>
            <w:shd w:val="clear" w:color="auto" w:fill="CC0000"/>
          </w:tcPr>
          <w:p>
            <w:pPr>
              <w:spacing w:after="20" w:before="0"/>
            </w:pPr>
            <w:r>
              <w:rPr>
                <w:b/>
                <w:i w:val="0"/>
                <w:color w:val="FFFFFF"/>
                <w:sz w:val="17"/>
              </w:rPr>
              <w:t>Priority</w:t>
            </w:r>
          </w:p>
        </w:tc>
      </w:tr>
      <w:tr>
        <w:trPr>
          <w:cantSplit/>
        </w:trPr>
        <w:tc>
          <w:tcPr>
            <w:tcW w:type="dxa" w:w="450"/>
          </w:tcPr>
          <w:p>
            <w:pPr>
              <w:spacing w:after="20" w:before="0"/>
            </w:pPr>
            <w:r>
              <w:rPr>
                <w:b w:val="0"/>
                <w:i w:val="0"/>
                <w:sz w:val="17"/>
              </w:rPr>
              <w:t>1</w:t>
            </w:r>
          </w:p>
        </w:tc>
        <w:tc>
          <w:tcPr>
            <w:tcW w:type="dxa" w:w="3300"/>
          </w:tcPr>
          <w:p>
            <w:pPr>
              <w:spacing w:after="20" w:before="0"/>
            </w:pPr>
            <w:r>
              <w:rPr>
                <w:b/>
                <w:i w:val="0"/>
                <w:sz w:val="17"/>
              </w:rPr>
              <w:t>Add a per-template tracking tag to the button URL</w:t>
            </w:r>
            <w:r>
              <w:rPr>
                <w:b w:val="0"/>
                <w:i w:val="0"/>
                <w:sz w:val="17"/>
              </w:rPr>
              <w:t xml:space="preserve"> and report visits and orders per template.</w:t>
            </w:r>
          </w:p>
        </w:tc>
        <w:tc>
          <w:tcPr>
            <w:tcW w:type="dxa" w:w="3150"/>
          </w:tcPr>
          <w:p>
            <w:pPr>
              <w:spacing w:after="20" w:before="0"/>
            </w:pPr>
            <w:r>
              <w:rPr>
                <w:b w:val="0"/>
                <w:i w:val="0"/>
                <w:sz w:val="17"/>
              </w:rPr>
              <w:t>The sheet shows clicks but not what happens after; tags tie each template to visits and orders.</w:t>
            </w:r>
          </w:p>
        </w:tc>
        <w:tc>
          <w:tcPr>
            <w:tcW w:type="dxa" w:w="1500"/>
          </w:tcPr>
          <w:p>
            <w:pPr>
              <w:spacing w:after="20" w:before="0"/>
            </w:pPr>
            <w:r>
              <w:rPr>
                <w:b w:val="0"/>
                <w:i w:val="0"/>
                <w:sz w:val="17"/>
              </w:rPr>
              <w:t>Axis Bank</w:t>
            </w:r>
          </w:p>
        </w:tc>
        <w:tc>
          <w:tcPr>
            <w:tcW w:type="dxa" w:w="1346"/>
            <w:shd w:val="clear" w:color="auto" w:fill="E6F4EA"/>
          </w:tcPr>
          <w:p>
            <w:pPr>
              <w:spacing w:after="20" w:before="0"/>
            </w:pPr>
            <w:r>
              <w:rPr>
                <w:b w:val="0"/>
                <w:i w:val="0"/>
                <w:sz w:val="17"/>
              </w:rPr>
              <w:t>Now</w:t>
            </w:r>
          </w:p>
        </w:tc>
      </w:tr>
      <w:tr>
        <w:trPr>
          <w:cantSplit/>
        </w:trPr>
        <w:tc>
          <w:tcPr>
            <w:tcW w:type="dxa" w:w="450"/>
          </w:tcPr>
          <w:p>
            <w:pPr>
              <w:spacing w:after="20" w:before="0"/>
            </w:pPr>
            <w:r>
              <w:rPr>
                <w:b w:val="0"/>
                <w:i w:val="0"/>
                <w:sz w:val="17"/>
              </w:rPr>
              <w:t>2</w:t>
            </w:r>
          </w:p>
        </w:tc>
        <w:tc>
          <w:tcPr>
            <w:tcW w:type="dxa" w:w="3300"/>
          </w:tcPr>
          <w:p>
            <w:pPr>
              <w:spacing w:after="20" w:before="0"/>
            </w:pPr>
            <w:r>
              <w:rPr>
                <w:b/>
                <w:i w:val="0"/>
                <w:sz w:val="17"/>
              </w:rPr>
              <w:t>Diagnose pre-send failures</w:t>
            </w:r>
            <w:r>
              <w:rPr>
                <w:b w:val="0"/>
                <w:i w:val="0"/>
                <w:sz w:val="17"/>
              </w:rPr>
              <w:t xml:space="preserve"> and add a reachability check before submission.</w:t>
            </w:r>
          </w:p>
        </w:tc>
        <w:tc>
          <w:tcPr>
            <w:tcW w:type="dxa" w:w="3150"/>
          </w:tcPr>
          <w:p>
            <w:pPr>
              <w:spacing w:after="20" w:before="0"/>
            </w:pPr>
            <w:r>
              <w:rPr>
                <w:b w:val="0"/>
                <w:i w:val="0"/>
                <w:sz w:val="17"/>
              </w:rPr>
              <w:t>31.0% of Messages Submitted failed before sending.</w:t>
            </w:r>
          </w:p>
        </w:tc>
        <w:tc>
          <w:tcPr>
            <w:tcW w:type="dxa" w:w="1500"/>
          </w:tcPr>
          <w:p>
            <w:pPr>
              <w:spacing w:after="20" w:before="0"/>
            </w:pPr>
            <w:r>
              <w:rPr>
                <w:b w:val="0"/>
                <w:i w:val="0"/>
                <w:sz w:val="17"/>
              </w:rPr>
              <w:t>Platform partner</w:t>
            </w:r>
          </w:p>
        </w:tc>
        <w:tc>
          <w:tcPr>
            <w:tcW w:type="dxa" w:w="1346"/>
            <w:shd w:val="clear" w:color="auto" w:fill="E6F4EA"/>
          </w:tcPr>
          <w:p>
            <w:pPr>
              <w:spacing w:after="20" w:before="0"/>
            </w:pPr>
            <w:r>
              <w:rPr>
                <w:b w:val="0"/>
                <w:i w:val="0"/>
                <w:sz w:val="17"/>
              </w:rPr>
              <w:t>Now</w:t>
            </w:r>
          </w:p>
        </w:tc>
      </w:tr>
      <w:tr>
        <w:trPr>
          <w:cantSplit/>
        </w:trPr>
        <w:tc>
          <w:tcPr>
            <w:tcW w:type="dxa" w:w="450"/>
          </w:tcPr>
          <w:p>
            <w:pPr>
              <w:spacing w:after="20" w:before="0"/>
            </w:pPr>
            <w:r>
              <w:rPr>
                <w:b w:val="0"/>
                <w:i w:val="0"/>
                <w:sz w:val="17"/>
              </w:rPr>
              <w:t>3</w:t>
            </w:r>
          </w:p>
        </w:tc>
        <w:tc>
          <w:tcPr>
            <w:tcW w:type="dxa" w:w="3300"/>
          </w:tcPr>
          <w:p>
            <w:pPr>
              <w:spacing w:after="20" w:before="0"/>
            </w:pPr>
            <w:r>
              <w:rPr>
                <w:b/>
                <w:i w:val="0"/>
                <w:sz w:val="17"/>
              </w:rPr>
              <w:t>Use a formal, reassuring tone and a low-commitment CTA</w:t>
            </w:r>
            <w:r>
              <w:rPr>
                <w:b w:val="0"/>
                <w:i w:val="0"/>
                <w:sz w:val="17"/>
              </w:rPr>
              <w:t xml:space="preserve"> such as Check Eligibility for loans and insurance.</w:t>
            </w:r>
          </w:p>
        </w:tc>
        <w:tc>
          <w:tcPr>
            <w:tcW w:type="dxa" w:w="3150"/>
          </w:tcPr>
          <w:p>
            <w:pPr>
              <w:spacing w:after="20" w:before="0"/>
            </w:pPr>
            <w:r>
              <w:rPr>
                <w:b w:val="0"/>
                <w:i w:val="0"/>
                <w:sz w:val="17"/>
              </w:rPr>
              <w:t>Vi guardrails G2 and G5 for BFSI; check the current CTAs against them.</w:t>
            </w:r>
          </w:p>
        </w:tc>
        <w:tc>
          <w:tcPr>
            <w:tcW w:type="dxa" w:w="1500"/>
          </w:tcPr>
          <w:p>
            <w:pPr>
              <w:spacing w:after="20" w:before="0"/>
            </w:pPr>
            <w:r>
              <w:rPr>
                <w:b w:val="0"/>
                <w:i w:val="0"/>
                <w:sz w:val="17"/>
              </w:rPr>
              <w:t>Axis Bank</w:t>
            </w:r>
          </w:p>
        </w:tc>
        <w:tc>
          <w:tcPr>
            <w:tcW w:type="dxa" w:w="1346"/>
            <w:shd w:val="clear" w:color="auto" w:fill="FFF4D6"/>
          </w:tcPr>
          <w:p>
            <w:pPr>
              <w:spacing w:after="20" w:before="0"/>
            </w:pPr>
            <w:r>
              <w:rPr>
                <w:b w:val="0"/>
                <w:i w:val="0"/>
                <w:sz w:val="17"/>
              </w:rPr>
              <w:t>Next</w:t>
            </w:r>
          </w:p>
        </w:tc>
      </w:tr>
      <w:tr>
        <w:trPr>
          <w:cantSplit/>
        </w:trPr>
        <w:tc>
          <w:tcPr>
            <w:tcW w:type="dxa" w:w="450"/>
          </w:tcPr>
          <w:p>
            <w:pPr>
              <w:spacing w:after="20" w:before="0"/>
            </w:pPr>
            <w:r>
              <w:rPr>
                <w:b w:val="0"/>
                <w:i w:val="0"/>
                <w:sz w:val="17"/>
              </w:rPr>
              <w:t>4</w:t>
            </w:r>
          </w:p>
        </w:tc>
        <w:tc>
          <w:tcPr>
            <w:tcW w:type="dxa" w:w="3300"/>
          </w:tcPr>
          <w:p>
            <w:pPr>
              <w:spacing w:after="20" w:before="0"/>
            </w:pPr>
            <w:r>
              <w:rPr>
                <w:b/>
                <w:i w:val="0"/>
                <w:sz w:val="17"/>
              </w:rPr>
              <w:t>Cap frequency, rotate creatives and scale in tiers.</w:t>
            </w:r>
          </w:p>
        </w:tc>
        <w:tc>
          <w:tcPr>
            <w:tcW w:type="dxa" w:w="3150"/>
          </w:tcPr>
          <w:p>
            <w:pPr>
              <w:spacing w:after="20" w:before="0"/>
            </w:pPr>
            <w:r>
              <w:rPr>
                <w:b w:val="0"/>
                <w:i w:val="0"/>
                <w:sz w:val="17"/>
              </w:rPr>
              <w:t>Vi guardrail G6; frequency and audience data are needed to see whether it applies.</w:t>
            </w:r>
          </w:p>
        </w:tc>
        <w:tc>
          <w:tcPr>
            <w:tcW w:type="dxa" w:w="1500"/>
          </w:tcPr>
          <w:p>
            <w:pPr>
              <w:spacing w:after="20" w:before="0"/>
            </w:pPr>
            <w:r>
              <w:rPr>
                <w:b w:val="0"/>
                <w:i w:val="0"/>
                <w:sz w:val="17"/>
              </w:rPr>
              <w:t>Axis Bank / Platform partner</w:t>
            </w:r>
          </w:p>
        </w:tc>
        <w:tc>
          <w:tcPr>
            <w:tcW w:type="dxa" w:w="1346"/>
            <w:shd w:val="clear" w:color="auto" w:fill="FFF4D6"/>
          </w:tcPr>
          <w:p>
            <w:pPr>
              <w:spacing w:after="20" w:before="0"/>
            </w:pPr>
            <w:r>
              <w:rPr>
                <w:b w:val="0"/>
                <w:i w:val="0"/>
                <w:sz w:val="17"/>
              </w:rPr>
              <w:t>Next</w:t>
            </w:r>
          </w:p>
        </w:tc>
      </w:tr>
      <w:tr>
        <w:trPr>
          <w:cantSplit/>
        </w:trPr>
        <w:tc>
          <w:tcPr>
            <w:tcW w:type="dxa" w:w="450"/>
          </w:tcPr>
          <w:p>
            <w:pPr>
              <w:spacing w:after="20" w:before="0"/>
            </w:pPr>
            <w:r>
              <w:rPr>
                <w:b w:val="0"/>
                <w:i w:val="0"/>
                <w:sz w:val="17"/>
              </w:rPr>
              <w:t>5</w:t>
            </w:r>
          </w:p>
        </w:tc>
        <w:tc>
          <w:tcPr>
            <w:tcW w:type="dxa" w:w="3300"/>
          </w:tcPr>
          <w:p>
            <w:pPr>
              <w:spacing w:after="20" w:before="0"/>
            </w:pPr>
            <w:r>
              <w:rPr>
                <w:b/>
                <w:i w:val="0"/>
                <w:sz w:val="17"/>
              </w:rPr>
              <w:t>Cut the description</w:t>
            </w:r>
            <w:r>
              <w:rPr>
                <w:b w:val="0"/>
                <w:i w:val="0"/>
                <w:sz w:val="17"/>
              </w:rPr>
              <w:t xml:space="preserve"> to the offer, the rule and one action.</w:t>
            </w:r>
          </w:p>
        </w:tc>
        <w:tc>
          <w:tcPr>
            <w:tcW w:type="dxa" w:w="3150"/>
          </w:tcPr>
          <w:p>
            <w:pPr>
              <w:spacing w:after="20" w:before="0"/>
            </w:pPr>
            <w:r>
              <w:rPr>
                <w:b w:val="0"/>
                <w:i w:val="0"/>
                <w:sz w:val="17"/>
              </w:rPr>
              <w:t>The text check "Long description" fired on 2 of 4 templates: axis_rcs_24mar_2, axisbank_1sept. In this run the click data points the other way, so test it before acting.</w:t>
            </w:r>
          </w:p>
        </w:tc>
        <w:tc>
          <w:tcPr>
            <w:tcW w:type="dxa" w:w="1500"/>
          </w:tcPr>
          <w:p>
            <w:pPr>
              <w:spacing w:after="20" w:before="0"/>
            </w:pPr>
            <w:r>
              <w:rPr>
                <w:b w:val="0"/>
                <w:i w:val="0"/>
                <w:sz w:val="17"/>
              </w:rPr>
              <w:t>Axis Bank</w:t>
            </w:r>
          </w:p>
        </w:tc>
        <w:tc>
          <w:tcPr>
            <w:tcW w:type="dxa" w:w="1346"/>
            <w:shd w:val="clear" w:color="auto" w:fill="F2F2F2"/>
          </w:tcPr>
          <w:p>
            <w:pPr>
              <w:spacing w:after="20" w:before="0"/>
            </w:pPr>
            <w:r>
              <w:rPr>
                <w:b w:val="0"/>
                <w:i w:val="0"/>
                <w:sz w:val="17"/>
              </w:rPr>
              <w:t>Test</w:t>
            </w:r>
          </w:p>
        </w:tc>
      </w:tr>
      <w:tr>
        <w:trPr>
          <w:cantSplit/>
        </w:trPr>
        <w:tc>
          <w:tcPr>
            <w:tcW w:type="dxa" w:w="450"/>
          </w:tcPr>
          <w:p>
            <w:pPr>
              <w:spacing w:after="20" w:before="0"/>
            </w:pPr>
            <w:r>
              <w:rPr>
                <w:b w:val="0"/>
                <w:i w:val="0"/>
                <w:sz w:val="17"/>
              </w:rPr>
              <w:t>6</w:t>
            </w:r>
          </w:p>
        </w:tc>
        <w:tc>
          <w:tcPr>
            <w:tcW w:type="dxa" w:w="3300"/>
          </w:tcPr>
          <w:p>
            <w:pPr>
              <w:spacing w:after="20" w:before="0"/>
            </w:pPr>
            <w:r>
              <w:rPr>
                <w:b/>
                <w:i w:val="0"/>
                <w:sz w:val="17"/>
              </w:rPr>
              <w:t>Run a clean A/B test:</w:t>
            </w:r>
            <w:r>
              <w:rPr>
                <w:b w:val="0"/>
                <w:i w:val="0"/>
                <w:sz w:val="17"/>
              </w:rPr>
              <w:t xml:space="preserve"> the current text against a version with a specific offer, same audience and send time.</w:t>
            </w:r>
          </w:p>
        </w:tc>
        <w:tc>
          <w:tcPr>
            <w:tcW w:type="dxa" w:w="3150"/>
          </w:tcPr>
          <w:p>
            <w:pPr>
              <w:spacing w:after="20" w:before="0"/>
            </w:pPr>
            <w:r>
              <w:rPr>
                <w:b w:val="0"/>
                <w:i w:val="0"/>
                <w:sz w:val="17"/>
              </w:rPr>
              <w:t>Isolates the content effect that single-send-date data cannot.</w:t>
            </w:r>
          </w:p>
        </w:tc>
        <w:tc>
          <w:tcPr>
            <w:tcW w:type="dxa" w:w="1500"/>
          </w:tcPr>
          <w:p>
            <w:pPr>
              <w:spacing w:after="20" w:before="0"/>
            </w:pPr>
            <w:r>
              <w:rPr>
                <w:b w:val="0"/>
                <w:i w:val="0"/>
                <w:sz w:val="17"/>
              </w:rPr>
              <w:t>Axis Bank / Platform partner / Vi</w:t>
            </w:r>
          </w:p>
        </w:tc>
        <w:tc>
          <w:tcPr>
            <w:tcW w:type="dxa" w:w="1346"/>
            <w:shd w:val="clear" w:color="auto" w:fill="F2F2F2"/>
          </w:tcPr>
          <w:p>
            <w:pPr>
              <w:spacing w:after="20" w:before="0"/>
            </w:pPr>
            <w:r>
              <w:rPr>
                <w:b w:val="0"/>
                <w:i w:val="0"/>
                <w:sz w:val="17"/>
              </w:rPr>
              <w:t>Test</w:t>
            </w:r>
          </w:p>
        </w:tc>
      </w:tr>
      <w:tr>
        <w:trPr>
          <w:cantSplit/>
        </w:trPr>
        <w:tc>
          <w:tcPr>
            <w:tcW w:type="dxa" w:w="450"/>
          </w:tcPr>
          <w:p>
            <w:pPr>
              <w:spacing w:after="20" w:before="0"/>
            </w:pPr>
            <w:r>
              <w:rPr>
                <w:b w:val="0"/>
                <w:i w:val="0"/>
                <w:sz w:val="17"/>
              </w:rPr>
              <w:t>7</w:t>
            </w:r>
          </w:p>
        </w:tc>
        <w:tc>
          <w:tcPr>
            <w:tcW w:type="dxa" w:w="3300"/>
          </w:tcPr>
          <w:p>
            <w:pPr>
              <w:spacing w:after="20" w:before="0"/>
            </w:pPr>
            <w:r>
              <w:rPr>
                <w:b/>
                <w:i w:val="0"/>
                <w:sz w:val="17"/>
              </w:rPr>
              <w:t>Pre-launch template review by Vi,</w:t>
            </w:r>
            <w:r>
              <w:rPr>
                <w:b w:val="0"/>
                <w:i w:val="0"/>
                <w:sz w:val="17"/>
              </w:rPr>
              <w:t xml:space="preserve"> at least a week before launch.</w:t>
            </w:r>
          </w:p>
        </w:tc>
        <w:tc>
          <w:tcPr>
            <w:tcW w:type="dxa" w:w="3150"/>
          </w:tcPr>
          <w:p>
            <w:pPr>
              <w:spacing w:after="20" w:before="0"/>
            </w:pPr>
            <w:r>
              <w:rPr>
                <w:b w:val="0"/>
                <w:i w:val="0"/>
                <w:sz w:val="17"/>
              </w:rPr>
              <w:t>Closes the loop on content, messaging, CTA placement and flow.</w:t>
            </w:r>
          </w:p>
        </w:tc>
        <w:tc>
          <w:tcPr>
            <w:tcW w:type="dxa" w:w="1500"/>
          </w:tcPr>
          <w:p>
            <w:pPr>
              <w:spacing w:after="20" w:before="0"/>
            </w:pPr>
            <w:r>
              <w:rPr>
                <w:b w:val="0"/>
                <w:i w:val="0"/>
                <w:sz w:val="17"/>
              </w:rPr>
              <w:t>Vi</w:t>
            </w:r>
          </w:p>
        </w:tc>
        <w:tc>
          <w:tcPr>
            <w:tcW w:type="dxa" w:w="1346"/>
            <w:shd w:val="clear" w:color="auto" w:fill="F2F2F2"/>
          </w:tcPr>
          <w:p>
            <w:pPr>
              <w:spacing w:after="20" w:before="0"/>
            </w:pPr>
            <w:r>
              <w:rPr>
                <w:b w:val="0"/>
                <w:i w:val="0"/>
                <w:sz w:val="17"/>
              </w:rPr>
              <w:t>Ongoing</w:t>
            </w:r>
          </w:p>
        </w:tc>
      </w:tr>
    </w:tbl>
    <w:p>
      <w:pPr>
        <w:spacing w:after="50"/>
      </w:pPr>
    </w:p>
    <w:p>
      <w:pPr>
        <w:pStyle w:val="Heading2"/>
      </w:pPr>
      <w:r>
        <w:t>Template dos and don'ts (draft for Axis Bank)</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4873"/>
        <w:gridCol w:w="4873"/>
      </w:tblGrid>
      <w:tr>
        <w:trPr>
          <w:cantSplit/>
          <w:tblHeader/>
        </w:trPr>
        <w:tc>
          <w:tcPr>
            <w:tcW w:type="dxa" w:w="4873"/>
            <w:shd w:val="clear" w:color="auto" w:fill="CC0000"/>
          </w:tcPr>
          <w:p>
            <w:pPr>
              <w:spacing w:after="20" w:before="0"/>
            </w:pPr>
            <w:r>
              <w:rPr>
                <w:b/>
                <w:i w:val="0"/>
                <w:color w:val="FFFFFF"/>
                <w:sz w:val="17"/>
              </w:rPr>
              <w:t>Do</w:t>
            </w:r>
          </w:p>
        </w:tc>
        <w:tc>
          <w:tcPr>
            <w:tcW w:type="dxa" w:w="4873"/>
            <w:shd w:val="clear" w:color="auto" w:fill="CC0000"/>
          </w:tcPr>
          <w:p>
            <w:pPr>
              <w:spacing w:after="20" w:before="0"/>
            </w:pPr>
            <w:r>
              <w:rPr>
                <w:b/>
                <w:i w:val="0"/>
                <w:color w:val="FFFFFF"/>
                <w:sz w:val="17"/>
              </w:rPr>
              <w:t>Don't</w:t>
            </w:r>
          </w:p>
        </w:tc>
      </w:tr>
      <w:tr>
        <w:trPr>
          <w:cantSplit/>
        </w:trPr>
        <w:tc>
          <w:tcPr>
            <w:tcW w:type="dxa" w:w="4873"/>
          </w:tcPr>
          <w:p>
            <w:pPr>
              <w:spacing w:after="20" w:before="0"/>
              <w:ind w:left="202" w:hanging="202"/>
            </w:pPr>
            <w:r>
              <w:rPr>
                <w:b w:val="0"/>
                <w:i w:val="0"/>
                <w:sz w:val="17"/>
              </w:rPr>
              <w:t>• Lead with the most specific offer: a price, a code or a named benefit</w:t>
            </w:r>
          </w:p>
          <w:p>
            <w:pPr>
              <w:spacing w:after="20" w:before="0"/>
              <w:ind w:left="202" w:hanging="202"/>
            </w:pPr>
            <w:r>
              <w:rPr>
                <w:b w:val="0"/>
                <w:i w:val="0"/>
                <w:sz w:val="17"/>
              </w:rPr>
              <w:t>• Pair any deadline with a concrete benefit</w:t>
            </w:r>
          </w:p>
          <w:p>
            <w:pPr>
              <w:spacing w:after="20" w:before="0"/>
              <w:ind w:left="202" w:hanging="202"/>
            </w:pPr>
            <w:r>
              <w:rPr>
                <w:b w:val="0"/>
                <w:i w:val="0"/>
                <w:sz w:val="17"/>
              </w:rPr>
              <w:t>• Make the image and the text say the same thing</w:t>
            </w:r>
          </w:p>
          <w:p>
            <w:pPr>
              <w:spacing w:after="20" w:before="0"/>
              <w:ind w:left="202" w:hanging="202"/>
            </w:pPr>
            <w:r>
              <w:rPr>
                <w:b w:val="0"/>
                <w:i w:val="0"/>
                <w:sz w:val="17"/>
              </w:rPr>
              <w:t>• Keep the rule and the deadline within the first two lines</w:t>
            </w:r>
          </w:p>
          <w:p>
            <w:pPr>
              <w:spacing w:after="20" w:before="0"/>
              <w:ind w:left="202" w:hanging="202"/>
            </w:pPr>
            <w:r>
              <w:rPr>
                <w:b w:val="0"/>
                <w:i w:val="0"/>
                <w:sz w:val="17"/>
              </w:rPr>
              <w:t>• Use one offer and one clear action per card</w:t>
            </w:r>
          </w:p>
          <w:p>
            <w:pPr>
              <w:spacing w:after="20" w:before="0"/>
              <w:ind w:left="202" w:hanging="202"/>
            </w:pPr>
            <w:r>
              <w:rPr>
                <w:b w:val="0"/>
                <w:i w:val="0"/>
                <w:sz w:val="17"/>
              </w:rPr>
              <w:t>• Put any figure that matters in the text, not only in the image</w:t>
            </w:r>
          </w:p>
        </w:tc>
        <w:tc>
          <w:tcPr>
            <w:tcW w:type="dxa" w:w="4873"/>
          </w:tcPr>
          <w:p>
            <w:pPr>
              <w:spacing w:after="20" w:before="0"/>
              <w:ind w:left="202" w:hanging="202"/>
            </w:pPr>
            <w:r>
              <w:rPr>
                <w:b w:val="0"/>
                <w:i w:val="0"/>
                <w:sz w:val="17"/>
              </w:rPr>
              <w:t>• Use sweepstakes language for mass sends</w:t>
            </w:r>
          </w:p>
          <w:p>
            <w:pPr>
              <w:spacing w:after="20" w:before="0"/>
              <w:ind w:left="202" w:hanging="202"/>
            </w:pPr>
            <w:r>
              <w:rPr>
                <w:b w:val="0"/>
                <w:i w:val="0"/>
                <w:sz w:val="17"/>
              </w:rPr>
              <w:t>• Use a minimum or a maximum in place of the offer</w:t>
            </w:r>
          </w:p>
          <w:p>
            <w:pPr>
              <w:spacing w:after="20" w:before="0"/>
              <w:ind w:left="202" w:hanging="202"/>
            </w:pPr>
            <w:r>
              <w:rPr>
                <w:b w:val="0"/>
                <w:i w:val="0"/>
                <w:sz w:val="17"/>
              </w:rPr>
              <w:t>• Push urgency with nothing named</w:t>
            </w:r>
          </w:p>
          <w:p>
            <w:pPr>
              <w:spacing w:after="20" w:before="0"/>
              <w:ind w:left="202" w:hanging="202"/>
            </w:pPr>
            <w:r>
              <w:rPr>
                <w:b w:val="0"/>
                <w:i w:val="0"/>
                <w:sz w:val="17"/>
              </w:rPr>
              <w:t>• Draw a button into the image</w:t>
            </w:r>
          </w:p>
          <w:p>
            <w:pPr>
              <w:spacing w:after="20" w:before="0"/>
              <w:ind w:left="202" w:hanging="202"/>
            </w:pPr>
            <w:r>
              <w:rPr>
                <w:b w:val="0"/>
                <w:i w:val="0"/>
                <w:sz w:val="17"/>
              </w:rPr>
              <w:t>• Stack several propositions or conditions in one card</w:t>
            </w:r>
          </w:p>
          <w:p>
            <w:pPr>
              <w:spacing w:after="20" w:before="0"/>
              <w:ind w:left="202" w:hanging="202"/>
            </w:pPr>
            <w:r>
              <w:rPr>
                <w:b w:val="0"/>
                <w:i w:val="0"/>
                <w:sz w:val="17"/>
              </w:rPr>
              <w:t>• Send repeated promos to the same audience without a frequency cap</w:t>
            </w:r>
          </w:p>
        </w:tc>
      </w:tr>
    </w:tbl>
    <w:p>
      <w:pPr>
        <w:pStyle w:val="Heading1"/>
      </w:pPr>
      <w:r>
        <w:t>7. Data still needed</w:t>
      </w:r>
    </w:p>
    <w:tbl>
      <w:tblPr>
        <w:tblW w:type="dxa" w:w="9746"/>
        <w:jc w:val="left"/>
        <w:tblLayout w:type="fixed"/>
        <w:tblLook w:firstColumn="1" w:firstRow="1" w:lastColumn="0" w:lastRow="0" w:noHBand="0" w:noVBand="1" w:val="04A0"/>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Grid>
        <w:gridCol w:w="1300"/>
        <w:gridCol w:w="4300"/>
        <w:gridCol w:w="3000"/>
        <w:gridCol w:w="1146"/>
      </w:tblGrid>
      <w:tr>
        <w:trPr>
          <w:cantSplit/>
          <w:tblHeader/>
        </w:trPr>
        <w:tc>
          <w:tcPr>
            <w:tcW w:type="dxa" w:w="1300"/>
            <w:shd w:val="clear" w:color="auto" w:fill="CC0000"/>
          </w:tcPr>
          <w:p>
            <w:pPr>
              <w:spacing w:after="20" w:before="0"/>
            </w:pPr>
            <w:r>
              <w:rPr>
                <w:b/>
                <w:i w:val="0"/>
                <w:color w:val="FFFFFF"/>
                <w:sz w:val="17"/>
              </w:rPr>
              <w:t>Owner</w:t>
            </w:r>
          </w:p>
        </w:tc>
        <w:tc>
          <w:tcPr>
            <w:tcW w:type="dxa" w:w="4300"/>
            <w:shd w:val="clear" w:color="auto" w:fill="CC0000"/>
          </w:tcPr>
          <w:p>
            <w:pPr>
              <w:spacing w:after="20" w:before="0"/>
            </w:pPr>
            <w:r>
              <w:rPr>
                <w:b/>
                <w:i w:val="0"/>
                <w:color w:val="FFFFFF"/>
                <w:sz w:val="17"/>
              </w:rPr>
              <w:t>Item</w:t>
            </w:r>
          </w:p>
        </w:tc>
        <w:tc>
          <w:tcPr>
            <w:tcW w:type="dxa" w:w="3000"/>
            <w:shd w:val="clear" w:color="auto" w:fill="CC0000"/>
          </w:tcPr>
          <w:p>
            <w:pPr>
              <w:spacing w:after="20" w:before="0"/>
            </w:pPr>
            <w:r>
              <w:rPr>
                <w:b/>
                <w:i w:val="0"/>
                <w:color w:val="FFFFFF"/>
                <w:sz w:val="17"/>
              </w:rPr>
              <w:t>Why it matters</w:t>
            </w:r>
          </w:p>
        </w:tc>
        <w:tc>
          <w:tcPr>
            <w:tcW w:type="dxa" w:w="1146"/>
            <w:shd w:val="clear" w:color="auto" w:fill="CC0000"/>
          </w:tcPr>
          <w:p>
            <w:pPr>
              <w:spacing w:after="20" w:before="0"/>
            </w:pPr>
            <w:r>
              <w:rPr>
                <w:b/>
                <w:i w:val="0"/>
                <w:color w:val="FFFFFF"/>
                <w:sz w:val="17"/>
              </w:rPr>
              <w:t>Priority</w:t>
            </w:r>
          </w:p>
        </w:tc>
      </w:tr>
      <w:tr>
        <w:trPr>
          <w:cantSplit/>
        </w:trPr>
        <w:tc>
          <w:tcPr>
            <w:tcW w:type="dxa" w:w="1300"/>
          </w:tcPr>
          <w:p>
            <w:pPr>
              <w:spacing w:after="20" w:before="0"/>
            </w:pPr>
            <w:r>
              <w:rPr>
                <w:b w:val="0"/>
                <w:i w:val="0"/>
                <w:sz w:val="17"/>
              </w:rPr>
              <w:t>Axis Bank</w:t>
            </w:r>
          </w:p>
        </w:tc>
        <w:tc>
          <w:tcPr>
            <w:tcW w:type="dxa" w:w="4300"/>
          </w:tcPr>
          <w:p>
            <w:pPr>
              <w:spacing w:after="20" w:before="0"/>
            </w:pPr>
            <w:r>
              <w:rPr>
                <w:b w:val="0"/>
                <w:i w:val="0"/>
                <w:sz w:val="17"/>
              </w:rPr>
              <w:t>Visits and orders per template (tagged URLs)</w:t>
            </w:r>
          </w:p>
        </w:tc>
        <w:tc>
          <w:tcPr>
            <w:tcW w:type="dxa" w:w="3000"/>
          </w:tcPr>
          <w:p>
            <w:pPr>
              <w:spacing w:after="20" w:before="0"/>
            </w:pPr>
            <w:r>
              <w:rPr>
                <w:b w:val="0"/>
                <w:i w:val="0"/>
                <w:sz w:val="17"/>
              </w:rPr>
              <w:t>Shows what happens after the click and tests whether content explains the click rate</w:t>
            </w:r>
          </w:p>
        </w:tc>
        <w:tc>
          <w:tcPr>
            <w:tcW w:type="dxa" w:w="1146"/>
            <w:shd w:val="clear" w:color="auto" w:fill="FDE9E7"/>
          </w:tcPr>
          <w:p>
            <w:pPr>
              <w:spacing w:after="20" w:before="0"/>
            </w:pPr>
            <w:r>
              <w:rPr>
                <w:b w:val="0"/>
                <w:i w:val="0"/>
                <w:sz w:val="17"/>
              </w:rPr>
              <w:t>High</w:t>
            </w:r>
          </w:p>
        </w:tc>
      </w:tr>
      <w:tr>
        <w:trPr>
          <w:cantSplit/>
        </w:trPr>
        <w:tc>
          <w:tcPr>
            <w:tcW w:type="dxa" w:w="1300"/>
          </w:tcPr>
          <w:p>
            <w:pPr>
              <w:spacing w:after="20" w:before="0"/>
            </w:pPr>
            <w:r>
              <w:rPr>
                <w:b w:val="0"/>
                <w:i w:val="0"/>
                <w:sz w:val="17"/>
              </w:rPr>
              <w:t>Google / Platform partner</w:t>
            </w:r>
          </w:p>
        </w:tc>
        <w:tc>
          <w:tcPr>
            <w:tcW w:type="dxa" w:w="4300"/>
          </w:tcPr>
          <w:p>
            <w:pPr>
              <w:spacing w:after="20" w:before="0"/>
            </w:pPr>
            <w:r>
              <w:rPr>
                <w:b w:val="0"/>
                <w:i w:val="0"/>
                <w:sz w:val="17"/>
              </w:rPr>
              <w:t>Audience tier or demographics, send time and frequency per campaign</w:t>
            </w:r>
          </w:p>
        </w:tc>
        <w:tc>
          <w:tcPr>
            <w:tcW w:type="dxa" w:w="3000"/>
          </w:tcPr>
          <w:p>
            <w:pPr>
              <w:spacing w:after="20" w:before="0"/>
            </w:pPr>
            <w:r>
              <w:rPr>
                <w:b w:val="0"/>
                <w:i w:val="0"/>
                <w:sz w:val="17"/>
              </w:rPr>
              <w:t>Separates content from audience and timing; Vi has no visibility</w:t>
            </w:r>
          </w:p>
        </w:tc>
        <w:tc>
          <w:tcPr>
            <w:tcW w:type="dxa" w:w="1146"/>
            <w:shd w:val="clear" w:color="auto" w:fill="FDE9E7"/>
          </w:tcPr>
          <w:p>
            <w:pPr>
              <w:spacing w:after="20" w:before="0"/>
            </w:pPr>
            <w:r>
              <w:rPr>
                <w:b w:val="0"/>
                <w:i w:val="0"/>
                <w:sz w:val="17"/>
              </w:rPr>
              <w:t>High</w:t>
            </w:r>
          </w:p>
        </w:tc>
      </w:tr>
      <w:tr>
        <w:trPr>
          <w:cantSplit/>
        </w:trPr>
        <w:tc>
          <w:tcPr>
            <w:tcW w:type="dxa" w:w="1300"/>
          </w:tcPr>
          <w:p>
            <w:pPr>
              <w:spacing w:after="20" w:before="0"/>
            </w:pPr>
            <w:r>
              <w:rPr>
                <w:b w:val="0"/>
                <w:i w:val="0"/>
                <w:sz w:val="17"/>
              </w:rPr>
              <w:t>Platform partner</w:t>
            </w:r>
          </w:p>
        </w:tc>
        <w:tc>
          <w:tcPr>
            <w:tcW w:type="dxa" w:w="4300"/>
          </w:tcPr>
          <w:p>
            <w:pPr>
              <w:spacing w:after="20" w:before="0"/>
            </w:pPr>
            <w:r>
              <w:rPr>
                <w:b w:val="0"/>
                <w:i w:val="0"/>
                <w:sz w:val="17"/>
              </w:rPr>
              <w:t>Failure reason codes by GoogleID and template</w:t>
            </w:r>
          </w:p>
        </w:tc>
        <w:tc>
          <w:tcPr>
            <w:tcW w:type="dxa" w:w="3000"/>
          </w:tcPr>
          <w:p>
            <w:pPr>
              <w:spacing w:after="20" w:before="0"/>
            </w:pPr>
            <w:r>
              <w:rPr>
                <w:b w:val="0"/>
                <w:i w:val="0"/>
                <w:sz w:val="17"/>
              </w:rPr>
              <w:t>The largest loss in the funnel; may skew who is reached</w:t>
            </w:r>
          </w:p>
        </w:tc>
        <w:tc>
          <w:tcPr>
            <w:tcW w:type="dxa" w:w="1146"/>
            <w:shd w:val="clear" w:color="auto" w:fill="FDE9E7"/>
          </w:tcPr>
          <w:p>
            <w:pPr>
              <w:spacing w:after="20" w:before="0"/>
            </w:pPr>
            <w:r>
              <w:rPr>
                <w:b w:val="0"/>
                <w:i w:val="0"/>
                <w:sz w:val="17"/>
              </w:rPr>
              <w:t>High</w:t>
            </w:r>
          </w:p>
        </w:tc>
      </w:tr>
    </w:tbl>
    <w:sectPr w:rsidR="00FC693F" w:rsidRPr="0006063C" w:rsidSect="00034616">
      <w:footerReference w:type="default" r:id="rId9"/>
      <w:pgSz w:w="11909" w:h="16834"/>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7F7F"/>
        <w:sz w:val="15"/>
      </w:rPr>
      <w:t xml:space="preserve">Page </w:t>
    </w:r>
    <w:r>
      <w:rPr>
        <w:color w:val="7F7F7F"/>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imes New Roman" w:hAnsi="Times New Roman" w:eastAsia="Times New Roman"/>
      <w:b/>
      <w:bCs/>
      <w:color w:val="C00000"/>
      <w:sz w:val="26"/>
      <w:szCs w:val="28"/>
    </w:rPr>
  </w:style>
  <w:style w:type="paragraph" w:styleId="Heading2">
    <w:name w:val="heading 2"/>
    <w:basedOn w:val="Normal"/>
    <w:next w:val="Normal"/>
    <w:link w:val="Heading2Char"/>
    <w:uiPriority w:val="9"/>
    <w:unhideWhenUsed/>
    <w:qFormat/>
    <w:rsid w:val="00FC693F"/>
    <w:pPr>
      <w:keepNext/>
      <w:keepLines/>
      <w:spacing w:before="180" w:after="70"/>
      <w:outlineLvl w:val="1"/>
    </w:pPr>
    <w:rPr>
      <w:rFonts w:ascii="Times New Roman" w:hAnsi="Times New Roman" w:eastAsia="Times New Roman"/>
      <w:b/>
      <w:bCs/>
      <w:color w:val="C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