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color w:val="AA0000"/>
          <w:sz w:val="22"/>
          <w:szCs w:val="22"/>
        </w:rPr>
        <w:t xml:space="preserve">CONFIDENTIAL — SEED ROUND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0D2B4E"/>
          <w:sz w:val="52"/>
          <w:szCs w:val="52"/>
        </w:rPr>
        <w:t xml:space="preserve">UnifiedSec Technologies Inc.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1A4A7A"/>
          <w:sz w:val="36"/>
          <w:szCs w:val="36"/>
        </w:rPr>
        <w:t xml:space="preserve">MACE — Multi-Domain Adaptive Correlation Engine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The World's First Unified Cybersecurity Correlation + Regulatory Evidence Platform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UnifiedSec Technologies Inc. — Delaware C-Corporation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/ Inventor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Vivek Sindhu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— $5,000,000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Provisional Patent Application (USPTO) — Filed [DATE]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 Filings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Patent Office (EPO) + UAE/GCC Patent Office — within 12-month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 — 90/90 automated tests passing — production-ready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Win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30 capabilities vs Axonius, CrowdStrike, Palo Alto, Tenable, Splunk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(primary), Europe (EU), UAE / GCC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Coverage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frameworks — US: FedRAMP/HIPAA/PCI/SEC 8-K/CMMC; EU: GDPR/NIS2/DORA; UAE: NESA/NCA/aeCERT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SaaS — 141 files, ~14,000 lines — Sessions 1-5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 — CONFIDENTIAL — Do Not Distribute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UnifiedSec Technologies Inc. is raising $5 Million in Seed funding for MACE (Multi-Domain Adaptive Correlation Engine) — the world's first patent-pending cybersecurity platform that unifies asset intelligence, six-domain threat correlation, adaptive machine learning, and automated regulatory evidence generation across US, EU, and UAE in a single deployment.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MACE does in under 5 minutes what takes human security analysts 4-6 hours across 5 separate tools. Competitive position is absolute: 30 capabilities benchmarked against Axonius, CrowdStrike, Palo Alto Networks, Tenable, and Splunk. MACE wins all 30. 21 capabilities are MACE-exclusive — no competitor has them at all. The core algorithm is patent-pending with no identified US prior art for the three-component combination.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pitch deck. It is a working, tested, production-ready algorithm with a complete SaaS platform built on top of it. The seed round funds the go-to-market phase, not the product phase. The product exists.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regulatory mandates create urgent sales cycles: FedRAMP modernization now requires continuous asset inventory (not annual scans) for all federal contractors — a $47B market. The EU NIS2 Directive entered enforcement in October 2024, mandating 24-hour incident reporting for 160,000+ essential entities. MACE is the only platform that automates both simultaneously.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The Problem — Why Five Tools Is Broken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enterprise security team operates 5+ separate platforms that do not speak to each other: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Cannot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 (Axonius)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asset data from 1,100+ adapters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correlation engine. No threat detection. No pre-alert scoring. No regulatory evidence.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EDR (CrowdStrike)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detection, process-level visibility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domain only. No unified asset identity across sources. No EU/UAE regulatory evidence.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Mgmt (Tenable)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 scanning, patch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scans only. No real-time asset identity. No CDCS. No regulatory evidence.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(Splunk)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aggregation, rule-based correlation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need manual tuning. No probabilistic asset graph. No regulatory evidence automation.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Tool (Varonis/others)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classification, DLP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threat correlation. No cross-domain scoring. Minimal regulatory evidence generation.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result: 4-6 hours of manual analyst work per incident to correlate across tools, write regulatory notifications, and track SLA deadlines — while the attacker dwell time clock runs. MACE replaces all five coordination tasks with a single automated pipeline producing results in under 5 minutes.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The Solution — MACE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Three-Component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500"/>
        <w:gridCol w:w="3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Temporal Asset Graph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 asset identity merge across 11 classes from any tool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system to hardware-ID-boost match across tools. 11-class decay. Geo-velocity. Shadow 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Cross-Domain Correlation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6-domain threat score [α·V+β·E+γ·I+δ·N+ε·C+ζ·T]×10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published adaptive 6-domain formula. EPSS integration. Kill-chain multipliers. ACS-weighted.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Regulatory Evidence Automaton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14 regulatory drafts with SHA-256 chain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platform covering FedRAMP + GDPR + NESA simultaneously. DFA state machine.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Complete Platform Built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SaaS platform is complete — not a prototype: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UTAG + CDCS + UREA — 90/90 tests passing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— 27 files, ~5,500 lines, 9 DB models, 6 API route groups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Dashboard — React 18/TypeScript, real-time WebSocket, 41 files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 — React 18, tenant config, user mgmt, billing, 33 files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Connectors + Pipeline — CrowdStrike, Tenable, MISP, Splunk, Axonius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(5 regions), Helm, GitHub Actions CI/CD, Prometheus monitoring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Market Opportunity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Target Markets — US First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Wedge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MACE Wins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Federal (FedRAMP)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$47B federal IT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continuous monitoring mandate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platform auto-generating FedRAMP SIR in &lt;5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$85B US cybersecurity 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8-K cyber disclosure rule (2023)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material incident disclosures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Defense (CMMC)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$400B DoD contractor 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CMMC Level 2/3 certification 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Automates CMMC incident evidence packaging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NIS2 Entities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160,000+ essential/important entities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NIS2 24h early warning mandate (live Oct 2024)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platform auto-generating NIS2 + DORA simultaneously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UAE Critical 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NESA IAS 2023 regulated entities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NESA mandatory reporting to aeCERT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aeCERT reference numbers instantly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Revenue Model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Price (per asset)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at 500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(up to 500 assets)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$12/asset/yr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SMB, FedRAMP contractors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(up to 5,000 assets)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$9/asset/yr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Mid-market enterprise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$22.5M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(unlimited)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(est. $6-8/asset/yr)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enterprise, government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$30M+ ARR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Axonius raised at $2.8B valuation on ~$200M ARR (14x ARR multiple). Wiz acquired by Google for $32B. CrowdStrike trades at ~20x ARR. MACE targets a $200M ARR milestone by Year 5 for a $2-4B acquisition or IPO event.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Competitive Moat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What No Competitor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21 of MACE's 30 benchmarked capabilities exist nowhere else: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00"/>
        <w:gridCol w:w="1400"/>
        <w:gridCol w:w="1300"/>
        <w:gridCol w:w="10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Axonius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CrowdStrike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Palo Alto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Tenable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Splunk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6-domain pre-alert CDCS formula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Hardware-ID-boosted probabilistic merge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11-class ACS temporal decay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Geo-velocity Haversine anomaly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Kill-chain multiplier (1.0-1.5x)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EPSS + CISA KEV 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Blast-radius hop multiplier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TP/FP weight learning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SIR auto-generation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Art.33 auto-draft (&lt;5 min)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NESA IAS aeCERT auto-reference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chain of custody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8-K draft auto-generation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DORA incident auto-report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Use of Funds — $5M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(12 FTE, 18 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engineers (2), Frontend (2), DevSecOps (2), QA (1), ML engineer (1), Solutions architects (2), Engineering manager (1), VP Engineering 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and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Sales (US-based), 3 enterprise AEs, demand generation, events (RSA, Black Hat, AWS re:Invent)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and 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non-provisional filing, EPO application, UAE/GCC filing, Delaware operating agreements, IP assignments, employment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clusters across US/EU/UAE, RDS, Redis, CDN, monitoring — 18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Authorization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Moderate assessment, 3PAO engagement, POA&amp;M remediation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G&amp;A and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(NYC or DC preferred for federal sales proximity), finance, HR, insurance, 6-month cash reserve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Team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Founder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Vivek Sindhu — Founder, CEO, and Lead Inventor. Designed and implemented the full MACE algorithm (UTAG, CDCS, UREA), the complete SaaS platform (Sessions 1-5), and the patent application. Deep expertise in cybersecurity, distributed systems, and regulatory compliance engineering. Building UnifiedSec as a Delaware corporation to access US capital markets, federal contracts, and the global enterprise sales infrastructure.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Hiring Plan (Seed 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CTO (co-founder preferred) — 3-5 years distributed systems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 Engineering — FedRAMP/government contracting experience strongly preferred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 Sales — Enterprise SaaS, cybersecurity vertical, US federal sector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 of Compliance / CISO — FedRAMP authorization experience, cleared preferred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 engineers across backend, frontend, DevSecOps, ML — see Use of Funds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Company Structure and Governance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UnifiedSec Technologies Inc. — Delaware C-Corporation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Office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(New York or Washington D.C. preferred for federal proximity)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Incorporation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incorporated in Delaware concurrent with or prior to first 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IP assigned to UnifiedSec Technologies Inc. by Vivek Sindhu via IP Assignment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Capitalization (pre-seed)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Vivek Sindhu (founder shares)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Round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Shares — standard YC SAFE or priced round — to be determined with lead investor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Pool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ESOP pool to be created at incorporation for engineering and leadership hires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(post-seed)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seats: Vivek Sindhu (CEO), Lead Investor, Independent Director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640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 has been removed as a primary market. The company is incorporated in Delaware, USA. India is not a primary market or company domicile. The three target markets are: United States (primary), European Union, and United Arab Emirates.</w:t>
            </w:r>
          </w:p>
        </w:tc>
      </w:tr>
    </w:tbl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Risk Factors and Mitigations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not granted or narrowed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independent claim sets reduce risk. 21 MACE-exclusive capabilities create trade secret protection independent of patent outcome.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competitor builds equivalent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(3-5 years)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 filing, trade secrets, first-mover customer lock-in, regulatory reference numbers (aeCERT/FedRAMP) take 2+ years to replicate operationally.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FedRAMP authorization takes &gt; 18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3PAO engagement immediately at Seed close. Target FedRAMP Moderate. Serve commercial customers while authorization proceeds.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cycle for enterprise too 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small FedRAMP contractors ($50k ACV) to prove ROI. Expand to full enterprise via case studies.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Key-person dependency (Vivek Sindhu)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initially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CTO and VP Engineering early. Document algorithm fully (see Founder's Algorithm Document). Open-source non-core components for community trust.</w:t>
            </w:r>
          </w:p>
        </w:tc>
      </w:tr>
    </w:tbl>
    <w:p>
      <w:r>
        <w:br w:type="page"/>
      </w:r>
    </w:p>
    <w:p>
      <w:r>
        <w:rPr>
          <w:b/>
          <w:sz w:val="32"/>
        </w:rPr>
        <w:t>ADDENDUM v2.1 — Product, Budget, and Go-to-Market Update</w:t>
      </w:r>
    </w:p>
    <w:p>
      <w:r>
        <w:rPr>
          <w:b/>
          <w:sz w:val="26"/>
        </w:rPr>
        <w:t>What changed since v2.0</w:t>
      </w:r>
    </w:p>
    <w:p>
      <w:r>
        <w:rPr>
          <w:b w:val="0"/>
          <w:sz w:val="22"/>
        </w:rPr>
        <w:t>The MACE platform now ships a unified endpoint agent (UMEA) that replaces CrowdStrike Falcon, Tenable Vulnerability Management, Splunk SOAR, Cisco Umbrella, Zscaler ZIA/ZPA, McAfee MVISION, and Wiz CSPM with a single binary across Windows / macOS / Linux / Android / iOS. The CDCS algorithm has been extended to a seventh weighted domain (H — Endpoint Posture) and a federated adaptive-learning regime. A GenAI assistant ('Macey') exposes every capability through natural-language queries.</w:t>
      </w:r>
    </w:p>
    <w:p>
      <w:r>
        <w:rPr>
          <w:b/>
          <w:sz w:val="26"/>
        </w:rPr>
        <w:t>Patent moat reinforced</w:t>
      </w:r>
    </w:p>
    <w:p>
      <w:r>
        <w:rPr>
          <w:b w:val="0"/>
          <w:sz w:val="22"/>
        </w:rPr>
        <w:t>Twenty additional claims (Claims 11–30) have been filed in the PCT national-phase entries in US, CA, EU, UAE, and India (IN/2026/UNISEC/MACE-001). New claims cover: the unified single-scan-pass endpoint agent, the seventh CDCS domain, hardware-rooted attestation across Secure Enclave / TPM / Strongbox, federated adaptive correlation, the cyber digital-twin attack-path simulator, the post-quantum readiness tracker, deepfake-voice detection without audio retention, cross-asset incident replay, the GenAI tool-using agent, the safety-allowlist auto-remediation executor, and the SBOM + supply-chain detector.</w:t>
      </w:r>
    </w:p>
    <w:p>
      <w:r>
        <w:rPr>
          <w:b/>
          <w:sz w:val="26"/>
        </w:rPr>
        <w:t>Use of funds — refined</w:t>
      </w:r>
    </w:p>
    <w:p>
      <w:r>
        <w:rPr>
          <w:b w:val="0"/>
          <w:sz w:val="22"/>
        </w:rPr>
        <w:t xml:space="preserve">  $5.0M seed allocation:</w:t>
      </w:r>
    </w:p>
    <w:p>
      <w:r>
        <w:rPr>
          <w:b w:val="0"/>
          <w:sz w:val="22"/>
        </w:rPr>
        <w:t xml:space="preserve">  • Engineering &amp; Product (4 FTE)            $1.4M (28%)</w:t>
      </w:r>
    </w:p>
    <w:p>
      <w:r>
        <w:rPr>
          <w:b w:val="0"/>
          <w:sz w:val="22"/>
        </w:rPr>
        <w:t xml:space="preserve">  • Sales (VP Sales + 1 SDR)                  $0.7M (14%)</w:t>
      </w:r>
    </w:p>
    <w:p>
      <w:r>
        <w:rPr>
          <w:b w:val="0"/>
          <w:sz w:val="22"/>
        </w:rPr>
        <w:t xml:space="preserve">  • Compliance: SOC 2 Type II + ISO 27001     $0.4M (8%)</w:t>
      </w:r>
    </w:p>
    <w:p>
      <w:r>
        <w:rPr>
          <w:b w:val="0"/>
          <w:sz w:val="22"/>
        </w:rPr>
        <w:t xml:space="preserve">  • Cloud + tooling (multi-region)            $0.3M (6%)</w:t>
      </w:r>
    </w:p>
    <w:p>
      <w:r>
        <w:rPr>
          <w:b w:val="0"/>
          <w:sz w:val="22"/>
        </w:rPr>
        <w:t xml:space="preserve">  • Sales / marketing (RSA + Black Hat)       $0.5M (10%)</w:t>
      </w:r>
    </w:p>
    <w:p>
      <w:r>
        <w:rPr>
          <w:b w:val="0"/>
          <w:sz w:val="22"/>
        </w:rPr>
        <w:t xml:space="preserve">  • Legal: PCT national-phase + corp + IP     $0.4M (8%)</w:t>
      </w:r>
    </w:p>
    <w:p>
      <w:r>
        <w:rPr>
          <w:b w:val="0"/>
          <w:sz w:val="22"/>
        </w:rPr>
        <w:t xml:space="preserve">  • Threat-intel feeds + commercial data      $0.3M (6%)</w:t>
      </w:r>
    </w:p>
    <w:p>
      <w:r>
        <w:rPr>
          <w:b w:val="0"/>
          <w:sz w:val="22"/>
        </w:rPr>
        <w:t xml:space="preserve">  • Contingency                                $0.6M (12%)</w:t>
      </w:r>
    </w:p>
    <w:p>
      <w:r>
        <w:rPr>
          <w:b w:val="0"/>
          <w:sz w:val="22"/>
        </w:rPr>
        <w:t xml:space="preserve">  • Insurance + ops + finance                 $0.4M (8%)</w:t>
      </w:r>
    </w:p>
    <w:p>
      <w:r>
        <w:rPr>
          <w:b w:val="0"/>
          <w:sz w:val="22"/>
        </w:rPr>
        <w:t xml:space="preserve">  Total                                       $5.0M</w:t>
      </w:r>
    </w:p>
    <w:p>
      <w:r>
        <w:rPr>
          <w:b w:val="0"/>
          <w:sz w:val="22"/>
        </w:rPr>
        <w:t>Detailed line items in MACE_AWS_Infrastructure_Setup.md §8.5.</w:t>
      </w:r>
    </w:p>
    <w:p>
      <w:r>
        <w:rPr>
          <w:b/>
          <w:sz w:val="26"/>
        </w:rPr>
        <w:t>AWS production budget</w:t>
      </w:r>
    </w:p>
    <w:p>
      <w:r>
        <w:rPr>
          <w:b w:val="0"/>
          <w:sz w:val="22"/>
        </w:rPr>
        <w:t>Minimum demo deployment: ≈ $58/month. Multi-region production with Splunk Cloud + threat-intel feeds + compliance tooling: ≈ $94k/month, including 8 full-time salaries. Three-year runway at this burn from a $5M seed = ~32 months.</w:t>
      </w:r>
    </w:p>
    <w:p>
      <w:r>
        <w:rPr>
          <w:b/>
          <w:sz w:val="26"/>
        </w:rPr>
        <w:t>Exit options</w:t>
      </w:r>
    </w:p>
    <w:p>
      <w:r>
        <w:rPr>
          <w:b w:val="0"/>
          <w:sz w:val="22"/>
        </w:rPr>
        <w:t>Founder's preference: pre-revenue strategic acquisition at $20-40M is realistic in 9-12 months with the platform now complete. Banker process recommended (AGC Partners or Forte Cybersecurity). Full strategy and contact playbook in MACE_Founder_GTM_Funding_Playbook.md.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0D2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A5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09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2026-05-11T16:18:02.913Z</dcterms:created>
  <dcterms:modified xsi:type="dcterms:W3CDTF">2026-05-11T16:18:02.913Z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