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19"/>
          <w:szCs w:val="19"/>
          <w:highlight w:val="white"/>
          <w:rtl w:val="0"/>
        </w:rPr>
        <w:t xml:space="preserve">You will get different CPU limits (not spool space) at different times. </w:t>
      </w:r>
      <w:r w:rsidDel="00000000" w:rsidR="00000000" w:rsidRPr="00000000">
        <w:rPr>
          <w:b w:val="1"/>
          <w:sz w:val="20"/>
          <w:szCs w:val="20"/>
          <w:highlight w:val="white"/>
          <w:rtl w:val="0"/>
        </w:rPr>
        <w:t xml:space="preserve">CPU abort setup based on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1) 0:00 UTC - 10:59 UTC:  30K CPU maximum per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2) 11:00 UTC - 15:59 UTC:  60K CPU maximum per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3) 16:00 UTC - 23:59 UTC: 125K CPU maximum per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In order to efficiently run your queries you need to optimize you query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The below are recommendations which will help you to review your code for better performance. Incase after reviewing your code based on the below and still running into any challenges we can check and help you on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1) Leverage partition columns on the table to reduce the dataset.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2) Only select the required columns as per requirement to reduce the spool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3) Collect statistics on user/sandbox tables for joining columns and where predicates.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e06666"/>
          <w:sz w:val="19"/>
          <w:szCs w:val="19"/>
          <w:highlight w:val="white"/>
          <w:u w:val="single"/>
        </w:rPr>
      </w:pPr>
      <w:r w:rsidDel="00000000" w:rsidR="00000000" w:rsidRPr="00000000">
        <w:rPr>
          <w:b w:val="1"/>
          <w:color w:val="0b5394"/>
          <w:sz w:val="19"/>
          <w:szCs w:val="19"/>
          <w:highlight w:val="white"/>
          <w:rtl w:val="0"/>
        </w:rPr>
        <w:tab/>
      </w:r>
      <w:r w:rsidDel="00000000" w:rsidR="00000000" w:rsidRPr="00000000">
        <w:rPr>
          <w:color w:val="e06666"/>
          <w:sz w:val="19"/>
          <w:szCs w:val="19"/>
          <w:highlight w:val="white"/>
          <w:u w:val="single"/>
          <w:rtl w:val="0"/>
        </w:rPr>
        <w:t xml:space="preserve">http://www.teradatawiki.net/2014/03/collect-statistics-in-teradata.html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4) Define proper datatypes for any sandbox tables.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5) Avoid using functions like cast, trunc, coalesce in the joining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6) Always check is there a real need to go for a left join/full outer joins.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f3f3f"/>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f3f3f"/>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The below query is running for long and stuck in the merge step due to bad choice of Primary Index.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Please create the table as MULTISET table since you are already using group by in the query which eliminates duplicates and also please change the PI for better distribution of records.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Choosing better Primary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Make sure you define a Proper Primary index on your sandbox table. To find better Primary Index make use of below query which gives you the data distribution details across all AMP. Make sure data is distributed evenly across all 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SEL HASHAMP(HASHBUCKET(HASHROW(column1))) as AMP# , COUNT(*) Record_count FROM databasename .tablename GROUP BY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 SEL HASHAMP(HASHBUCKET(HASHROW( column1, coulmn2 ,....))) as AMP#  , COUNT(*) FROM databasename .tablename GROUP BY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Record_count: Total number of records distributed in each 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b5394"/>
          <w:sz w:val="19"/>
          <w:szCs w:val="19"/>
          <w:highlight w:val="white"/>
        </w:rPr>
      </w:pPr>
      <w:r w:rsidDel="00000000" w:rsidR="00000000" w:rsidRPr="00000000">
        <w:rPr>
          <w:b w:val="1"/>
          <w:color w:val="0b5394"/>
          <w:sz w:val="19"/>
          <w:szCs w:val="19"/>
          <w:highlight w:val="white"/>
          <w:rtl w:val="0"/>
        </w:rPr>
        <w:t xml:space="preserve">Note: Try to define Primary Index on joining column if its doesn't hold more duplicated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highlight w:val="white"/>
        </w:rPr>
      </w:pPr>
      <w:hyperlink r:id="rId5">
        <w:r w:rsidDel="00000000" w:rsidR="00000000" w:rsidRPr="00000000">
          <w:rPr>
            <w:rFonts w:ascii="Verdana" w:cs="Verdana" w:eastAsia="Verdana" w:hAnsi="Verdana"/>
            <w:color w:val="1155cc"/>
            <w:highlight w:val="white"/>
            <w:u w:val="single"/>
            <w:rtl w:val="0"/>
          </w:rPr>
          <w:t xml:space="preserve">http://developer.teradata.com/database/articles/what-you-need-to-know-before-creating-a-table-in-teradata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f3f3f"/>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f3f3f"/>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f3f3f"/>
          <w:sz w:val="24"/>
          <w:szCs w:val="24"/>
          <w:highlight w:val="white"/>
        </w:rPr>
      </w:pPr>
      <w:r w:rsidDel="00000000" w:rsidR="00000000" w:rsidRPr="00000000">
        <w:rPr>
          <w:rFonts w:ascii="Verdana" w:cs="Verdana" w:eastAsia="Verdana" w:hAnsi="Verdana"/>
          <w:b w:val="1"/>
          <w:color w:val="3f3f3f"/>
          <w:sz w:val="24"/>
          <w:szCs w:val="24"/>
          <w:highlight w:val="white"/>
          <w:rtl w:val="0"/>
        </w:rPr>
        <w:t xml:space="preserve">To find the last alter timestamps of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sz w:val="24"/>
          <w:szCs w:val="24"/>
          <w:highlight w:val="white"/>
        </w:rPr>
      </w:pPr>
      <w:r w:rsidDel="00000000" w:rsidR="00000000" w:rsidRPr="00000000">
        <w:rPr>
          <w:rFonts w:ascii="Verdana" w:cs="Verdana" w:eastAsia="Verdana" w:hAnsi="Verdana"/>
          <w:color w:val="3f3f3f"/>
          <w:sz w:val="24"/>
          <w:szCs w:val="24"/>
          <w:highlight w:val="white"/>
          <w:rtl w:val="0"/>
        </w:rPr>
        <w:t xml:space="preserve">sel LastAlterTimeStamp from dbc.tables where databasename ='sandbox' and tablename  = 'viv_cc_features';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f3f3f"/>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sz w:val="18"/>
          <w:szCs w:val="18"/>
          <w:highlight w:val="white"/>
        </w:rPr>
      </w:pPr>
      <w:r w:rsidDel="00000000" w:rsidR="00000000" w:rsidRPr="00000000">
        <w:rPr>
          <w:rFonts w:ascii="Verdana" w:cs="Verdana" w:eastAsia="Verdana" w:hAnsi="Verdana"/>
          <w:b w:val="1"/>
          <w:color w:val="3f3f3f"/>
          <w:sz w:val="24"/>
          <w:szCs w:val="24"/>
          <w:highlight w:val="white"/>
          <w:rtl w:val="0"/>
        </w:rPr>
        <w:t xml:space="preserve">Grant statement</w:t>
      </w:r>
      <w:r w:rsidDel="00000000" w:rsidR="00000000" w:rsidRPr="00000000">
        <w:rPr>
          <w:rFonts w:ascii="Verdana" w:cs="Verdana" w:eastAsia="Verdana" w:hAnsi="Verdana"/>
          <w:color w:val="3f3f3f"/>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sz w:val="18"/>
          <w:szCs w:val="18"/>
          <w:highlight w:val="white"/>
        </w:rPr>
      </w:pPr>
      <w:r w:rsidDel="00000000" w:rsidR="00000000" w:rsidRPr="00000000">
        <w:rPr>
          <w:rFonts w:ascii="Verdana" w:cs="Verdana" w:eastAsia="Verdana" w:hAnsi="Verdana"/>
          <w:color w:val="3f3f3f"/>
          <w:sz w:val="18"/>
          <w:szCs w:val="18"/>
          <w:highlight w:val="white"/>
          <w:rtl w:val="0"/>
        </w:rPr>
        <w:t xml:space="preserve">GRANT EXECUTE, SELECT, STATISTICS, SHOW ON "DBC" TO "DBADMIN" WITH GRANT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f3f3f"/>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3f3f3f"/>
          <w:sz w:val="24"/>
          <w:szCs w:val="24"/>
          <w:highlight w:val="white"/>
        </w:rPr>
      </w:pPr>
      <w:r w:rsidDel="00000000" w:rsidR="00000000" w:rsidRPr="00000000">
        <w:rPr>
          <w:rFonts w:ascii="Verdana" w:cs="Verdana" w:eastAsia="Verdana" w:hAnsi="Verdana"/>
          <w:b w:val="1"/>
          <w:color w:val="3f3f3f"/>
          <w:sz w:val="24"/>
          <w:szCs w:val="24"/>
          <w:highlight w:val="white"/>
          <w:rtl w:val="0"/>
        </w:rPr>
        <w:t xml:space="preserve">CASE statment: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24.00000000000006" w:lineRule="auto"/>
        <w:ind w:left="580" w:hanging="360"/>
        <w:contextualSpacing w:val="1"/>
        <w:rPr>
          <w:color w:val="bebec5"/>
          <w:highlight w:val="white"/>
        </w:rPr>
      </w:pPr>
      <w:r w:rsidDel="00000000" w:rsidR="00000000" w:rsidRPr="00000000">
        <w:rPr>
          <w:color w:val="48484c"/>
          <w:sz w:val="20"/>
          <w:szCs w:val="20"/>
          <w:highlight w:val="white"/>
          <w:rtl w:val="0"/>
        </w:rPr>
        <w:t xml:space="preserve">SELECT column1</w:t>
      </w:r>
      <w:r w:rsidDel="00000000" w:rsidR="00000000" w:rsidRPr="00000000">
        <w:rPr>
          <w:color w:val="93a1a1"/>
          <w:sz w:val="20"/>
          <w:szCs w:val="20"/>
          <w:highlight w:val="white"/>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24.00000000000006" w:lineRule="auto"/>
        <w:ind w:left="580" w:hanging="360"/>
        <w:contextualSpacing w:val="1"/>
        <w:rPr>
          <w:color w:val="bebec5"/>
          <w:highlight w:val="white"/>
        </w:rPr>
      </w:pPr>
      <w:r w:rsidDel="00000000" w:rsidR="00000000" w:rsidRPr="00000000">
        <w:rPr>
          <w:color w:val="48484c"/>
          <w:sz w:val="20"/>
          <w:szCs w:val="20"/>
          <w:highlight w:val="white"/>
          <w:rtl w:val="0"/>
        </w:rPr>
        <w:t xml:space="preserve">CASE column2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24.00000000000006" w:lineRule="auto"/>
        <w:ind w:left="580" w:hanging="360"/>
        <w:contextualSpacing w:val="1"/>
        <w:rPr>
          <w:color w:val="bebec5"/>
          <w:highlight w:val="white"/>
        </w:rPr>
      </w:pPr>
      <w:r w:rsidDel="00000000" w:rsidR="00000000" w:rsidRPr="00000000">
        <w:rPr>
          <w:color w:val="48484c"/>
          <w:sz w:val="20"/>
          <w:szCs w:val="20"/>
          <w:highlight w:val="white"/>
          <w:rtl w:val="0"/>
        </w:rPr>
        <w:t xml:space="preserve">WHEN value1 THEN result1</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24.00000000000006" w:lineRule="auto"/>
        <w:ind w:left="580" w:hanging="360"/>
        <w:contextualSpacing w:val="1"/>
        <w:rPr>
          <w:color w:val="bebec5"/>
          <w:highlight w:val="white"/>
        </w:rPr>
      </w:pPr>
      <w:r w:rsidDel="00000000" w:rsidR="00000000" w:rsidRPr="00000000">
        <w:rPr>
          <w:color w:val="48484c"/>
          <w:sz w:val="20"/>
          <w:szCs w:val="20"/>
          <w:highlight w:val="white"/>
          <w:rtl w:val="0"/>
        </w:rPr>
        <w:t xml:space="preserve">WHEN value2 THEN result2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24.00000000000006" w:lineRule="auto"/>
        <w:ind w:left="580" w:hanging="360"/>
        <w:contextualSpacing w:val="1"/>
        <w:rPr>
          <w:color w:val="bebec5"/>
          <w:highlight w:val="white"/>
        </w:rPr>
      </w:pPr>
      <w:r w:rsidDel="00000000" w:rsidR="00000000" w:rsidRPr="00000000">
        <w:rPr>
          <w:color w:val="1e347b"/>
          <w:sz w:val="20"/>
          <w:szCs w:val="20"/>
          <w:highlight w:val="white"/>
          <w:rtl w:val="0"/>
        </w:rPr>
        <w:t xml:space="preserve">END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24.00000000000006" w:lineRule="auto"/>
        <w:ind w:left="580" w:hanging="360"/>
        <w:contextualSpacing w:val="1"/>
        <w:rPr>
          <w:color w:val="bebec5"/>
          <w:highlight w:val="white"/>
        </w:rPr>
      </w:pPr>
      <w:r w:rsidDel="00000000" w:rsidR="00000000" w:rsidRPr="00000000">
        <w:rPr>
          <w:color w:val="48484c"/>
          <w:sz w:val="20"/>
          <w:szCs w:val="20"/>
          <w:highlight w:val="white"/>
          <w:rtl w:val="0"/>
        </w:rPr>
        <w:t xml:space="preserve">FROM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sel month_, case when char_length(cast(month_ as varchar(2))) = 1 then '0'||cast(month_ as varchar(2)) else cast(month_ as varchar(2)) end from user_gp.user_billing_records sample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sel month_,year_,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when char_length(cast(month_ as varchar(2))) =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then '0'||cast(month_ as varchar(2))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else cast(month_ as varchar(2)) end) ||'-'||cast(year_ as varchar(4)),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cast(((case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when char_length(cast(month_ as varchar(2))) =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then '0'||cast(month_ as varchar(2))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else cast(month_ as varchar(2)) end) ||'-'||cast(year_ as varchar(4))) as date format 'mm-yyyy')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 from user_gp.user_billing_records sample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b w:val="1"/>
          <w:color w:val="48484c"/>
          <w:sz w:val="28"/>
          <w:szCs w:val="28"/>
          <w:highlight w:val="white"/>
        </w:rPr>
      </w:pPr>
      <w:r w:rsidDel="00000000" w:rsidR="00000000" w:rsidRPr="00000000">
        <w:rPr>
          <w:b w:val="1"/>
          <w:color w:val="48484c"/>
          <w:sz w:val="28"/>
          <w:szCs w:val="28"/>
          <w:highlight w:val="white"/>
          <w:rtl w:val="0"/>
        </w:rPr>
        <w:t xml:space="preserve">Minus and Union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sel count(distinct tokenized_pan)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(((sel distinct tokenized_pan from user_gp.user_billing_records where year_ &gt;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union (sel distinct tokenized_pan from user_gp.user_billing_records where year_ = 2016 and month_ &gt;=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minus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((sel distinct tokenized_pan from sandbox.viv_cc_deletion_base where expiry_year &gt;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union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color w:val="48484c"/>
          <w:sz w:val="20"/>
          <w:szCs w:val="20"/>
          <w:highlight w:val="white"/>
          <w:rtl w:val="0"/>
        </w:rPr>
        <w:t xml:space="preserve">(sel distinct tokenized_pan from sandbox.viv_cc_deletion_base  where expiry_year = 2016 and expiry_month &gt;= 9))) as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4.00000000000006" w:lineRule="auto"/>
        <w:contextualSpacing w:val="0"/>
        <w:rPr>
          <w:color w:val="48484c"/>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sz w:val="18"/>
          <w:szCs w:val="18"/>
          <w:highlight w:val="white"/>
        </w:rPr>
      </w:pPr>
      <w:r w:rsidDel="00000000" w:rsidR="00000000" w:rsidRPr="00000000">
        <w:drawing>
          <wp:inline distB="114300" distT="114300" distL="114300" distR="114300">
            <wp:extent cx="5943600" cy="3657600"/>
            <wp:effectExtent b="0" l="0" r="0" t="0"/>
            <wp:docPr descr="Screen Shot 2016-09-19 at 12.01.26 PM.png" id="1" name="image2.png"/>
            <a:graphic>
              <a:graphicData uri="http://schemas.openxmlformats.org/drawingml/2006/picture">
                <pic:pic>
                  <pic:nvPicPr>
                    <pic:cNvPr descr="Screen Shot 2016-09-19 at 12.01.26 PM.png" id="0" name="image2.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sz w:val="18"/>
          <w:szCs w:val="18"/>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Georgia" w:cs="Georgia" w:eastAsia="Georgia" w:hAnsi="Georgia"/>
          <w:color w:val="333333"/>
          <w:sz w:val="20"/>
          <w:szCs w:val="20"/>
          <w:highlight w:val="white"/>
          <w:rtl w:val="0"/>
        </w:rPr>
        <w:t xml:space="preserve">ROW_NUMBER() assigns sequential numbers to each partition in a result set (an unpartitioned result set simply has a single partition), based upon the order of the results as specified in the ORDER BY clause. If you look carefully, you’ll see that the values in column RN are based upon a simple sort of TotalDue, while the values in Column RNP (Row_Number partitioned) are first partitioned or “grouped” by CustomerID, and then numbered by TotalDue, with the row number resetting on change of customer.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Georgia" w:cs="Georgia" w:eastAsia="Georgia" w:hAnsi="Georgia"/>
          <w:color w:val="333333"/>
          <w:sz w:val="20"/>
          <w:szCs w:val="20"/>
          <w:highlight w:val="white"/>
          <w:rtl w:val="0"/>
        </w:rPr>
        <w:t xml:space="preserve">Contrary to popular belief, RANK() does not sort rows based upon how bad they smell. RANK() does much the same thing as ROW_NUMBER(), only it acknowledges ties in the columns specified in the ORDER BY clause, and assigns them the same rank. Where a tie occurs (as was the case for orders 6/3, and 1/5/8), the numbers that would otherwise have been “used up” are skipped, and numbering resumes at the next available number. As you can see, RANK() leaves a gap whenever there is a tie.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Georgia" w:cs="Georgia" w:eastAsia="Georgia" w:hAnsi="Georgia"/>
          <w:color w:val="333333"/>
          <w:sz w:val="20"/>
          <w:szCs w:val="20"/>
          <w:highlight w:val="white"/>
          <w:rtl w:val="0"/>
        </w:rPr>
        <w:t xml:space="preserve">DENSE_RANK() doesn’t like gaps. It’s more of an Abercrombie &amp; Fitch kind of function (ba-dum-ching!). Ohhhhh…that was terrible. My sense of humour may give me up for lent. You might follow it. Anyway….DENSE_RANK() “fills in the gaps”. It starts from the next number after a tie occurs, so instead of 1, 2, 3, 3, 5 you get 1, 2, 3, 3,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rFonts w:ascii="Verdana" w:cs="Verdana" w:eastAsia="Verdana" w:hAnsi="Verdana"/>
          <w:b w:val="1"/>
          <w:color w:val="4662a0"/>
          <w:highlight w:val="white"/>
        </w:rPr>
      </w:pPr>
      <w:r w:rsidDel="00000000" w:rsidR="00000000" w:rsidRPr="00000000">
        <w:rPr>
          <w:rFonts w:ascii="Verdana" w:cs="Verdana" w:eastAsia="Verdana" w:hAnsi="Verdana"/>
          <w:b w:val="1"/>
          <w:color w:val="4662a0"/>
          <w:highlight w:val="white"/>
          <w:rtl w:val="0"/>
        </w:rPr>
        <w:t xml:space="preserve">Evaluation Order of WHERE, GROUP BY, and QUALIFY Clauses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color w:val="3f3f3f"/>
          <w:sz w:val="18"/>
          <w:szCs w:val="18"/>
          <w:highlight w:val="white"/>
        </w:rPr>
      </w:pPr>
      <w:r w:rsidDel="00000000" w:rsidR="00000000" w:rsidRPr="00000000">
        <w:rPr>
          <w:color w:val="3f3f3f"/>
          <w:sz w:val="18"/>
          <w:szCs w:val="18"/>
          <w:highlight w:val="white"/>
          <w:rtl w:val="0"/>
        </w:rPr>
        <w:t xml:space="preserve">When the WHERE, GROUP BY, and QUALIFY clauses are used together in a SELECT request, the order of evaluation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320"/>
        <w:contextualSpacing w:val="0"/>
        <w:rPr>
          <w:color w:val="3f3f3f"/>
          <w:sz w:val="18"/>
          <w:szCs w:val="18"/>
          <w:highlight w:val="white"/>
        </w:rPr>
      </w:pPr>
      <w:r w:rsidDel="00000000" w:rsidR="00000000" w:rsidRPr="00000000">
        <w:rPr>
          <w:rFonts w:ascii="Times New Roman" w:cs="Times New Roman" w:eastAsia="Times New Roman" w:hAnsi="Times New Roman"/>
          <w:b w:val="1"/>
          <w:color w:val="3f3f3f"/>
          <w:sz w:val="20"/>
          <w:szCs w:val="20"/>
          <w:highlight w:val="white"/>
          <w:rtl w:val="0"/>
        </w:rPr>
        <w:t xml:space="preserve">1</w:t>
      </w:r>
      <w:r w:rsidDel="00000000" w:rsidR="00000000" w:rsidRPr="00000000">
        <w:rPr>
          <w:color w:val="3f3f3f"/>
          <w:sz w:val="18"/>
          <w:szCs w:val="18"/>
          <w:highlight w:val="white"/>
          <w:rtl w:val="0"/>
        </w:rPr>
        <w:t xml:space="preserve">WHERE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320"/>
        <w:contextualSpacing w:val="0"/>
        <w:rPr>
          <w:color w:val="3f3f3f"/>
          <w:sz w:val="18"/>
          <w:szCs w:val="18"/>
          <w:highlight w:val="white"/>
        </w:rPr>
      </w:pPr>
      <w:r w:rsidDel="00000000" w:rsidR="00000000" w:rsidRPr="00000000">
        <w:rPr>
          <w:rFonts w:ascii="Times New Roman" w:cs="Times New Roman" w:eastAsia="Times New Roman" w:hAnsi="Times New Roman"/>
          <w:b w:val="1"/>
          <w:color w:val="3f3f3f"/>
          <w:sz w:val="20"/>
          <w:szCs w:val="20"/>
          <w:highlight w:val="white"/>
          <w:rtl w:val="0"/>
        </w:rPr>
        <w:t xml:space="preserve">2</w:t>
      </w:r>
      <w:r w:rsidDel="00000000" w:rsidR="00000000" w:rsidRPr="00000000">
        <w:rPr>
          <w:color w:val="3f3f3f"/>
          <w:sz w:val="18"/>
          <w:szCs w:val="18"/>
          <w:highlight w:val="white"/>
          <w:rtl w:val="0"/>
        </w:rPr>
        <w:t xml:space="preserve">GROUP BY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320"/>
        <w:contextualSpacing w:val="0"/>
        <w:rPr>
          <w:color w:val="3f3f3f"/>
          <w:sz w:val="18"/>
          <w:szCs w:val="18"/>
          <w:highlight w:val="white"/>
        </w:rPr>
      </w:pPr>
      <w:r w:rsidDel="00000000" w:rsidR="00000000" w:rsidRPr="00000000">
        <w:rPr>
          <w:rFonts w:ascii="Times New Roman" w:cs="Times New Roman" w:eastAsia="Times New Roman" w:hAnsi="Times New Roman"/>
          <w:b w:val="1"/>
          <w:color w:val="3f3f3f"/>
          <w:sz w:val="20"/>
          <w:szCs w:val="20"/>
          <w:highlight w:val="white"/>
          <w:rtl w:val="0"/>
        </w:rPr>
        <w:t xml:space="preserve">3</w:t>
      </w:r>
      <w:r w:rsidDel="00000000" w:rsidR="00000000" w:rsidRPr="00000000">
        <w:rPr>
          <w:color w:val="3f3f3f"/>
          <w:sz w:val="18"/>
          <w:szCs w:val="18"/>
          <w:highlight w:val="white"/>
          <w:rtl w:val="0"/>
        </w:rPr>
        <w:t xml:space="preserve">QUALIFY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color w:val="3f3f3f"/>
          <w:sz w:val="18"/>
          <w:szCs w:val="18"/>
          <w:highlight w:val="white"/>
        </w:rPr>
      </w:pPr>
      <w:r w:rsidDel="00000000" w:rsidR="00000000" w:rsidRPr="00000000">
        <w:rPr>
          <w:color w:val="3f3f3f"/>
          <w:sz w:val="18"/>
          <w:szCs w:val="18"/>
          <w:highlight w:val="white"/>
          <w:rtl w:val="0"/>
        </w:rPr>
        <w:t xml:space="preserve">In detail, the steps are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320"/>
        <w:contextualSpacing w:val="0"/>
        <w:rPr>
          <w:color w:val="3f3f3f"/>
          <w:sz w:val="18"/>
          <w:szCs w:val="18"/>
          <w:highlight w:val="white"/>
        </w:rPr>
      </w:pPr>
      <w:r w:rsidDel="00000000" w:rsidR="00000000" w:rsidRPr="00000000">
        <w:rPr>
          <w:rFonts w:ascii="Times New Roman" w:cs="Times New Roman" w:eastAsia="Times New Roman" w:hAnsi="Times New Roman"/>
          <w:b w:val="1"/>
          <w:color w:val="3f3f3f"/>
          <w:sz w:val="20"/>
          <w:szCs w:val="20"/>
          <w:highlight w:val="white"/>
          <w:rtl w:val="0"/>
        </w:rPr>
        <w:t xml:space="preserve">1</w:t>
      </w:r>
      <w:r w:rsidDel="00000000" w:rsidR="00000000" w:rsidRPr="00000000">
        <w:rPr>
          <w:color w:val="3f3f3f"/>
          <w:sz w:val="18"/>
          <w:szCs w:val="18"/>
          <w:highlight w:val="white"/>
          <w:rtl w:val="0"/>
        </w:rPr>
        <w:t xml:space="preserve">Teradata Database evaluates the WHERE clause conditions on the FROM clause tables.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320"/>
        <w:contextualSpacing w:val="0"/>
        <w:rPr>
          <w:color w:val="3f3f3f"/>
          <w:sz w:val="18"/>
          <w:szCs w:val="18"/>
          <w:highlight w:val="white"/>
        </w:rPr>
      </w:pPr>
      <w:r w:rsidDel="00000000" w:rsidR="00000000" w:rsidRPr="00000000">
        <w:rPr>
          <w:rFonts w:ascii="Times New Roman" w:cs="Times New Roman" w:eastAsia="Times New Roman" w:hAnsi="Times New Roman"/>
          <w:b w:val="1"/>
          <w:color w:val="3f3f3f"/>
          <w:sz w:val="20"/>
          <w:szCs w:val="20"/>
          <w:highlight w:val="white"/>
          <w:rtl w:val="0"/>
        </w:rPr>
        <w:t xml:space="preserve">2</w:t>
      </w:r>
      <w:r w:rsidDel="00000000" w:rsidR="00000000" w:rsidRPr="00000000">
        <w:rPr>
          <w:color w:val="3f3f3f"/>
          <w:sz w:val="18"/>
          <w:szCs w:val="18"/>
          <w:highlight w:val="white"/>
          <w:rtl w:val="0"/>
        </w:rPr>
        <w:t xml:space="preserve">The system groups the resulting rows using the GROUP BY columns.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320"/>
        <w:contextualSpacing w:val="0"/>
        <w:rPr>
          <w:color w:val="3f3f3f"/>
          <w:sz w:val="18"/>
          <w:szCs w:val="18"/>
          <w:highlight w:val="white"/>
        </w:rPr>
      </w:pPr>
      <w:r w:rsidDel="00000000" w:rsidR="00000000" w:rsidRPr="00000000">
        <w:rPr>
          <w:rFonts w:ascii="Times New Roman" w:cs="Times New Roman" w:eastAsia="Times New Roman" w:hAnsi="Times New Roman"/>
          <w:b w:val="1"/>
          <w:color w:val="3f3f3f"/>
          <w:sz w:val="20"/>
          <w:szCs w:val="20"/>
          <w:highlight w:val="white"/>
          <w:rtl w:val="0"/>
        </w:rPr>
        <w:t xml:space="preserve">3</w:t>
      </w:r>
      <w:r w:rsidDel="00000000" w:rsidR="00000000" w:rsidRPr="00000000">
        <w:rPr>
          <w:color w:val="3f3f3f"/>
          <w:sz w:val="18"/>
          <w:szCs w:val="18"/>
          <w:highlight w:val="white"/>
          <w:rtl w:val="0"/>
        </w:rPr>
        <w:t xml:space="preserve">Teradata Database evaluates the ordered analytical functions on the grouped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Rule="auto"/>
        <w:ind w:left="320"/>
        <w:contextualSpacing w:val="0"/>
        <w:rPr>
          <w:color w:val="3f3f3f"/>
          <w:sz w:val="18"/>
          <w:szCs w:val="18"/>
          <w:highlight w:val="white"/>
        </w:rPr>
      </w:pPr>
      <w:r w:rsidDel="00000000" w:rsidR="00000000" w:rsidRPr="00000000">
        <w:rPr>
          <w:rFonts w:ascii="Times New Roman" w:cs="Times New Roman" w:eastAsia="Times New Roman" w:hAnsi="Times New Roman"/>
          <w:b w:val="1"/>
          <w:color w:val="3f3f3f"/>
          <w:sz w:val="20"/>
          <w:szCs w:val="20"/>
          <w:highlight w:val="white"/>
          <w:rtl w:val="0"/>
        </w:rPr>
        <w:t xml:space="preserve">4</w:t>
      </w:r>
      <w:r w:rsidDel="00000000" w:rsidR="00000000" w:rsidRPr="00000000">
        <w:rPr>
          <w:color w:val="3f3f3f"/>
          <w:sz w:val="18"/>
          <w:szCs w:val="18"/>
          <w:highlight w:val="white"/>
          <w:rtl w:val="0"/>
        </w:rPr>
        <w:t xml:space="preserve">The system applies the QUALIFY clause to the resulting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color w:val="3f3f3f"/>
          <w:sz w:val="18"/>
          <w:szCs w:val="18"/>
          <w:highlight w:val="white"/>
        </w:rPr>
      </w:pPr>
      <w:r w:rsidDel="00000000" w:rsidR="00000000" w:rsidRPr="00000000">
        <w:rPr>
          <w:color w:val="3f3f3f"/>
          <w:sz w:val="18"/>
          <w:szCs w:val="18"/>
          <w:highlight w:val="white"/>
          <w:rtl w:val="0"/>
        </w:rPr>
        <w:t xml:space="preserve">Teradata Database-specific functions such as CSUM and MAVG that are invoked in both the select list and in the search condition of the QUALIFY clause are computed on the grouped rows without eliminating any rows and then the system applies the search condition of the QUALIFY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f3f3f"/>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3f3f3f"/>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63238"/>
          <w:sz w:val="32"/>
          <w:szCs w:val="3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63238"/>
          <w:sz w:val="32"/>
          <w:szCs w:val="32"/>
          <w:highlight w:val="white"/>
        </w:rPr>
      </w:pPr>
      <w:r w:rsidDel="00000000" w:rsidR="00000000" w:rsidRPr="00000000">
        <w:rPr>
          <w:b w:val="1"/>
          <w:color w:val="263238"/>
          <w:sz w:val="32"/>
          <w:szCs w:val="32"/>
          <w:highlight w:val="white"/>
          <w:rtl w:val="0"/>
        </w:rPr>
        <w:t xml:space="preserve">Aggregation without Group by : using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color w:val="263238"/>
          <w:sz w:val="20"/>
          <w:szCs w:val="20"/>
          <w:highlight w:val="white"/>
          <w:rtl w:val="0"/>
        </w:rPr>
        <w:t xml:space="preserve">100 * reasonCount/sum(reasonCount) over() as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hyperlink r:id="rId7">
        <w:r w:rsidDel="00000000" w:rsidR="00000000" w:rsidRPr="00000000">
          <w:rPr>
            <w:color w:val="263238"/>
            <w:sz w:val="20"/>
            <w:szCs w:val="20"/>
            <w:highlight w:val="white"/>
            <w:u w:val="single"/>
            <w:rtl w:val="0"/>
          </w:rPr>
          <w:t xml:space="preserve">http://stackoverflow.com/questions/6218902/the-sql-over-clause-when-and-why-is-it-useful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63238"/>
          <w:sz w:val="32"/>
          <w:szCs w:val="32"/>
          <w:highlight w:val="white"/>
        </w:rPr>
      </w:pPr>
      <w:r w:rsidDel="00000000" w:rsidR="00000000" w:rsidRPr="00000000">
        <w:rPr>
          <w:b w:val="1"/>
          <w:color w:val="263238"/>
          <w:sz w:val="32"/>
          <w:szCs w:val="32"/>
          <w:highlight w:val="white"/>
          <w:rtl w:val="0"/>
        </w:rPr>
        <w:t xml:space="preserve">Stratified sampling in Teradata: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hyperlink r:id="rId8">
        <w:r w:rsidDel="00000000" w:rsidR="00000000" w:rsidRPr="00000000">
          <w:rPr>
            <w:color w:val="1155cc"/>
            <w:sz w:val="20"/>
            <w:szCs w:val="20"/>
            <w:highlight w:val="white"/>
            <w:u w:val="single"/>
            <w:rtl w:val="0"/>
          </w:rPr>
          <w:t xml:space="preserve">http://teradatafaqs.blogspot.in/2013/05/teradata-sampling-stratified-sampling.html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Fonts w:ascii="Verdana" w:cs="Verdana" w:eastAsia="Verdana" w:hAnsi="Verdana"/>
          <w:color w:val="0070c0"/>
          <w:sz w:val="20"/>
          <w:szCs w:val="20"/>
          <w:highlight w:val="white"/>
          <w:rtl w:val="0"/>
        </w:rPr>
        <w:t xml:space="preserve">Select        employeeid,departmentno,sampleid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Fonts w:ascii="Verdana" w:cs="Verdana" w:eastAsia="Verdana" w:hAnsi="Verdana"/>
          <w:color w:val="0070c0"/>
          <w:sz w:val="20"/>
          <w:szCs w:val="20"/>
          <w:highlight w:val="white"/>
          <w:rtl w:val="0"/>
        </w:rPr>
        <w:t xml:space="preserve">From        employee2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Fonts w:ascii="Verdana" w:cs="Verdana" w:eastAsia="Verdana" w:hAnsi="Verdana"/>
          <w:color w:val="0070c0"/>
          <w:sz w:val="20"/>
          <w:szCs w:val="20"/>
          <w:highlight w:val="white"/>
          <w:rtl w:val="0"/>
        </w:rPr>
        <w:t xml:space="preserve">SAMPLE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Fonts w:ascii="Verdana" w:cs="Verdana" w:eastAsia="Verdana" w:hAnsi="Verdana"/>
          <w:color w:val="0070c0"/>
          <w:sz w:val="20"/>
          <w:szCs w:val="20"/>
          <w:highlight w:val="white"/>
          <w:rtl w:val="0"/>
        </w:rPr>
        <w:t xml:space="preserve">WHEN        departmentno=100 then .40       --ceil(0.4*7), 7 is the total rows in this departmentno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Fonts w:ascii="Verdana" w:cs="Verdana" w:eastAsia="Verdana" w:hAnsi="Verdana"/>
          <w:color w:val="0070c0"/>
          <w:sz w:val="20"/>
          <w:szCs w:val="20"/>
          <w:highlight w:val="white"/>
          <w:rtl w:val="0"/>
        </w:rPr>
        <w:t xml:space="preserve">WHEN        departmentno=200 then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Fonts w:ascii="Verdana" w:cs="Verdana" w:eastAsia="Verdana" w:hAnsi="Verdana"/>
          <w:color w:val="0070c0"/>
          <w:sz w:val="20"/>
          <w:szCs w:val="20"/>
          <w:highlight w:val="white"/>
          <w:rtl w:val="0"/>
        </w:rPr>
        <w:t xml:space="preserve">WHEN        departmentno=300 then .05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Fonts w:ascii="Verdana" w:cs="Verdana" w:eastAsia="Verdana" w:hAnsi="Verdana"/>
          <w:color w:val="0070c0"/>
          <w:sz w:val="20"/>
          <w:szCs w:val="20"/>
          <w:highlight w:val="white"/>
          <w:rtl w:val="0"/>
        </w:rPr>
        <w:t xml:space="preserve">WHEN        departmentno=400 then .35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Fonts w:ascii="Verdana" w:cs="Verdana" w:eastAsia="Verdana" w:hAnsi="Verdana"/>
          <w:color w:val="0070c0"/>
          <w:sz w:val="20"/>
          <w:szCs w:val="20"/>
          <w:highlight w:val="white"/>
          <w:rtl w:val="0"/>
        </w:rPr>
        <w:t xml:space="preserve">END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70c0"/>
          <w:sz w:val="20"/>
          <w:szCs w:val="20"/>
          <w:highlight w:val="white"/>
        </w:rPr>
      </w:pPr>
      <w:r w:rsidDel="00000000" w:rsidR="00000000" w:rsidRPr="00000000">
        <w:rPr>
          <w:rtl w:val="0"/>
        </w:rPr>
      </w:r>
    </w:p>
    <w:tbl>
      <w:tblPr>
        <w:tblStyle w:val="Table1"/>
        <w:tblW w:w="4800.0" w:type="dxa"/>
        <w:jc w:val="lef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575"/>
        <w:gridCol w:w="1875"/>
        <w:gridCol w:w="1350"/>
        <w:tblGridChange w:id="0">
          <w:tblGrid>
            <w:gridCol w:w="1575"/>
            <w:gridCol w:w="1875"/>
            <w:gridCol w:w="1350"/>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4e2800"/>
                <w:sz w:val="20"/>
                <w:szCs w:val="20"/>
                <w:highlight w:val="white"/>
              </w:rPr>
            </w:pPr>
            <w:r w:rsidDel="00000000" w:rsidR="00000000" w:rsidRPr="00000000">
              <w:rPr>
                <w:rFonts w:ascii="Calibri" w:cs="Calibri" w:eastAsia="Calibri" w:hAnsi="Calibri"/>
                <w:b w:val="1"/>
                <w:color w:val="4e2800"/>
                <w:sz w:val="20"/>
                <w:szCs w:val="20"/>
                <w:highlight w:val="white"/>
                <w:rtl w:val="0"/>
              </w:rPr>
              <w:t xml:space="preserve">Employeeid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4e2800"/>
                <w:sz w:val="20"/>
                <w:szCs w:val="20"/>
                <w:highlight w:val="white"/>
              </w:rPr>
            </w:pPr>
            <w:r w:rsidDel="00000000" w:rsidR="00000000" w:rsidRPr="00000000">
              <w:rPr>
                <w:rFonts w:ascii="Calibri" w:cs="Calibri" w:eastAsia="Calibri" w:hAnsi="Calibri"/>
                <w:b w:val="1"/>
                <w:color w:val="4e2800"/>
                <w:sz w:val="20"/>
                <w:szCs w:val="20"/>
                <w:highlight w:val="white"/>
                <w:rtl w:val="0"/>
              </w:rPr>
              <w:t xml:space="preserve">DepartmentNo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4e2800"/>
                <w:sz w:val="20"/>
                <w:szCs w:val="20"/>
                <w:highlight w:val="white"/>
              </w:rPr>
            </w:pPr>
            <w:r w:rsidDel="00000000" w:rsidR="00000000" w:rsidRPr="00000000">
              <w:rPr>
                <w:rFonts w:ascii="Calibri" w:cs="Calibri" w:eastAsia="Calibri" w:hAnsi="Calibri"/>
                <w:b w:val="1"/>
                <w:color w:val="4e2800"/>
                <w:sz w:val="20"/>
                <w:szCs w:val="20"/>
                <w:highlight w:val="white"/>
                <w:rtl w:val="0"/>
              </w:rPr>
              <w:t xml:space="preserve">SampleId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140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200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2</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139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200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2</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144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400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4</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134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400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4</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137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400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color w:val="4e2800"/>
                <w:sz w:val="20"/>
                <w:szCs w:val="20"/>
                <w:highlight w:val="white"/>
              </w:rPr>
            </w:pPr>
            <w:r w:rsidDel="00000000" w:rsidR="00000000" w:rsidRPr="00000000">
              <w:rPr>
                <w:rFonts w:ascii="Calibri" w:cs="Calibri" w:eastAsia="Calibri" w:hAnsi="Calibri"/>
                <w:color w:val="4e2800"/>
                <w:sz w:val="20"/>
                <w:szCs w:val="20"/>
                <w:highlight w:val="white"/>
                <w:rtl w:val="0"/>
              </w:rPr>
              <w:t xml:space="preserve">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color w:val="263238"/>
          <w:sz w:val="20"/>
          <w:szCs w:val="20"/>
          <w:highlight w:val="white"/>
          <w:rtl w:val="0"/>
        </w:rPr>
        <w:t xml:space="preserve">        select week_of_year,calendar_date,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color w:val="263238"/>
          <w:sz w:val="20"/>
          <w:szCs w:val="20"/>
          <w:highlight w:val="white"/>
          <w:rtl w:val="0"/>
        </w:rPr>
        <w:t xml:space="preserve">   </w:t>
        <w:tab/>
        <w:t xml:space="preserve"> EXTRACT(YEAR from calendar_date)  as calendarYear,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color w:val="263238"/>
          <w:sz w:val="20"/>
          <w:szCs w:val="20"/>
          <w:highlight w:val="white"/>
          <w:rtl w:val="0"/>
        </w:rPr>
        <w:t xml:space="preserve">   </w:t>
        <w:tab/>
        <w:t xml:space="preserve"> cast(week_of_year as varchar(5))|| '-'||CAST(EXTRACT(YEAR from calendar_date) as varchar(5)) as weekYearLabel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color w:val="263238"/>
          <w:sz w:val="20"/>
          <w:szCs w:val="20"/>
          <w:highlight w:val="white"/>
          <w:rtl w:val="0"/>
        </w:rPr>
        <w:t xml:space="preserve">   </w:t>
        <w:tab/>
        <w:t xml:space="preserve"> from sys_calendar.calendar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color w:val="263238"/>
          <w:sz w:val="20"/>
          <w:szCs w:val="20"/>
          <w:highlight w:val="white"/>
          <w:rtl w:val="0"/>
        </w:rPr>
        <w:t xml:space="preserve">   </w:t>
        <w:tab/>
        <w:t xml:space="preserve"> where calendar_date &gt; '2015-08-31'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63238"/>
          <w:sz w:val="20"/>
          <w:szCs w:val="20"/>
          <w:highlight w:val="white"/>
        </w:rPr>
      </w:pPr>
      <w:r w:rsidDel="00000000" w:rsidR="00000000" w:rsidRPr="00000000">
        <w:rPr>
          <w:color w:val="263238"/>
          <w:sz w:val="20"/>
          <w:szCs w:val="20"/>
          <w:highlight w:val="white"/>
          <w:rtl w:val="0"/>
        </w:rPr>
        <w:t xml:space="preserve">    </w:t>
        <w:tab/>
        <w:t xml:space="preserve">and calendar_date &lt;= current_date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Georgia" w:cs="Georgia" w:eastAsia="Georgia" w:hAnsi="Georgi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1e347b"/>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eveloper.teradata.com/database/articles/what-you-need-to-know-before-creating-a-table-in-teradata" TargetMode="External"/><Relationship Id="rId6" Type="http://schemas.openxmlformats.org/officeDocument/2006/relationships/image" Target="media/image2.png"/><Relationship Id="rId7" Type="http://schemas.openxmlformats.org/officeDocument/2006/relationships/hyperlink" Target="http://stackoverflow.com/questions/6218902/the-sql-over-clause-when-and-why-is-it-useful" TargetMode="External"/><Relationship Id="rId8" Type="http://schemas.openxmlformats.org/officeDocument/2006/relationships/hyperlink" Target="http://teradatafaqs.blogspot.in/2013/05/teradata-sampling-stratified-sampling.html" TargetMode="External"/></Relationships>
</file>