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86020"/>
          <w:spacing w:val="60"/>
          <w:sz w:val="22"/>
          <w:szCs w:val="22"/>
        </w:rPr>
        <w:t xml:space="preserve">DHANAVRITTI VENTURES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Website Proposal &amp; Value Brief</w:t>
      </w:r>
    </w:p>
    <w:p>
      <w:pPr>
        <w:spacing w:after="40"/>
        <w:jc w:val="center"/>
      </w:pPr>
      <w:r>
        <w:rPr>
          <w:rFonts w:ascii="Arial" w:cs="Arial" w:eastAsia="Arial" w:hAnsi="Arial"/>
          <w:color w:val="55624F"/>
          <w:sz w:val="20"/>
          <w:szCs w:val="20"/>
        </w:rPr>
        <w:t xml:space="preserve">Custom Next.js Platform  •  Technical SEO  •  Secure Application Intake</w:t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55624F"/>
          <w:sz w:val="18"/>
          <w:szCs w:val="18"/>
        </w:rPr>
        <w:t xml:space="preserve">Prepared for the Dhanavritti Ventures team  ·  June 2026</w:t>
      </w:r>
    </w:p>
    <w:tbl>
      <w:tblPr>
        <w:tblW w:type="dxa" w:w="9026"/>
        <w:tblBorders>
          <w:top w:val="single" w:color="CFE3CB" w:sz="4"/>
          <w:left w:val="single" w:color="098327" w:sz="18"/>
          <w:bottom w:val="single" w:color="CFE3CB" w:sz="4"/>
          <w:right w:val="single" w:color="CFE3CB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9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6020"/>
                <w:sz w:val="23"/>
                <w:szCs w:val="23"/>
              </w:rPr>
              <w:t xml:space="preserve">Executive Summary</w:t>
            </w:r>
          </w:p>
          <w:p>
            <w:pPr>
              <w:spacing w:after="0" w:line="272"/>
            </w:pPr>
            <w:r>
              <w:rPr>
                <w:rFonts w:ascii="Arial" w:cs="Arial" w:eastAsia="Arial" w:hAnsi="Arial"/>
                <w:color w:val="55624F"/>
                <w:sz w:val="20"/>
                <w:szCs w:val="20"/>
              </w:rPr>
              <w:t xml:space="preserve">This is not a basic WordPress CMS site. It is a custom-built Next.js web application engineered for credibility, speed, investor confidence, and structured application handling — with a premium branded interface, secure form processing, branded transactional emails, bot protection, and a complete technical-SEO foundation already in place.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1.  What Makes This Website Strong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Custom modern stack: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Built on Next.js, React, Tailwind CSS and Vercel — not a heavy WordPress theme + plugin stack.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Premium brand experience: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Bespoke visual design, refined spacing, brand colours and a polished investment-platform feel.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Fast, smooth UX: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No page-builder bloat or plugin overhead — faster loading and a cleaner browsing experience.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Controlled animation layer: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Smooth GSAP-driven motion that feels premium without slowing the site down.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Secure application handling: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Server-side validation, file-type and file-size checks, CAPTCHA and rate limiting protect against spam and misuse.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Professional email workflow: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Branded HTML emails to the internal team plus confirmation emails to applicants.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Strong deliverability foundation: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Resend-ready with verified domain records (SPF, DKIM, DMARC) to reduce spam risk.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Deploy pipeline ready: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Updates ship quickly through the configured Vercel pipeline instead of manual CMS edits.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Future-ready architecture: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Can later support database storage, Google Sheets sync, dashboards, analytics and CRM-style lead tracking.</w:t>
      </w: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2.  Why This Is Better Than a WordPress CMS Site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0860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0860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WordPress CMS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0860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Custom Website</w:t>
            </w:r>
          </w:p>
        </w:tc>
      </w:tr>
      <w:tr>
        <w:tc>
          <w:tcPr>
            <w:tcW w:type="dxa" w:w="17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Slowed by themes, plugins &amp; page builders.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Lightweight custom frontend, faster pages.</w:t>
            </w:r>
          </w:p>
        </w:tc>
      </w:tr>
      <w:tr>
        <w:tc>
          <w:tcPr>
            <w:tcW w:type="dxa" w:w="17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Design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Template-based, hard to differentiate.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Premium custom look built around the brand.</w:t>
            </w:r>
          </w:p>
        </w:tc>
      </w:tr>
      <w:tr>
        <w:tc>
          <w:tcPr>
            <w:tcW w:type="dxa" w:w="17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Security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Plugin/admin vulnerabilities to patch constantly.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Smaller attack surface, controlled custom code.</w:t>
            </w:r>
          </w:p>
        </w:tc>
      </w:tr>
      <w:tr>
        <w:tc>
          <w:tcPr>
            <w:tcW w:type="dxa" w:w="17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Forms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Dependent on third-party form plugins.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API with validation, file checks, CAPTCHA, rate limiting.</w:t>
            </w:r>
          </w:p>
        </w:tc>
      </w:tr>
      <w:tr>
        <w:tc>
          <w:tcPr>
            <w:tcW w:type="dxa" w:w="17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Email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Relies on hosting mail / SMTP plugins.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Branded transactional emails via Resend-ready setup.</w:t>
            </w:r>
          </w:p>
        </w:tc>
      </w:tr>
      <w:tr>
        <w:tc>
          <w:tcPr>
            <w:tcW w:type="dxa" w:w="17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SEO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Plugin-driven, often partial or bloated.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Hand-built technical SEO + structured data (see §3).</w:t>
            </w:r>
          </w:p>
        </w:tc>
      </w:tr>
      <w:tr>
        <w:tc>
          <w:tcPr>
            <w:tcW w:type="dxa" w:w="17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Gets messy as plugins pile up.</w:t>
            </w:r>
          </w:p>
        </w:tc>
        <w:tc>
          <w:tcPr>
            <w:tcW w:type="dxa" w:w="3663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Cleanly extensible to DB, Sheets sync, dashboard, CRM.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3.  SEO Already Completed (Included in the Build)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624F"/>
          <w:sz w:val="21"/>
          <w:szCs w:val="21"/>
        </w:rPr>
        <w:t xml:space="preserve">A full technical-SEO foundation is already implemented in the codebase — not bolted on with a plugin. This is what search engines and social platforms now see: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Rich page metadata: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title templates and keyword-led descriptions across pages.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Targeted keyword set: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deep-tech / IIT-Kanpur investment terms plus brand-variant spellings (Dhanvriti, Dhanvriddi, etc.) to capture mistyped searches.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Open Graph + Twitter Cards: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branded link previews when the site is shared on WhatsApp, LinkedIn, X and more.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JSON-LD structured data: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Organization + WebSite schema so Google understands the brand entity (logo, areas served, expertise).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Canonical URLs: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per page, preventing duplicate-content dilution.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Robots directives: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index/follow rules with Googlebot-specific image &amp; snippet settings.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Dynamic XML sitemap: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auto-generated /sitemap.xml listing all key pages with priorities.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robots.txt: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generated and linked to the sitemap for clean crawling.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metadataBase + locale: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absolute URLs and en-IN locale for correct regional signals.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Optimised font loading: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next/font with display swap for better Core Web Vitals.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Per-page metadata: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dedicated tags for Home, Apply and Strategic Advisors pages.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Crawlable semantic HTML: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clean server-rendered structure that search engines parse easily.</w:t>
      </w:r>
    </w:p>
    <w:p>
      <w:pPr>
        <w:spacing w:after="40"/>
      </w:pPr>
    </w:p>
    <w:tbl>
      <w:tblPr>
        <w:tblW w:type="dxa" w:w="9026"/>
        <w:tblBorders>
          <w:top w:val="single" w:color="CFE3CB" w:sz="4"/>
          <w:left w:val="single" w:color="098327" w:sz="18"/>
          <w:bottom w:val="single" w:color="CFE3CB" w:sz="4"/>
          <w:right w:val="single" w:color="CFE3CB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B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6020"/>
                <w:sz w:val="23"/>
                <w:szCs w:val="23"/>
              </w:rPr>
              <w:t xml:space="preserve">In short</w:t>
            </w:r>
          </w:p>
          <w:p>
            <w:pPr>
              <w:spacing w:after="0" w:line="272"/>
            </w:pPr>
            <w:r>
              <w:rPr>
                <w:rFonts w:ascii="Arial" w:cs="Arial" w:eastAsia="Arial" w:hAnsi="Arial"/>
                <w:color w:val="55624F"/>
                <w:sz w:val="20"/>
                <w:szCs w:val="20"/>
              </w:rPr>
              <w:t xml:space="preserve">The site ships search-ready: indexable, shareable with branded previews, and understandable to Google as a real organisation — most WordPress builds need several paid plugins to reach this baseline.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4.  How the Application Intake Works (Flowchart)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624F"/>
          <w:sz w:val="21"/>
          <w:szCs w:val="21"/>
        </w:rPr>
        <w:t xml:space="preserve">Every founder application flows through a secure, automated pipeline:</w:t>
      </w:r>
    </w:p>
    <w:tbl>
      <w:tblPr>
        <w:tblW w:type="dxa" w:w="6600"/>
        <w:jc w:val="center"/>
        <w:tblBorders>
          <w:top w:val="single" w:color="098327" w:sz="8"/>
          <w:left w:val="single" w:color="098327" w:sz="8"/>
          <w:bottom w:val="single" w:color="098327" w:sz="8"/>
          <w:right w:val="single" w:color="098327" w:sz="8"/>
          <w:insideH w:val="single" w:color="auto" w:sz="4"/>
          <w:insideV w:val="single" w:color="auto" w:sz="4"/>
        </w:tblBorders>
      </w:tblPr>
      <w:tblGrid>
        <w:gridCol w:w="6600"/>
      </w:tblGrid>
      <w:tr>
        <w:tc>
          <w:tcPr>
            <w:tcW w:type="dxa" w:w="6600"/>
            <w:shd w:fill="EAF6EE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FOUNDER</w:t>
            </w:r>
          </w:p>
          <w:p>
            <w:pPr>
              <w:spacing w:after="0" w:line="256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Visits the Apply page and submits company, founder, email, phone and pitch-deck details.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098327"/>
          <w:sz w:val="22"/>
          <w:szCs w:val="22"/>
        </w:rPr>
        <w:t xml:space="preserve">▼</w:t>
      </w:r>
    </w:p>
    <w:tbl>
      <w:tblPr>
        <w:tblW w:type="dxa" w:w="6600"/>
        <w:jc w:val="center"/>
        <w:tblBorders>
          <w:top w:val="single" w:color="098327" w:sz="8"/>
          <w:left w:val="single" w:color="098327" w:sz="8"/>
          <w:bottom w:val="single" w:color="098327" w:sz="8"/>
          <w:right w:val="single" w:color="098327" w:sz="8"/>
          <w:insideH w:val="single" w:color="auto" w:sz="4"/>
          <w:insideV w:val="single" w:color="auto" w:sz="4"/>
        </w:tblBorders>
      </w:tblPr>
      <w:tblGrid>
        <w:gridCol w:w="6600"/>
      </w:tblGrid>
      <w:tr>
        <w:tc>
          <w:tcPr>
            <w:tcW w:type="dxa" w:w="6600"/>
            <w:shd w:fill="EAF6EE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BOT PROTECTION</w:t>
            </w:r>
          </w:p>
          <w:p>
            <w:pPr>
              <w:spacing w:after="0" w:line="256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Cloudflare Turnstile CAPTCHA + server-side checks block spam and bots.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098327"/>
          <w:sz w:val="22"/>
          <w:szCs w:val="22"/>
        </w:rPr>
        <w:t xml:space="preserve">▼</w:t>
      </w:r>
    </w:p>
    <w:tbl>
      <w:tblPr>
        <w:tblW w:type="dxa" w:w="6600"/>
        <w:jc w:val="center"/>
        <w:tblBorders>
          <w:top w:val="single" w:color="098327" w:sz="8"/>
          <w:left w:val="single" w:color="098327" w:sz="8"/>
          <w:bottom w:val="single" w:color="098327" w:sz="8"/>
          <w:right w:val="single" w:color="098327" w:sz="8"/>
          <w:insideH w:val="single" w:color="auto" w:sz="4"/>
          <w:insideV w:val="single" w:color="auto" w:sz="4"/>
        </w:tblBorders>
      </w:tblPr>
      <w:tblGrid>
        <w:gridCol w:w="6600"/>
      </w:tblGrid>
      <w:tr>
        <w:tc>
          <w:tcPr>
            <w:tcW w:type="dxa" w:w="6600"/>
            <w:shd w:fill="EAF6EE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FILE VALIDATION</w:t>
            </w:r>
          </w:p>
          <w:p>
            <w:pPr>
              <w:spacing w:after="0" w:line="256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Uploaded pitch deck is checked for allowed type and size before processing.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098327"/>
          <w:sz w:val="22"/>
          <w:szCs w:val="22"/>
        </w:rPr>
        <w:t xml:space="preserve">▼</w:t>
      </w:r>
    </w:p>
    <w:tbl>
      <w:tblPr>
        <w:tblW w:type="dxa" w:w="6600"/>
        <w:jc w:val="center"/>
        <w:tblBorders>
          <w:top w:val="single" w:color="098327" w:sz="8"/>
          <w:left w:val="single" w:color="098327" w:sz="8"/>
          <w:bottom w:val="single" w:color="098327" w:sz="8"/>
          <w:right w:val="single" w:color="098327" w:sz="8"/>
          <w:insideH w:val="single" w:color="auto" w:sz="4"/>
          <w:insideV w:val="single" w:color="auto" w:sz="4"/>
        </w:tblBorders>
      </w:tblPr>
      <w:tblGrid>
        <w:gridCol w:w="6600"/>
      </w:tblGrid>
      <w:tr>
        <w:tc>
          <w:tcPr>
            <w:tcW w:type="dxa" w:w="6600"/>
            <w:shd w:fill="EAF6EE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TEAM NOTIFIED</w:t>
            </w:r>
          </w:p>
          <w:p>
            <w:pPr>
              <w:spacing w:after="0" w:line="256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Dhanavritti team receives a branded email with applicant details + attached deck.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098327"/>
          <w:sz w:val="22"/>
          <w:szCs w:val="22"/>
        </w:rPr>
        <w:t xml:space="preserve">▼</w:t>
      </w:r>
    </w:p>
    <w:tbl>
      <w:tblPr>
        <w:tblW w:type="dxa" w:w="6600"/>
        <w:jc w:val="center"/>
        <w:tblBorders>
          <w:top w:val="single" w:color="098327" w:sz="8"/>
          <w:left w:val="single" w:color="098327" w:sz="8"/>
          <w:bottom w:val="single" w:color="098327" w:sz="8"/>
          <w:right w:val="single" w:color="098327" w:sz="8"/>
          <w:insideH w:val="single" w:color="auto" w:sz="4"/>
          <w:insideV w:val="single" w:color="auto" w:sz="4"/>
        </w:tblBorders>
      </w:tblPr>
      <w:tblGrid>
        <w:gridCol w:w="6600"/>
      </w:tblGrid>
      <w:tr>
        <w:tc>
          <w:tcPr>
            <w:tcW w:type="dxa" w:w="6600"/>
            <w:shd w:fill="EAF6EE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APPLICANT CONFIRMED</w:t>
            </w:r>
          </w:p>
          <w:p>
            <w:pPr>
              <w:spacing w:after="0" w:line="256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Founder gets a branded confirmation email acknowledging the application.</w:t>
            </w:r>
          </w:p>
        </w:tc>
      </w:tr>
    </w:tbl>
    <w:p>
      <w:pPr>
        <w:spacing w:after="30" w:before="30"/>
        <w:jc w:val="center"/>
      </w:pPr>
      <w:r>
        <w:rPr>
          <w:rFonts w:ascii="Arial" w:cs="Arial" w:eastAsia="Arial" w:hAnsi="Arial"/>
          <w:color w:val="098327"/>
          <w:sz w:val="22"/>
          <w:szCs w:val="22"/>
        </w:rPr>
        <w:t xml:space="preserve">▼</w:t>
      </w:r>
    </w:p>
    <w:tbl>
      <w:tblPr>
        <w:tblW w:type="dxa" w:w="6600"/>
        <w:jc w:val="center"/>
        <w:tblBorders>
          <w:top w:val="single" w:color="098327" w:sz="8"/>
          <w:left w:val="single" w:color="098327" w:sz="8"/>
          <w:bottom w:val="single" w:color="098327" w:sz="8"/>
          <w:right w:val="single" w:color="098327" w:sz="8"/>
          <w:insideH w:val="single" w:color="auto" w:sz="4"/>
          <w:insideV w:val="single" w:color="auto" w:sz="4"/>
        </w:tblBorders>
      </w:tblPr>
      <w:tblGrid>
        <w:gridCol w:w="6600"/>
      </w:tblGrid>
      <w:tr>
        <w:tc>
          <w:tcPr>
            <w:tcW w:type="dxa" w:w="6600"/>
            <w:shd w:fill="EAF6EE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OPTIONAL STORAGE</w:t>
            </w:r>
          </w:p>
          <w:p>
            <w:pPr>
              <w:spacing w:after="0" w:line="256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enabled, application data is also saved to the backend database.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5.  Recommended Future Lead-Management Flow</w:t>
      </w:r>
    </w:p>
    <w:p>
      <w:pPr>
        <w:spacing w:after="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structured lead tracking beyond email, the platform can be extended with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Google Sheet sync, secure deck links and database storage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delivered as a separate paid enhancement phase (see §7).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0860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7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0860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3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Step 1</w:t>
            </w:r>
          </w:p>
        </w:tc>
        <w:tc>
          <w:tcPr>
            <w:tcW w:type="dxa" w:w="77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Founder submits the application and uploads the pitch deck.</w:t>
            </w:r>
          </w:p>
        </w:tc>
      </w:tr>
      <w:tr>
        <w:tc>
          <w:tcPr>
            <w:tcW w:type="dxa" w:w="13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Step 2</w:t>
            </w:r>
          </w:p>
        </w:tc>
        <w:tc>
          <w:tcPr>
            <w:tcW w:type="dxa" w:w="77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Deck is saved to secure storage; a private shareable link is generated.</w:t>
            </w:r>
          </w:p>
        </w:tc>
      </w:tr>
      <w:tr>
        <w:tc>
          <w:tcPr>
            <w:tcW w:type="dxa" w:w="13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Step 3</w:t>
            </w:r>
          </w:p>
        </w:tc>
        <w:tc>
          <w:tcPr>
            <w:tcW w:type="dxa" w:w="77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Application is written to the backend database for long-term tracking.</w:t>
            </w:r>
          </w:p>
        </w:tc>
      </w:tr>
      <w:tr>
        <w:tc>
          <w:tcPr>
            <w:tcW w:type="dxa" w:w="13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Step 4</w:t>
            </w:r>
          </w:p>
        </w:tc>
        <w:tc>
          <w:tcPr>
            <w:tcW w:type="dxa" w:w="77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Google Sheet auto-updates with company, founder, contact, timestamp, status &amp; deck link.</w:t>
            </w:r>
          </w:p>
        </w:tc>
      </w:tr>
      <w:tr>
        <w:tc>
          <w:tcPr>
            <w:tcW w:type="dxa" w:w="13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Step 5</w:t>
            </w:r>
          </w:p>
        </w:tc>
        <w:tc>
          <w:tcPr>
            <w:tcW w:type="dxa" w:w="77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 receives a branded notification with key details + deck access.</w:t>
            </w:r>
          </w:p>
        </w:tc>
      </w:tr>
      <w:tr>
        <w:tc>
          <w:tcPr>
            <w:tcW w:type="dxa" w:w="13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Step 6</w:t>
            </w:r>
          </w:p>
        </w:tc>
        <w:tc>
          <w:tcPr>
            <w:tcW w:type="dxa" w:w="77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 can later search, filter, export and build review workflows from stored data.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6.  Investment — Website Build</w:t>
      </w:r>
    </w:p>
    <w:tbl>
      <w:tblPr>
        <w:tblW w:type="dxa" w:w="9026"/>
        <w:tblBorders>
          <w:top w:val="single" w:color="CFE3CB" w:sz="4"/>
          <w:left w:val="single" w:color="098327" w:sz="18"/>
          <w:bottom w:val="single" w:color="CFE3CB" w:sz="4"/>
          <w:right w:val="single" w:color="CFE3CB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9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6020"/>
                <w:sz w:val="23"/>
                <w:szCs w:val="23"/>
              </w:rPr>
              <w:t xml:space="preserve">One-time build cost</w:t>
            </w:r>
          </w:p>
          <w:p>
            <w:pPr>
              <w:spacing w:after="0" w:line="272"/>
            </w:pPr>
            <w:r>
              <w:rPr>
                <w:rFonts w:ascii="Arial" w:cs="Arial" w:eastAsia="Arial" w:hAnsi="Arial"/>
                <w:color w:val="55624F"/>
                <w:sz w:val="20"/>
                <w:szCs w:val="20"/>
              </w:rPr>
              <w:t xml:space="preserve">₹35,000  (one-time)  —  complete custom website, secure application system, and the full technical-SEO foundation described in this document.</w:t>
            </w:r>
          </w:p>
        </w:tc>
      </w:tr>
    </w:tbl>
    <w:p>
      <w:pPr>
        <w:spacing w:after="80"/>
      </w:pP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86020"/>
          <w:sz w:val="22"/>
          <w:szCs w:val="22"/>
        </w:rPr>
        <w:t xml:space="preserve">What the ₹35,000 includes: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0860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9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0860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1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Custom design + development</w:t>
            </w:r>
          </w:p>
        </w:tc>
        <w:tc>
          <w:tcPr>
            <w:tcW w:type="dxa" w:w="59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+ React + Tailwind, fully responsive across devices</w:t>
            </w:r>
          </w:p>
        </w:tc>
      </w:tr>
      <w:tr>
        <w:tc>
          <w:tcPr>
            <w:tcW w:type="dxa" w:w="31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Premium animation layer</w:t>
            </w:r>
          </w:p>
        </w:tc>
        <w:tc>
          <w:tcPr>
            <w:tcW w:type="dxa" w:w="59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GSAP-driven motion, polished section transitions</w:t>
            </w:r>
          </w:p>
        </w:tc>
      </w:tr>
      <w:tr>
        <w:tc>
          <w:tcPr>
            <w:tcW w:type="dxa" w:w="31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Secure application system</w:t>
            </w:r>
          </w:p>
        </w:tc>
        <w:tc>
          <w:tcPr>
            <w:tcW w:type="dxa" w:w="59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 upload, type/size validation, CAPTCHA, rate limiting</w:t>
            </w:r>
          </w:p>
        </w:tc>
      </w:tr>
      <w:tr>
        <w:tc>
          <w:tcPr>
            <w:tcW w:type="dxa" w:w="31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Branded email workflow</w:t>
            </w:r>
          </w:p>
        </w:tc>
        <w:tc>
          <w:tcPr>
            <w:tcW w:type="dxa" w:w="59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 notification + applicant confirmation emails</w:t>
            </w:r>
          </w:p>
        </w:tc>
      </w:tr>
      <w:tr>
        <w:tc>
          <w:tcPr>
            <w:tcW w:type="dxa" w:w="31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Technical SEO foundation</w:t>
            </w:r>
          </w:p>
        </w:tc>
        <w:tc>
          <w:tcPr>
            <w:tcW w:type="dxa" w:w="59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items listed in §3 — metadata, schema, sitemap, robots</w:t>
            </w:r>
          </w:p>
        </w:tc>
      </w:tr>
      <w:tr>
        <w:tc>
          <w:tcPr>
            <w:tcW w:type="dxa" w:w="31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Legal &amp; core pages</w:t>
            </w:r>
          </w:p>
        </w:tc>
        <w:tc>
          <w:tcPr>
            <w:tcW w:type="dxa" w:w="59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Home, Apply, Strategic Advisors, Privacy Policy</w:t>
            </w:r>
          </w:p>
        </w:tc>
      </w:tr>
      <w:tr>
        <w:tc>
          <w:tcPr>
            <w:tcW w:type="dxa" w:w="3100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7FB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08602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5926"/>
            <w:tcBorders>
              <w:top w:val="single" w:color="CFE3CB" w:sz="4"/>
              <w:left w:val="single" w:color="CFE3CB" w:sz="4"/>
              <w:bottom w:val="single" w:color="CFE3CB" w:sz="4"/>
              <w:right w:val="single" w:color="CFE3C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 pipeline setup + go-live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624F"/>
          <w:sz w:val="21"/>
          <w:szCs w:val="21"/>
        </w:rPr>
        <w:t xml:space="preserve">The build price is one-time. Hosting on Vercel can run on a free tier to start; a custom domain and email service (e.g. Resend) are billed by those providers directly.</w:t>
      </w:r>
    </w:p>
    <w:p>
      <w:pPr>
        <w:spacing w:after="120"/>
      </w:pP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7.  Optional Add-On Phases (Charged Separately)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624F"/>
          <w:sz w:val="21"/>
          <w:szCs w:val="21"/>
        </w:rPr>
        <w:t xml:space="preserve">These extend the platform beyond the core build and are quoted per scope: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Backend database + admin dashboard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store, search and manage every application.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Google Sheets sync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live lead tracking for the whole team.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Secure pitch-deck storage &amp; shareable links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controlled deck access.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Email domain authentication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SPF / DKIM / DMARC setup with Resend for top deliverability.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CRM-style review workflows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statuses, filters, exports and pipeline stages.</w:t>
      </w:r>
    </w:p>
    <w:p>
      <w:pPr>
        <w:spacing w:after="140"/>
      </w:pP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8.  Additional SEO Services (Billed Separately)</w:t>
      </w:r>
    </w:p>
    <w:tbl>
      <w:tblPr>
        <w:tblW w:type="dxa" w:w="9026"/>
        <w:tblBorders>
          <w:top w:val="single" w:color="CFE3CB" w:sz="4"/>
          <w:left w:val="single" w:color="098327" w:sz="18"/>
          <w:bottom w:val="single" w:color="CFE3CB" w:sz="4"/>
          <w:right w:val="single" w:color="CFE3CB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B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6020"/>
                <w:sz w:val="23"/>
                <w:szCs w:val="23"/>
              </w:rPr>
              <w:t xml:space="preserve">Important</w:t>
            </w:r>
          </w:p>
          <w:p>
            <w:pPr>
              <w:spacing w:after="0" w:line="272"/>
            </w:pPr>
            <w:r>
              <w:rPr>
                <w:rFonts w:ascii="Arial" w:cs="Arial" w:eastAsia="Arial" w:hAnsi="Arial"/>
                <w:color w:val="55624F"/>
                <w:sz w:val="20"/>
                <w:szCs w:val="20"/>
              </w:rPr>
              <w:t xml:space="preserve">The technical-SEO foundation in §3 is included in the build. Ongoing and growth-focused SEO below is specialised, recurring work and is charged separately — priced on request once scope is agreed.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Google Search Console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setup, verification &amp; sitemap submission.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Google Analytics (GA4)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+ event / conversion tracking.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Keyword research &amp; content strategy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for target audiences.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Blog / content writing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with on-page optimisation.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Ongoing monthly SEO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audits, ranking tracking and tuning.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Backlink / off-page SEO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authority building.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Local SEO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Google Business Profile &amp; local signals.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Core Web Vitals &amp; performance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deep optimisation.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Extended schema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FAQ, Breadcrumb, Article and rich-result markup.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Per-page OG image design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for sharper social sharing.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Multilingual / hreflang SEO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if regional/language expansion is needed.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Monthly reporting </w:t>
      </w: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— rankings, traffic and progress dashboards.</w:t>
      </w:r>
    </w:p>
    <w:p>
      <w:pPr>
        <w:spacing w:after="160"/>
      </w:pPr>
    </w:p>
    <w:p>
      <w:pPr>
        <w:pStyle w:val="Heading1"/>
        <w:pBdr>
          <w:bottom w:val="single" w:color="CFE3CB" w:sz="6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086020"/>
          <w:sz w:val="30"/>
          <w:szCs w:val="30"/>
        </w:rPr>
        <w:t xml:space="preserve">9.  Positioning Statement</w:t>
      </w:r>
    </w:p>
    <w:tbl>
      <w:tblPr>
        <w:tblW w:type="dxa" w:w="9026"/>
        <w:tblBorders>
          <w:top w:val="single" w:color="CFE3CB" w:sz="4"/>
          <w:left w:val="single" w:color="098327" w:sz="18"/>
          <w:bottom w:val="single" w:color="CFE3CB" w:sz="4"/>
          <w:right w:val="single" w:color="CFE3CB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0F9F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6020"/>
                <w:sz w:val="23"/>
                <w:szCs w:val="23"/>
              </w:rPr>
              <w:t xml:space="preserve">In one line</w:t>
            </w:r>
          </w:p>
          <w:p>
            <w:pPr>
              <w:spacing w:after="0" w:line="272"/>
            </w:pPr>
            <w:r>
              <w:rPr>
                <w:rFonts w:ascii="Arial" w:cs="Arial" w:eastAsia="Arial" w:hAnsi="Arial"/>
                <w:color w:val="55624F"/>
                <w:sz w:val="20"/>
                <w:szCs w:val="20"/>
              </w:rPr>
              <w:t xml:space="preserve">This is a modern digital platform for Dhanavritti Ventures — not just an informational site. It carries brand credibility, a premium first impression, secure application intake, professional communication and a foundation ready for future business-process automation.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9832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Georgia" w:cs="Georgia" w:eastAsia="Georgia" w:hAnsi="Georgia"/>
      <w:b/>
      <w:bCs/>
      <w:color w:val="08602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2026-06-11T14:22:07.424Z</dcterms:created>
  <dcterms:modified xsi:type="dcterms:W3CDTF">2026-06-11T14:22:07.425Z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