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7"/>
        <w:ind w:left="50"/>
      </w:pPr>
      <w:r>
        <w:t>mithlesh.kush@gmail.com | 917-733-9212 | linkedin.com/in/mithlesh-kush</w:t>
      </w:r>
    </w:p>
    <w:p>
      <w:pPr>
        <w:pStyle w:val="Heading1"/>
        <w:spacing w:before="221"/>
      </w:pPr>
      <w:r>
        <w:t>PROFILE SUMMARY</w:t>
      </w:r>
    </w:p>
    <w:p>
      <w:pPr>
        <w:spacing w:line="295" w:lineRule="auto" w:before="222"/>
        <w:ind w:left="0" w:right="0" w:firstLine="0"/>
        <w:jc w:val="left"/>
        <w:rPr>
          <w:sz w:val="24"/>
        </w:rPr>
      </w:pPr>
      <w:r>
        <w:t>Strategic and results-driven Program s Project Manager with over 20 years of experience leading enterprise IT, operational, and transformation initiatives across global financial institutions — Standard s Poor’s, JPMorgan Chase, Citi, Bank of America, NatWest Markets, USAA, and Credit Suisse.</w:t>
      </w:r>
    </w:p>
    <w:p>
      <w:pPr>
        <w:spacing w:line="292" w:lineRule="auto" w:before="154"/>
        <w:ind w:left="0" w:right="0" w:firstLine="0"/>
        <w:jc w:val="left"/>
        <w:rPr>
          <w:sz w:val="24"/>
        </w:rPr>
      </w:pPr>
      <w:r>
        <w:t>Proven success in PMO establishment, enterprise transformation, operational business, portfolio mgmt and governance. Adept at aligning global technology programs with business goals, optimizing delivery frameworks, and leading cross- functional teams to deliver multimillion-dollar programs C initiatives on time and within budget.</w:t>
      </w:r>
    </w:p>
    <w:p>
      <w:pPr>
        <w:pStyle w:val="BodyText"/>
        <w:spacing w:line="295" w:lineRule="auto" w:before="161"/>
      </w:pPr>
      <w:r>
        <w:t>Core Technical Strengths: PMO Governance | SDLC | Agile C SAFe | Regulatory | Business | Operations Management | C-Suite Reporting | Agile | Waterfall | JIRA | Confluence | Planview | ServiceNow | Rally | MS Project | SharePoint | Version One | MS Suite</w:t>
      </w:r>
    </w:p>
    <w:p>
      <w:pPr>
        <w:pStyle w:val="Heading1"/>
        <w:spacing w:before="157"/>
      </w:pPr>
      <w:r>
        <w:t>Soft Skills – With Proven Examples: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103" w:hanging="360"/>
        <w:jc w:val="left"/>
        <w:rPr>
          <w:sz w:val="24"/>
        </w:rPr>
      </w:pPr>
      <w:r>
        <w:t>Stakeholder Management: Aligned 12+ global business units and regulators (, ) to secure annual Book of Work approvals at NatWest and Bank of America.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62" w:after="0"/>
        <w:ind w:left="721" w:right="63" w:hanging="360"/>
        <w:jc w:val="left"/>
        <w:rPr>
          <w:sz w:val="24"/>
        </w:rPr>
      </w:pPr>
      <w:r>
        <w:t>Executive Communication: Presented SteerCo decks to C-suite and boards, translating technical risks into business impacts; achieved 100% approval rate with peer reviews.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62" w:after="0"/>
        <w:ind w:left="721" w:right="589" w:hanging="360"/>
        <w:jc w:val="left"/>
        <w:rPr>
          <w:sz w:val="24"/>
        </w:rPr>
      </w:pPr>
      <w:r>
        <w:t>Team Leadership: Led 10-member analytics team at USAA through enterprise forecasting and expense governance; improved delivery velocity 25%.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1" w:after="0"/>
        <w:ind w:left="721" w:right="63" w:hanging="360"/>
        <w:jc w:val="left"/>
        <w:rPr>
          <w:sz w:val="24"/>
        </w:rPr>
      </w:pPr>
      <w:r>
        <w:t>Conflict Resolution: Mediated cross-silo disputes between IT, Legal, and Front Office during MRA consent order remediation; unblocked 6-month stalled initiative.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156" w:after="0"/>
        <w:ind w:left="721" w:right="201" w:hanging="360"/>
        <w:jc w:val="left"/>
        <w:rPr>
          <w:sz w:val="24"/>
        </w:rPr>
      </w:pPr>
      <w:r>
        <w:t>Change Management: Drove adoption of new e-trading platform across 3 regions via town halls, training, and feedback loops; achieved 95% user uptake in 60 days.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1440" w:footer="0" w:top="1720" w:bottom="280" w:left="1440" w:right="1440"/>
          <w:pgNumType w:start="1"/>
        </w:sectPr>
      </w:pPr>
      <w:r/>
    </w:p>
    <w:p>
      <w:pPr>
        <w:pStyle w:val="Heading1"/>
        <w:spacing w:before="207"/>
      </w:pPr>
      <w:r>
        <w:t>Senior Project Manager | NatWest Markets (Royal Bank of Scotland)</w:t>
      </w:r>
    </w:p>
    <w:p>
      <w:pPr>
        <w:spacing w:before="61"/>
        <w:ind w:left="50" w:right="0" w:firstLine="0"/>
        <w:jc w:val="left"/>
        <w:rPr>
          <w:i/>
          <w:sz w:val="24"/>
        </w:rPr>
      </w:pPr>
      <w:r>
        <w:t>Stamford, CT | Jan 2024 – Present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1" w:after="0"/>
        <w:ind w:left="721" w:right="509" w:hanging="360"/>
        <w:jc w:val="left"/>
        <w:rPr>
          <w:sz w:val="24"/>
        </w:rPr>
      </w:pPr>
      <w:r>
        <w:t>Lead enterprise EOL (end-of-life) e-trading platform transformation across UK, APAC, and US.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24"/>
        </w:rPr>
      </w:pPr>
      <w:r>
        <w:t>Oversee book-of-work planning aligned with UK  operational standards.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581" w:hanging="360"/>
        <w:jc w:val="left"/>
        <w:rPr>
          <w:sz w:val="24"/>
        </w:rPr>
      </w:pPr>
      <w:r>
        <w:t>Manage decommissioning/migration of banking systems and modernization of payments and reporting platforms.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1" w:after="0"/>
        <w:ind w:left="721" w:right="777" w:hanging="360"/>
        <w:jc w:val="left"/>
        <w:rPr>
          <w:sz w:val="24"/>
        </w:rPr>
      </w:pPr>
      <w:r>
        <w:t>Collaborate with Finance, Legal, and Regulatory teams for business and approvals.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6" w:after="0"/>
        <w:ind w:left="720" w:right="0" w:hanging="360"/>
        <w:jc w:val="left"/>
        <w:rPr>
          <w:sz w:val="24"/>
        </w:rPr>
      </w:pPr>
      <w:r>
        <w:t>Present Steering Committee documentation to senior stakeholders.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0" w:after="0"/>
        <w:ind w:left="721" w:right="642" w:hanging="360"/>
        <w:jc w:val="left"/>
        <w:rPr>
          <w:sz w:val="24"/>
        </w:rPr>
      </w:pPr>
      <w:r>
        <w:t>Supervise an 8-member global delivery team ensuring seamless data center transitions.</w:t>
      </w:r>
    </w:p>
    <w:p>
      <w:pPr>
        <w:pStyle w:val="Heading1"/>
        <w:spacing w:before="156"/>
      </w:pPr>
      <w:r>
        <w:t>Senior Project Manager | Global Technology Group, Bank of America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t>New York, NY | Feb 2022 – Sept 2023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560" w:hanging="360"/>
        <w:jc w:val="left"/>
        <w:rPr>
          <w:sz w:val="24"/>
        </w:rPr>
      </w:pPr>
      <w:r>
        <w:t>Delivered Equity Flow Analytics Trading Platform for AMRS, APAC, and EMEA clients.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2" w:after="0"/>
        <w:ind w:left="720" w:right="0" w:hanging="360"/>
        <w:jc w:val="left"/>
        <w:rPr>
          <w:sz w:val="24"/>
        </w:rPr>
      </w:pPr>
      <w:r>
        <w:t>Oversaw hardware/software integration and MRA/consent order business.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6" w:after="0"/>
        <w:ind w:left="721" w:right="445" w:hanging="360"/>
        <w:jc w:val="left"/>
        <w:rPr>
          <w:sz w:val="24"/>
        </w:rPr>
      </w:pPr>
      <w:r>
        <w:t>Served as single point of contact for business units, managing escalations and SteerCo reporting.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360"/>
        <w:jc w:val="left"/>
        <w:rPr>
          <w:sz w:val="24"/>
        </w:rPr>
      </w:pPr>
      <w:r>
        <w:t>Applied  methodologies for sprints, PI planning, and budgeting.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t>Tools: JIRA, Confluence, SharePoint, MS Project, Planview.</w:t>
      </w:r>
    </w:p>
    <w:p>
      <w:pPr>
        <w:pStyle w:val="Heading1"/>
        <w:spacing w:before="226"/>
      </w:pPr>
      <w:r>
        <w:t>Senior Project Manager | CFO Financial Operations, Regulatory s Business Group, USAA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t>San Antonio, TX | Sept 2020 – Jan 2022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418" w:hanging="360"/>
        <w:jc w:val="left"/>
        <w:rPr>
          <w:sz w:val="24"/>
        </w:rPr>
      </w:pPr>
      <w:r>
        <w:t>Directed first enterprise debit card launch, overseeing production, digital, and 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2" w:after="0"/>
        <w:ind w:left="720" w:right="0" w:hanging="360"/>
        <w:jc w:val="left"/>
        <w:rPr>
          <w:sz w:val="24"/>
        </w:rPr>
      </w:pPr>
      <w:r>
        <w:t>Managed process improvement lifecycle and  operational submissions.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6" w:after="0"/>
        <w:ind w:left="721" w:right="1235" w:hanging="360"/>
        <w:jc w:val="left"/>
        <w:rPr>
          <w:sz w:val="24"/>
        </w:rPr>
      </w:pPr>
      <w:r>
        <w:t>Led 10-member analytics team managing financial forecasting and KPI optimization. Tools: Salesforce CRM, Rally, RRAIT.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8"/>
          <w:pgSz w:w="12240" w:h="15840"/>
          <w:pgMar w:header="1440" w:footer="0" w:top="1720" w:bottom="280" w:left="1440" w:right="1440"/>
        </w:sectPr>
      </w:pPr>
      <w:r/>
    </w:p>
    <w:p>
      <w:pPr>
        <w:spacing w:before="47"/>
        <w:ind w:left="50" w:right="0" w:firstLine="0"/>
        <w:jc w:val="left"/>
        <w:rPr>
          <w:i/>
          <w:sz w:val="24"/>
        </w:rPr>
      </w:pPr>
      <w:r>
        <w:t>New York, NY | Feb 201S – July 201S</w:t>
      </w:r>
    </w:p>
    <w:p>
      <w:pPr>
        <w:pStyle w:val="BodyText"/>
        <w:spacing w:before="22"/>
        <w:rPr>
          <w:i/>
        </w:rPr>
      </w:pPr>
      <w:r/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t>Led  and  global client onboarding initiatives, ensuring business with</w:t>
      </w:r>
    </w:p>
    <w:p>
      <w:pPr>
        <w:pStyle w:val="BodyText"/>
        <w:spacing w:before="66"/>
        <w:ind w:left="721"/>
      </w:pPr>
      <w:r>
        <w:t>U.S. and OECD tax transparency regulations.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61" w:after="0"/>
        <w:ind w:left="721" w:right="411" w:hanging="360"/>
        <w:jc w:val="left"/>
        <w:rPr>
          <w:sz w:val="24"/>
        </w:rPr>
      </w:pPr>
      <w:r>
        <w:t>Partnered with Deloitte to validate and document  onboarding, reporting, and remediation workflows prior to implementation.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" w:after="0"/>
        <w:ind w:left="721" w:right="75" w:hanging="360"/>
        <w:jc w:val="left"/>
        <w:rPr>
          <w:sz w:val="24"/>
        </w:rPr>
      </w:pPr>
      <w:r>
        <w:t>Directed process improvement processing, - remediation, and CP2100 error reporting, aligning all activities with PayPal’s risk and business controls across EU, APAC, and LATAM regions.</w:t>
      </w:r>
    </w:p>
    <w:p>
      <w:pPr>
        <w:pStyle w:val="Heading1"/>
        <w:spacing w:line="292" w:lineRule="auto" w:before="250"/>
        <w:ind w:right="1099"/>
      </w:pPr>
      <w:r>
        <w:t>Program Manager V | Capital Market Global Technology s Operations Traded Products-Operations and Business Group, Bank of America</w:t>
      </w:r>
    </w:p>
    <w:p>
      <w:pPr>
        <w:spacing w:before="0"/>
        <w:ind w:left="50" w:right="0" w:firstLine="0"/>
        <w:jc w:val="left"/>
        <w:rPr>
          <w:i/>
          <w:sz w:val="24"/>
        </w:rPr>
      </w:pPr>
      <w:r>
        <w:t>San Antonio, TX | Aug 2018 – Jan 201S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1" w:after="0"/>
        <w:ind w:left="721" w:right="148" w:hanging="360"/>
        <w:jc w:val="left"/>
        <w:rPr>
          <w:sz w:val="24"/>
        </w:rPr>
      </w:pPr>
      <w:r>
        <w:t>Led trading database and capital markets initiatives, managing end-to-end project plans, resources, and budgets for PMs, BAs, and development teams while ensuring business with risk and operational standards.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164" w:after="0"/>
        <w:ind w:left="721" w:right="287" w:hanging="360"/>
        <w:jc w:val="left"/>
        <w:rPr>
          <w:sz w:val="24"/>
        </w:rPr>
      </w:pPr>
      <w:r>
        <w:t>Directed enterprise-level system and data transformation for traded products, including UAT, production migrations, and remediation of trade data gaps; implemented program dashboards and workflow tracking in JIRA, SharePoint, Confluence, and MS Project.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2" w:after="0"/>
        <w:ind w:left="721" w:right="659" w:hanging="360"/>
        <w:jc w:val="left"/>
        <w:rPr>
          <w:sz w:val="24"/>
        </w:rPr>
      </w:pPr>
      <w:r>
        <w:t>Supervised 3 direct-report project managers, coordinated onshore/offshore teams, and utilized QZ Trade/Quartz and Operations Navigator for data analysis, reporting, and risk mitigation.</w:t>
      </w:r>
    </w:p>
    <w:p>
      <w:pPr>
        <w:pStyle w:val="Heading1"/>
        <w:spacing w:line="292" w:lineRule="auto" w:before="242"/>
      </w:pPr>
      <w:r>
        <w:t>Senior Project Manager | Nice-Actimize – PMO Operations Support, Operational Operations, Regulatory s Business</w:t>
      </w:r>
    </w:p>
    <w:p>
      <w:pPr>
        <w:spacing w:before="0"/>
        <w:ind w:left="50" w:right="0" w:firstLine="0"/>
        <w:jc w:val="left"/>
        <w:rPr>
          <w:i/>
          <w:sz w:val="24"/>
        </w:rPr>
      </w:pPr>
      <w:r>
        <w:t>Hoboken, NJ | May 201c – April 2017</w:t>
      </w:r>
    </w:p>
    <w:p>
      <w:pPr>
        <w:pStyle w:val="BodyText"/>
        <w:spacing w:before="22"/>
        <w:rPr>
          <w:i/>
        </w:rPr>
      </w:pPr>
      <w:r/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356" w:hanging="360"/>
        <w:jc w:val="left"/>
        <w:rPr>
          <w:sz w:val="24"/>
        </w:rPr>
      </w:pPr>
      <w:r>
        <w:t>Managed client relations for Fortune 500 financial institutions, serving as senior liaison for , , operations support, and monitoring.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" w:after="0"/>
        <w:ind w:left="721" w:right="480" w:hanging="360"/>
        <w:jc w:val="left"/>
        <w:rPr>
          <w:sz w:val="24"/>
        </w:rPr>
      </w:pPr>
      <w:r>
        <w:t>Oversaw fraud alerts and automated  investigations across ACH, wire transfers, credit card, and check s, ensuring operational business.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266" w:hanging="360"/>
        <w:jc w:val="left"/>
        <w:rPr>
          <w:sz w:val="24"/>
        </w:rPr>
      </w:pPr>
      <w:r>
        <w:t>Directed project planning, budgeting, resource allocation, and gap analysis to align system processes with business objectives and KPIs.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headerReference w:type="default" r:id="rId9"/>
          <w:pgSz w:w="12240" w:h="15840"/>
          <w:pgMar w:header="1440" w:footer="0" w:top="1720" w:bottom="280" w:left="1440" w:right="1440"/>
        </w:sectPr>
      </w:pPr>
      <w:r/>
    </w:p>
    <w:p>
      <w:pPr>
        <w:pStyle w:val="Heading1"/>
        <w:spacing w:before="47"/>
      </w:pPr>
      <w:r>
        <w:t>Operational Operations, Regulatory s Business</w:t>
      </w:r>
    </w:p>
    <w:p>
      <w:pPr>
        <w:spacing w:before="61"/>
        <w:ind w:left="50" w:right="0" w:firstLine="0"/>
        <w:jc w:val="left"/>
        <w:rPr>
          <w:i/>
          <w:sz w:val="24"/>
        </w:rPr>
      </w:pPr>
      <w:r>
        <w:t>New York, NY | Aug 2015 – Feb 201c</w:t>
      </w:r>
    </w:p>
    <w:p>
      <w:pPr>
        <w:pStyle w:val="BodyText"/>
        <w:spacing w:before="22"/>
        <w:rPr>
          <w:i/>
        </w:rPr>
      </w:pPr>
      <w:r/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0" w:after="0"/>
        <w:ind w:left="721" w:right="196" w:hanging="360"/>
        <w:jc w:val="left"/>
        <w:rPr>
          <w:sz w:val="24"/>
        </w:rPr>
      </w:pPr>
      <w:r>
        <w:t>Led Legal Entity and General Counsel projects, ensuring HQLA client migrations were compliant and aligned with EMEA operational standards.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76" w:hanging="360"/>
        <w:jc w:val="left"/>
        <w:rPr>
          <w:sz w:val="24"/>
        </w:rPr>
      </w:pPr>
      <w:r>
        <w:t>Managed multi-million-dollar initiatives, including derivative infrastructure, front- to-back testing, and IHC hedge portfolio production releases.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0" w:after="0"/>
        <w:ind w:left="721" w:right="406" w:hanging="360"/>
        <w:jc w:val="left"/>
        <w:rPr>
          <w:sz w:val="24"/>
        </w:rPr>
      </w:pPr>
      <w:r>
        <w:t>Built and aligned a PMO group to strategic goals, overseeing budgets, scope, planning, and executive reporting while ensuring business with CCAR, Dodd- Frank, BSA, FINRA, FinCEN, and OFAC frameworks.</w:t>
      </w:r>
    </w:p>
    <w:p>
      <w:pPr>
        <w:pStyle w:val="Heading1"/>
        <w:spacing w:before="239"/>
      </w:pPr>
      <w:r>
        <w:t>Senior Project Manager | Citigroup – /, Global Business s Operational Operations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t>New York, NY | Sept 2013 – October 2014</w:t>
      </w:r>
    </w:p>
    <w:p>
      <w:pPr>
        <w:pStyle w:val="BodyText"/>
        <w:spacing w:before="21"/>
        <w:rPr>
          <w:i/>
        </w:rPr>
      </w:pPr>
      <w:r/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374" w:hanging="360"/>
        <w:jc w:val="left"/>
        <w:rPr>
          <w:sz w:val="24"/>
        </w:rPr>
      </w:pPr>
      <w:r>
        <w:t>Managed / projects within the Business Portfolio, ensuring full  operational business.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" w:after="0"/>
        <w:ind w:left="721" w:right="653" w:hanging="360"/>
        <w:jc w:val="left"/>
        <w:rPr>
          <w:sz w:val="24"/>
        </w:rPr>
      </w:pPr>
      <w:r>
        <w:t>Implemented MRIA processes for , onboarding, SARs/UARs, and red-flag detection, closing gaps in reporting and business rules.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0" w:after="0"/>
        <w:ind w:left="721" w:right="661" w:hanging="360"/>
        <w:jc w:val="left"/>
        <w:rPr>
          <w:sz w:val="24"/>
        </w:rPr>
      </w:pPr>
      <w:r>
        <w:t>Prepared and presented executive-level management reports, optimizing IT operations and automated workflows.</w:t>
      </w:r>
    </w:p>
    <w:p>
      <w:pPr>
        <w:pStyle w:val="Heading1"/>
        <w:spacing w:before="238"/>
      </w:pPr>
      <w:r>
        <w:t>Director | Standard s Poor’s (SsP Global)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t>New York, NY | Jan 2007 – Sept 2013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t>Established and led the PMO Group, Portfolio Management for Ratings IT.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6" w:after="0"/>
        <w:ind w:left="720" w:right="0" w:hanging="360"/>
        <w:jc w:val="left"/>
        <w:rPr>
          <w:sz w:val="24"/>
        </w:rPr>
      </w:pPr>
      <w:r>
        <w:t>Earned ESMA Union accreditation as Director for operational business.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t>Designed executive dashboards and KPIs for senior leadership.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t>Directed multi-site global modernization programs.</w:t>
      </w:r>
    </w:p>
    <w:p>
      <w:pPr>
        <w:pStyle w:val="Heading1"/>
        <w:spacing w:before="227"/>
      </w:pPr>
      <w:r>
        <w:t>Vice President, Senior Project Manager | JPMorgan Chase – PMO Group (CIG)</w:t>
      </w:r>
    </w:p>
    <w:p>
      <w:pPr>
        <w:spacing w:before="62"/>
        <w:ind w:left="50" w:right="0" w:firstLine="0"/>
        <w:jc w:val="left"/>
        <w:rPr>
          <w:i/>
          <w:sz w:val="24"/>
        </w:rPr>
      </w:pPr>
      <w:r>
        <w:t>New York, NY | Sept 2002 – Jan 2007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0" w:lineRule="auto" w:before="220" w:after="0"/>
        <w:ind w:left="721" w:right="1374" w:hanging="360"/>
        <w:jc w:val="left"/>
        <w:rPr>
          <w:sz w:val="24"/>
        </w:rPr>
      </w:pPr>
      <w:r>
        <w:t>Managed Tollgate Release Processes and oversaw business process reengineering, remapping workflows and implementing best practices.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162" w:after="0"/>
        <w:ind w:left="721" w:right="1189" w:hanging="360"/>
        <w:jc w:val="left"/>
        <w:rPr>
          <w:sz w:val="24"/>
        </w:rPr>
      </w:pPr>
      <w:r>
        <w:t>Reported on financial status of 20+ Development Platforms, identifying redundancies and potential cost savings for senior management.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headerReference w:type="default" r:id="rId10"/>
          <w:pgSz w:w="12240" w:h="15840"/>
          <w:pgMar w:header="1440" w:footer="0" w:top="1720" w:bottom="280" w:left="1440" w:right="1440"/>
        </w:sectPr>
      </w:pPr>
      <w:r/>
    </w:p>
    <w:p>
      <w:pPr>
        <w:pStyle w:val="Heading1"/>
        <w:spacing w:before="80"/>
      </w:pPr>
      <w:r>
        <w:t>CAREER HIGHLIGHTS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t>Built and led the Ratings IT PMO for Standard C Poor’s.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5" w:lineRule="auto" w:before="221" w:after="0"/>
        <w:ind w:left="721" w:right="883" w:hanging="360"/>
        <w:jc w:val="left"/>
        <w:rPr>
          <w:sz w:val="24"/>
        </w:rPr>
      </w:pPr>
      <w:r>
        <w:t>Delivered global banking transformation programs under strict operational timelines.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5" w:after="0"/>
        <w:ind w:left="720" w:right="0" w:hanging="360"/>
        <w:jc w:val="left"/>
        <w:rPr>
          <w:sz w:val="24"/>
        </w:rPr>
      </w:pPr>
      <w:r>
        <w:t>Designed performance governance frameworks and KPI dashboards for C-suite.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sz w:val="24"/>
        </w:rPr>
      </w:pPr>
      <w:r>
        <w:t>Managed cross-functional global teams delivering multimillion-dollar initiatives.</w:t>
      </w:r>
    </w:p>
    <w:p>
      <w:pPr>
        <w:pStyle w:val="BodyText"/>
      </w:pPr>
      <w:r/>
    </w:p>
    <w:p>
      <w:pPr>
        <w:pStyle w:val="BodyText"/>
        <w:spacing w:before="169"/>
      </w:pPr>
      <w:r/>
    </w:p>
    <w:p>
      <w:pPr>
        <w:pStyle w:val="Heading1"/>
        <w:spacing w:before="0"/>
      </w:pPr>
      <w:r>
        <w:t>EDUCATION s CERTIFICATIONS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1" w:after="0"/>
        <w:ind w:left="720" w:right="0" w:hanging="360"/>
        <w:jc w:val="left"/>
        <w:rPr>
          <w:b/>
          <w:sz w:val="24"/>
        </w:rPr>
      </w:pPr>
      <w:r>
        <w:t>Columbia University</w:t>
      </w:r>
    </w:p>
    <w:p>
      <w:pPr>
        <w:spacing w:before="61"/>
        <w:ind w:left="771" w:right="0" w:firstLine="0"/>
        <w:jc w:val="left"/>
        <w:rPr>
          <w:i/>
          <w:sz w:val="24"/>
        </w:rPr>
      </w:pPr>
      <w:r>
        <w:t>New York, NY | Dec 1SSc</w:t>
      </w:r>
    </w:p>
    <w:p>
      <w:pPr>
        <w:pStyle w:val="Heading1"/>
        <w:spacing w:before="62"/>
        <w:ind w:left="771"/>
      </w:pPr>
      <w:r>
        <w:t>Graduate Certificate – Management Information Systems (MIS)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b/>
          <w:sz w:val="24"/>
        </w:rPr>
      </w:pPr>
      <w:r>
        <w:t>Rider University</w:t>
      </w:r>
    </w:p>
    <w:p>
      <w:pPr>
        <w:spacing w:before="67"/>
        <w:ind w:left="771" w:right="0" w:firstLine="0"/>
        <w:jc w:val="left"/>
        <w:rPr>
          <w:i/>
          <w:sz w:val="24"/>
        </w:rPr>
      </w:pPr>
      <w:r>
        <w:t>Lawrenceville, NJ | May 1SS3</w:t>
      </w:r>
    </w:p>
    <w:p>
      <w:pPr>
        <w:pStyle w:val="Heading1"/>
        <w:spacing w:before="61"/>
        <w:ind w:left="771"/>
      </w:pPr>
      <w:r>
        <w:t>Bachelor of Science – Biology (Minor in Chemistry)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0" w:after="0"/>
        <w:ind w:left="720" w:right="0" w:hanging="360"/>
        <w:jc w:val="left"/>
        <w:rPr>
          <w:sz w:val="24"/>
        </w:rPr>
      </w:pPr>
      <w:r>
        <w:t xml:space="preserve">Certifications: , </w:t>
      </w:r>
    </w:p>
    <w:sectPr>
      <w:headerReference w:type="default" r:id="rId11"/>
      <w:pgSz w:w="12240" w:h="15840"/>
      <w:pgMar w:header="0" w:footer="0"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1186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86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MITHLESH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KUSH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93.45pt;height:16.650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MITHLESH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KUSH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204152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415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2"/>
                              <w:sz w:val="24"/>
                            </w:rPr>
                            <w:t>PROFESSIONAL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160.75pt;height:16.650pt;mso-position-horizontal-relative:page;mso-position-vertical-relative:page;z-index:-1580697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2"/>
                        <w:sz w:val="24"/>
                      </w:rPr>
                      <w:t>PROFESSIONAL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EXPERIENCE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80326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032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5"/>
                              <w:sz w:val="24"/>
                            </w:rPr>
                            <w:t>Senior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Program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Manager</w:t>
                          </w:r>
                          <w:r>
                            <w:rPr>
                              <w:b/>
                              <w:spacing w:val="-5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PayPal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USA,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Inc.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Global</w:t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Tax</w:t>
                          </w:r>
                          <w:r>
                            <w:rPr>
                              <w:b/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Reporting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Operations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24"/>
                            </w:rPr>
                            <w:t>Group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456.95pt;height:16.650pt;mso-position-horizontal-relative:page;mso-position-vertical-relative:page;z-index:-1580646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5"/>
                        <w:sz w:val="24"/>
                      </w:rPr>
                      <w:t>Senior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Program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Manager</w:t>
                    </w:r>
                    <w:r>
                      <w:rPr>
                        <w:b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85"/>
                        <w:sz w:val="24"/>
                      </w:rPr>
                      <w:t>|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PayPal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USA,</w:t>
                    </w:r>
                    <w:r>
                      <w:rPr>
                        <w:b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Inc.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Global</w:t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Tax</w:t>
                    </w:r>
                    <w:r>
                      <w:rPr>
                        <w:b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Reporting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Operations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95"/>
                        <w:sz w:val="24"/>
                      </w:rPr>
                      <w:t>Group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55688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55688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95"/>
                              <w:sz w:val="24"/>
                            </w:rPr>
                            <w:t>Senior</w:t>
                          </w:r>
                          <w:r>
                            <w:rPr>
                              <w:b/>
                              <w:spacing w:val="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Program</w:t>
                          </w:r>
                          <w:r>
                            <w:rPr>
                              <w:b/>
                              <w:spacing w:val="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Manager</w:t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Credit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Suisse</w:t>
                          </w:r>
                          <w:r>
                            <w:rPr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PMO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Group</w:t>
                          </w:r>
                          <w:r>
                            <w:rPr>
                              <w:b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(GCLE),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General</w:t>
                          </w:r>
                          <w:r>
                            <w:rPr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24"/>
                            </w:rPr>
                            <w:t>Counsel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437.55pt;height:16.650pt;mso-position-horizontal-relative:page;mso-position-vertical-relative:page;z-index:-1580595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95"/>
                        <w:sz w:val="24"/>
                      </w:rPr>
                      <w:t>Senior</w:t>
                    </w:r>
                    <w:r>
                      <w:rPr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Program</w:t>
                    </w:r>
                    <w:r>
                      <w:rPr>
                        <w:b/>
                        <w:spacing w:val="9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Manager</w:t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b/>
                        <w:w w:val="85"/>
                        <w:sz w:val="24"/>
                      </w:rPr>
                      <w:t>|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Credit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Suisse</w:t>
                    </w:r>
                    <w:r>
                      <w:rPr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–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PMO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Group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(GCLE),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General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w w:val="95"/>
                        <w:sz w:val="24"/>
                      </w:rPr>
                      <w:t>Counsel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721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ithlesh.kush@gmail.com" TargetMode="External"/><Relationship Id="rId7" Type="http://schemas.openxmlformats.org/officeDocument/2006/relationships/hyperlink" Target="https://linkedin.com/in/mithlesh-kush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mithlesh kush</dc:creator>
  <dcterms:created xsi:type="dcterms:W3CDTF">2025-11-13T21:00:49Z</dcterms:created>
  <dcterms:modified xsi:type="dcterms:W3CDTF">2025-11-13T21:00:49Z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