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1B" w:rsidRPr="0007031B" w:rsidRDefault="0007031B" w:rsidP="0007031B">
      <w:pPr>
        <w:pStyle w:val="LabHeader"/>
        <w:rPr>
          <w:rFonts w:ascii="Calibri" w:hAnsi="Calibri"/>
          <w:lang w:bidi="en-US"/>
        </w:rPr>
      </w:pPr>
      <w:r w:rsidRPr="0007031B">
        <w:rPr>
          <w:rFonts w:ascii="Calibri" w:hAnsi="Calibri"/>
          <w:lang w:bidi="en-US"/>
        </w:rPr>
        <w:t>Line of Business: User Interface Solution</w:t>
      </w:r>
    </w:p>
    <w:p w:rsidR="0007031B" w:rsidRPr="004B041F" w:rsidRDefault="0007031B" w:rsidP="0007031B">
      <w:pPr>
        <w:pStyle w:val="ExerciseHeader"/>
      </w:pPr>
      <w:r w:rsidRPr="004B041F">
        <w:t>Exercise 1: Investigation</w:t>
      </w:r>
    </w:p>
    <w:p w:rsidR="0007031B" w:rsidRDefault="0007031B" w:rsidP="0007031B">
      <w:pPr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 Open config.xml. What are the names of the two configuration parameters that control whether the "Choose by Coverage" or "Choose by Coverage Type" menus are displayed for a given line of business?</w:t>
      </w:r>
    </w:p>
    <w:p w:rsidR="0007031B" w:rsidRDefault="0007031B" w:rsidP="0007031B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proofErr w:type="spellStart"/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t>Sho</w:t>
      </w:r>
      <w:r>
        <w:rPr>
          <w:rFonts w:ascii="Helvetica" w:hAnsi="Helvetica" w:cs="Helvetica"/>
          <w:color w:val="000000"/>
          <w:sz w:val="20"/>
          <w:szCs w:val="20"/>
          <w:highlight w:val="yellow"/>
        </w:rPr>
        <w:t>wNewExposureChooseByCoverage</w:t>
      </w:r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t>MenuForLossTypes</w:t>
      </w:r>
      <w:proofErr w:type="spellEnd"/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t xml:space="preserve"> and </w:t>
      </w:r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br/>
      </w:r>
      <w:proofErr w:type="spellStart"/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t>ShowNewExposureChooseByCoverage</w:t>
      </w:r>
      <w:r>
        <w:rPr>
          <w:rFonts w:ascii="Helvetica" w:hAnsi="Helvetica" w:cs="Helvetica"/>
          <w:color w:val="000000"/>
          <w:sz w:val="20"/>
          <w:szCs w:val="20"/>
          <w:highlight w:val="yellow"/>
        </w:rPr>
        <w:t>Type</w:t>
      </w:r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t>MenuForLossTypes</w:t>
      </w:r>
      <w:proofErr w:type="spellEnd"/>
    </w:p>
    <w:p w:rsidR="0007031B" w:rsidRDefault="0007031B" w:rsidP="0007031B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7031B" w:rsidRDefault="0007031B" w:rsidP="0007031B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2. Which loss type in the base application is not listed in the default settings for these two parameters? (If necessary, view the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LossType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typelist in the data dictionary or in Studio.)</w:t>
      </w:r>
    </w:p>
    <w:p w:rsidR="0007031B" w:rsidRDefault="0007031B" w:rsidP="0007031B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Pr="00952F50">
        <w:rPr>
          <w:rFonts w:ascii="Helvetica" w:hAnsi="Helvetica" w:cs="Helvetica"/>
          <w:color w:val="000000"/>
          <w:sz w:val="20"/>
          <w:szCs w:val="20"/>
          <w:highlight w:val="yellow"/>
        </w:rPr>
        <w:t>Workers' Comp (WC)</w:t>
      </w:r>
    </w:p>
    <w:p w:rsidR="0007031B" w:rsidRDefault="0007031B" w:rsidP="0007031B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7031B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7031B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3.  Modify config.xml as described below. (You must restart ClaimCenter to deploy config.xml changes.)</w:t>
      </w:r>
    </w:p>
    <w:p w:rsidR="0007031B" w:rsidRPr="00952F50" w:rsidRDefault="0007031B" w:rsidP="0007031B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952F50">
        <w:rPr>
          <w:rFonts w:ascii="Helvetica" w:hAnsi="Helvetica" w:cs="Helvetica"/>
          <w:color w:val="000000"/>
          <w:sz w:val="20"/>
          <w:szCs w:val="20"/>
        </w:rPr>
        <w:t>For auto claims</w:t>
      </w:r>
      <w:r>
        <w:rPr>
          <w:rFonts w:ascii="Helvetica" w:hAnsi="Helvetica" w:cs="Helvetica"/>
          <w:color w:val="000000"/>
          <w:sz w:val="20"/>
          <w:szCs w:val="20"/>
        </w:rPr>
        <w:t xml:space="preserve"> (such as claim </w:t>
      </w:r>
      <w:r w:rsidRPr="00952F50">
        <w:rPr>
          <w:rFonts w:ascii="Helvetica" w:hAnsi="Helvetica" w:cs="Helvetica"/>
          <w:color w:val="000000"/>
          <w:sz w:val="20"/>
          <w:szCs w:val="20"/>
        </w:rPr>
        <w:t>235-53-365870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 w:rsidRPr="00952F50">
        <w:rPr>
          <w:rFonts w:ascii="Helvetica" w:hAnsi="Helvetica" w:cs="Helvetica"/>
          <w:color w:val="000000"/>
          <w:sz w:val="20"/>
          <w:szCs w:val="20"/>
        </w:rPr>
        <w:t>, exposures are created only as shown below:</w:t>
      </w:r>
    </w:p>
    <w:p w:rsidR="0007031B" w:rsidRPr="00952F50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 w:rsidR="004D034B">
        <w:rPr>
          <w:noProof/>
        </w:rPr>
        <w:drawing>
          <wp:inline distT="0" distB="0" distL="0" distR="0" wp14:anchorId="3ADBEA4E" wp14:editId="405F2697">
            <wp:extent cx="5428572" cy="971429"/>
            <wp:effectExtent l="19050" t="19050" r="2032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97142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31B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07031B" w:rsidRPr="005342CE" w:rsidRDefault="0007031B" w:rsidP="004D034B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5342CE">
        <w:rPr>
          <w:rFonts w:ascii="Helvetica" w:hAnsi="Helvetica" w:cs="Helvetica"/>
          <w:color w:val="000000"/>
          <w:sz w:val="20"/>
          <w:szCs w:val="20"/>
        </w:rPr>
        <w:t>For property claims (such as claim 426-24-366070), exposures are created only as shown below:</w:t>
      </w:r>
      <w:r w:rsidRPr="005342CE">
        <w:rPr>
          <w:rFonts w:ascii="Helvetica" w:hAnsi="Helvetica" w:cs="Helvetica"/>
          <w:color w:val="000000"/>
          <w:sz w:val="20"/>
          <w:szCs w:val="20"/>
        </w:rPr>
        <w:tab/>
      </w:r>
      <w:r w:rsidRPr="005342CE">
        <w:rPr>
          <w:rFonts w:ascii="Helvetica" w:hAnsi="Helvetica" w:cs="Helvetica"/>
          <w:color w:val="000000"/>
          <w:sz w:val="20"/>
          <w:szCs w:val="20"/>
        </w:rPr>
        <w:tab/>
      </w:r>
      <w:r w:rsidR="004D034B">
        <w:rPr>
          <w:noProof/>
        </w:rPr>
        <w:drawing>
          <wp:inline distT="0" distB="0" distL="0" distR="0" wp14:anchorId="20C8B034" wp14:editId="4E1C702A">
            <wp:extent cx="5752381" cy="1228572"/>
            <wp:effectExtent l="19050" t="19050" r="2032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22857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31B" w:rsidRPr="00952F50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br w:type="page"/>
      </w:r>
    </w:p>
    <w:p w:rsidR="0007031B" w:rsidRPr="00952F50" w:rsidRDefault="0007031B" w:rsidP="0007031B">
      <w:pPr>
        <w:numPr>
          <w:ilvl w:val="0"/>
          <w:numId w:val="5"/>
        </w:numPr>
        <w:rPr>
          <w:rFonts w:ascii="Helvetica" w:hAnsi="Helvetica" w:cs="Helvetica"/>
          <w:color w:val="000000"/>
          <w:sz w:val="20"/>
          <w:szCs w:val="20"/>
        </w:rPr>
      </w:pPr>
      <w:r w:rsidRPr="00952F50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000000"/>
          <w:sz w:val="20"/>
          <w:szCs w:val="20"/>
        </w:rPr>
        <w:t>general liability</w:t>
      </w:r>
      <w:r w:rsidRPr="00952F50">
        <w:rPr>
          <w:rFonts w:ascii="Helvetica" w:hAnsi="Helvetica" w:cs="Helvetica"/>
          <w:color w:val="000000"/>
          <w:sz w:val="20"/>
          <w:szCs w:val="20"/>
        </w:rPr>
        <w:t xml:space="preserve"> claims</w:t>
      </w:r>
      <w:r>
        <w:rPr>
          <w:rFonts w:ascii="Helvetica" w:hAnsi="Helvetica" w:cs="Helvetica"/>
          <w:color w:val="000000"/>
          <w:sz w:val="20"/>
          <w:szCs w:val="20"/>
        </w:rPr>
        <w:t xml:space="preserve"> (such as </w:t>
      </w:r>
      <w:r w:rsidRPr="00952F50">
        <w:rPr>
          <w:rFonts w:ascii="Helvetica" w:hAnsi="Helvetica" w:cs="Helvetica"/>
          <w:color w:val="000000"/>
          <w:sz w:val="20"/>
          <w:szCs w:val="20"/>
        </w:rPr>
        <w:t>345-50-123321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 w:rsidRPr="00952F50">
        <w:rPr>
          <w:rFonts w:ascii="Helvetica" w:hAnsi="Helvetica" w:cs="Helvetica"/>
          <w:color w:val="000000"/>
          <w:sz w:val="20"/>
          <w:szCs w:val="20"/>
        </w:rPr>
        <w:t>, exposures are created only as shown below:</w:t>
      </w:r>
    </w:p>
    <w:p w:rsidR="0007031B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 w:rsidR="004D034B">
        <w:rPr>
          <w:noProof/>
        </w:rPr>
        <w:drawing>
          <wp:inline distT="0" distB="0" distL="0" distR="0" wp14:anchorId="0AA95929" wp14:editId="663BF95E">
            <wp:extent cx="6260256" cy="3000375"/>
            <wp:effectExtent l="19050" t="19050" r="266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652" cy="30010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31B" w:rsidRPr="00952F50" w:rsidRDefault="0007031B" w:rsidP="0007031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&lt;</w:t>
      </w:r>
      <w:proofErr w:type="spellStart"/>
      <w:r w:rsidRPr="00952F50">
        <w:rPr>
          <w:rFonts w:ascii="Courier New" w:hAnsi="Courier New" w:cs="Courier New"/>
          <w:color w:val="800000"/>
          <w:sz w:val="20"/>
          <w:szCs w:val="20"/>
          <w:highlight w:val="yellow"/>
        </w:rPr>
        <w:t>param</w:t>
      </w:r>
      <w:proofErr w:type="spellEnd"/>
      <w:r w:rsidRPr="00952F50">
        <w:rPr>
          <w:rFonts w:ascii="Courier New" w:hAnsi="Courier New" w:cs="Courier New"/>
          <w:color w:val="800000"/>
          <w:sz w:val="20"/>
          <w:szCs w:val="20"/>
          <w:highlight w:val="yellow"/>
        </w:rPr>
        <w:t xml:space="preserve"> </w:t>
      </w:r>
      <w:r w:rsidRPr="00952F50">
        <w:rPr>
          <w:rFonts w:ascii="Courier New" w:hAnsi="Courier New" w:cs="Courier New"/>
          <w:color w:val="FF0000"/>
          <w:sz w:val="20"/>
          <w:szCs w:val="20"/>
          <w:highlight w:val="yellow"/>
        </w:rPr>
        <w:t>name</w:t>
      </w:r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="</w:t>
      </w:r>
      <w:proofErr w:type="spellStart"/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ShowNewExposureChooseByCoverageTypeMenuForLossTypes</w:t>
      </w:r>
      <w:proofErr w:type="spellEnd"/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"</w:t>
      </w:r>
    </w:p>
    <w:p w:rsidR="0007031B" w:rsidRPr="00952F50" w:rsidRDefault="0007031B" w:rsidP="000703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52F50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        </w:t>
      </w:r>
      <w:proofErr w:type="gramStart"/>
      <w:r w:rsidRPr="00952F50">
        <w:rPr>
          <w:rFonts w:ascii="Courier New" w:hAnsi="Courier New" w:cs="Courier New"/>
          <w:color w:val="FF0000"/>
          <w:sz w:val="20"/>
          <w:szCs w:val="20"/>
          <w:highlight w:val="yellow"/>
        </w:rPr>
        <w:t>value</w:t>
      </w:r>
      <w:proofErr w:type="gramEnd"/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="PR,GL</w:t>
      </w:r>
      <w:r>
        <w:rPr>
          <w:rFonts w:ascii="Courier New" w:hAnsi="Courier New" w:cs="Courier New"/>
          <w:color w:val="0000FF"/>
          <w:sz w:val="20"/>
          <w:szCs w:val="20"/>
          <w:highlight w:val="yellow"/>
        </w:rPr>
        <w:t>,TRAV</w:t>
      </w:r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"/&gt;</w:t>
      </w:r>
    </w:p>
    <w:p w:rsidR="0007031B" w:rsidRPr="00952F50" w:rsidRDefault="0007031B" w:rsidP="000703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52F5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&lt;</w:t>
      </w:r>
      <w:proofErr w:type="spellStart"/>
      <w:r w:rsidRPr="00952F50">
        <w:rPr>
          <w:rFonts w:ascii="Courier New" w:hAnsi="Courier New" w:cs="Courier New"/>
          <w:color w:val="800000"/>
          <w:sz w:val="20"/>
          <w:szCs w:val="20"/>
          <w:highlight w:val="yellow"/>
        </w:rPr>
        <w:t>param</w:t>
      </w:r>
      <w:proofErr w:type="spellEnd"/>
      <w:r w:rsidRPr="00952F50">
        <w:rPr>
          <w:rFonts w:ascii="Courier New" w:hAnsi="Courier New" w:cs="Courier New"/>
          <w:color w:val="800000"/>
          <w:sz w:val="20"/>
          <w:szCs w:val="20"/>
          <w:highlight w:val="yellow"/>
        </w:rPr>
        <w:t xml:space="preserve"> </w:t>
      </w:r>
      <w:r w:rsidRPr="00952F50">
        <w:rPr>
          <w:rFonts w:ascii="Courier New" w:hAnsi="Courier New" w:cs="Courier New"/>
          <w:color w:val="FF0000"/>
          <w:sz w:val="20"/>
          <w:szCs w:val="20"/>
          <w:highlight w:val="yellow"/>
        </w:rPr>
        <w:t>name</w:t>
      </w:r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="</w:t>
      </w:r>
      <w:proofErr w:type="spellStart"/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ShowNewExposureChooseByCoverageMenuForLossTypes</w:t>
      </w:r>
      <w:proofErr w:type="spellEnd"/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"</w:t>
      </w:r>
    </w:p>
    <w:p w:rsidR="0007031B" w:rsidRPr="00952F50" w:rsidRDefault="0007031B" w:rsidP="0007031B">
      <w:pPr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 w:rsidRPr="00952F50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        </w:t>
      </w:r>
      <w:proofErr w:type="gramStart"/>
      <w:r w:rsidRPr="00952F50">
        <w:rPr>
          <w:rFonts w:ascii="Courier New" w:hAnsi="Courier New" w:cs="Courier New"/>
          <w:color w:val="FF0000"/>
          <w:sz w:val="20"/>
          <w:szCs w:val="20"/>
          <w:highlight w:val="yellow"/>
        </w:rPr>
        <w:t>value</w:t>
      </w:r>
      <w:proofErr w:type="gramEnd"/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="AUTO,PR</w:t>
      </w:r>
      <w:r>
        <w:rPr>
          <w:rFonts w:ascii="Courier New" w:hAnsi="Courier New" w:cs="Courier New"/>
          <w:color w:val="0000FF"/>
          <w:sz w:val="20"/>
          <w:szCs w:val="20"/>
          <w:highlight w:val="yellow"/>
        </w:rPr>
        <w:t>,TRAV</w:t>
      </w:r>
      <w:r w:rsidRPr="00952F50">
        <w:rPr>
          <w:rFonts w:ascii="Courier New" w:hAnsi="Courier New" w:cs="Courier New"/>
          <w:color w:val="0000FF"/>
          <w:sz w:val="20"/>
          <w:szCs w:val="20"/>
          <w:highlight w:val="yellow"/>
        </w:rPr>
        <w:t>"/&gt;</w:t>
      </w:r>
    </w:p>
    <w:p w:rsidR="0007031B" w:rsidRPr="00CB7030" w:rsidRDefault="0007031B" w:rsidP="0007031B">
      <w:pPr>
        <w:rPr>
          <w:rFonts w:ascii="Helvetica" w:hAnsi="Helvetica" w:cs="Helvetica"/>
          <w:b/>
          <w:color w:val="003366"/>
          <w:sz w:val="32"/>
          <w:szCs w:val="32"/>
        </w:rPr>
      </w:pPr>
      <w:r>
        <w:rPr>
          <w:rFonts w:ascii="Helvetica" w:hAnsi="Helvetica" w:cs="Helvetica"/>
          <w:b/>
          <w:color w:val="003366"/>
          <w:sz w:val="32"/>
          <w:szCs w:val="32"/>
        </w:rPr>
        <w:br w:type="page"/>
      </w:r>
      <w:r w:rsidR="004D034B">
        <w:rPr>
          <w:rFonts w:ascii="Helvetica" w:hAnsi="Helvetica" w:cs="Helvetica"/>
          <w:b/>
          <w:color w:val="003366"/>
          <w:sz w:val="32"/>
          <w:szCs w:val="32"/>
        </w:rPr>
        <w:lastRenderedPageBreak/>
        <w:t>Exercise 2</w:t>
      </w:r>
      <w:r>
        <w:rPr>
          <w:rFonts w:ascii="Helvetica" w:hAnsi="Helvetica" w:cs="Helvetica"/>
          <w:b/>
          <w:color w:val="003366"/>
          <w:sz w:val="32"/>
          <w:szCs w:val="32"/>
        </w:rPr>
        <w:t>: Configuration</w:t>
      </w:r>
    </w:p>
    <w:p w:rsidR="0007031B" w:rsidRDefault="0007031B" w:rsidP="0007031B">
      <w:pPr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07031B" w:rsidRPr="009C42BE" w:rsidRDefault="0007031B" w:rsidP="0007031B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Requirement: Eroded Property Damage for Erosion Coverage</w:t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solution is shown in the screenshots below. (The display keys have not been included.) </w:t>
      </w:r>
    </w:p>
    <w:p w:rsidR="0007031B" w:rsidRDefault="0007031B" w:rsidP="0007031B">
      <w:pPr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Add new exposure type:</w:t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4D34E3" w:rsidRDefault="001D2496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  <w:highlight w:val="yellow"/>
        </w:rPr>
      </w:pPr>
      <w:r w:rsidRPr="001D2496">
        <w:rPr>
          <w:rFonts w:ascii="Helvetica" w:hAnsi="Helvetica" w:cs="Helvetica"/>
          <w:sz w:val="20"/>
          <w:szCs w:val="20"/>
          <w:highlight w:val="yellow"/>
        </w:rPr>
        <w:t>(</w:t>
      </w:r>
      <w:proofErr w:type="gramStart"/>
      <w:r w:rsidRPr="001D2496">
        <w:rPr>
          <w:rFonts w:ascii="Helvetica" w:hAnsi="Helvetica" w:cs="Helvetica"/>
          <w:sz w:val="20"/>
          <w:szCs w:val="20"/>
          <w:highlight w:val="yellow"/>
        </w:rPr>
        <w:t>see</w:t>
      </w:r>
      <w:proofErr w:type="gramEnd"/>
      <w:r w:rsidRPr="001D2496">
        <w:rPr>
          <w:rFonts w:ascii="Helvetica" w:hAnsi="Helvetica" w:cs="Helvetica"/>
          <w:sz w:val="20"/>
          <w:szCs w:val="20"/>
          <w:highlight w:val="yellow"/>
        </w:rPr>
        <w:t xml:space="preserve"> previous lab solution</w:t>
      </w:r>
      <w:r>
        <w:rPr>
          <w:rFonts w:ascii="Helvetica" w:hAnsi="Helvetica" w:cs="Helvetica"/>
          <w:sz w:val="20"/>
          <w:szCs w:val="20"/>
          <w:highlight w:val="yellow"/>
        </w:rPr>
        <w:t xml:space="preserve"> – Requirement #2</w:t>
      </w:r>
      <w:r w:rsidR="004D34E3">
        <w:rPr>
          <w:rFonts w:ascii="Helvetica" w:hAnsi="Helvetica" w:cs="Helvetica"/>
          <w:sz w:val="20"/>
          <w:szCs w:val="20"/>
          <w:highlight w:val="yellow"/>
        </w:rPr>
        <w:t>).</w:t>
      </w:r>
      <w:r w:rsidR="004D34E3">
        <w:rPr>
          <w:rFonts w:ascii="Helvetica" w:hAnsi="Helvetica" w:cs="Helvetica"/>
          <w:sz w:val="20"/>
          <w:szCs w:val="20"/>
          <w:highlight w:val="yellow"/>
        </w:rPr>
        <w:br/>
      </w:r>
    </w:p>
    <w:p w:rsidR="0007031B" w:rsidRDefault="004D34E3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highlight w:val="yellow"/>
        </w:rPr>
        <w:t>T</w:t>
      </w:r>
      <w:r w:rsidR="001D2496" w:rsidRPr="001D2496">
        <w:rPr>
          <w:rFonts w:ascii="Helvetica" w:hAnsi="Helvetica" w:cs="Helvetica"/>
          <w:sz w:val="20"/>
          <w:szCs w:val="20"/>
          <w:highlight w:val="yellow"/>
        </w:rPr>
        <w:t>hen c</w:t>
      </w:r>
      <w:r w:rsidR="0007031B" w:rsidRPr="001D2496">
        <w:rPr>
          <w:rFonts w:ascii="Helvetica" w:hAnsi="Helvetica" w:cs="Helvetica"/>
          <w:sz w:val="20"/>
          <w:szCs w:val="20"/>
          <w:highlight w:val="yellow"/>
        </w:rPr>
        <w:t>reate a new</w:t>
      </w:r>
      <w:r w:rsidR="00476093">
        <w:rPr>
          <w:rFonts w:ascii="Helvetica" w:hAnsi="Helvetica" w:cs="Helvetica"/>
          <w:sz w:val="20"/>
          <w:szCs w:val="20"/>
          <w:highlight w:val="yellow"/>
        </w:rPr>
        <w:t xml:space="preserve"> </w:t>
      </w:r>
      <w:proofErr w:type="spellStart"/>
      <w:r w:rsidR="00476093">
        <w:rPr>
          <w:rFonts w:ascii="Helvetica" w:hAnsi="Helvetica" w:cs="Helvetica"/>
          <w:sz w:val="20"/>
          <w:szCs w:val="20"/>
          <w:highlight w:val="yellow"/>
        </w:rPr>
        <w:t>CoverageSubtype</w:t>
      </w:r>
      <w:proofErr w:type="spellEnd"/>
      <w:r w:rsidR="00476093">
        <w:rPr>
          <w:rFonts w:ascii="Helvetica" w:hAnsi="Helvetica" w:cs="Helvetica"/>
          <w:sz w:val="20"/>
          <w:szCs w:val="20"/>
          <w:highlight w:val="yellow"/>
        </w:rPr>
        <w:t xml:space="preserve"> and</w:t>
      </w:r>
      <w:r w:rsidR="0007031B" w:rsidRPr="001D2496">
        <w:rPr>
          <w:rFonts w:ascii="Helvetica" w:hAnsi="Helvetica" w:cs="Helvetica"/>
          <w:sz w:val="20"/>
          <w:szCs w:val="20"/>
          <w:highlight w:val="yellow"/>
        </w:rPr>
        <w:t xml:space="preserve"> </w:t>
      </w:r>
      <w:proofErr w:type="spellStart"/>
      <w:r w:rsidR="0007031B" w:rsidRPr="001D2496">
        <w:rPr>
          <w:rFonts w:ascii="Helvetica" w:hAnsi="Helvetica" w:cs="Helvetica"/>
          <w:sz w:val="20"/>
          <w:szCs w:val="20"/>
          <w:highlight w:val="yellow"/>
        </w:rPr>
        <w:t>ExposureType</w:t>
      </w:r>
      <w:proofErr w:type="spellEnd"/>
      <w:r w:rsidR="0007031B" w:rsidRPr="001D2496">
        <w:rPr>
          <w:rFonts w:ascii="Helvetica" w:hAnsi="Helvetica" w:cs="Helvetica"/>
          <w:sz w:val="20"/>
          <w:szCs w:val="20"/>
          <w:highlight w:val="yellow"/>
        </w:rPr>
        <w:t xml:space="preserve"> for Eroded Dwelling Damage</w:t>
      </w:r>
      <w:r w:rsidR="00A425F2">
        <w:rPr>
          <w:rFonts w:ascii="Helvetica" w:hAnsi="Helvetica" w:cs="Helvetica"/>
          <w:sz w:val="20"/>
          <w:szCs w:val="20"/>
        </w:rPr>
        <w:t xml:space="preserve">. </w:t>
      </w:r>
      <w:r>
        <w:rPr>
          <w:rFonts w:ascii="Helvetica" w:hAnsi="Helvetica" w:cs="Helvetica"/>
          <w:sz w:val="20"/>
          <w:szCs w:val="20"/>
          <w:highlight w:val="yellow"/>
        </w:rPr>
        <w:t>R</w:t>
      </w:r>
      <w:r w:rsidR="009E3BCA" w:rsidRPr="009E3BCA">
        <w:rPr>
          <w:rFonts w:ascii="Helvetica" w:hAnsi="Helvetica" w:cs="Helvetica"/>
          <w:sz w:val="20"/>
          <w:szCs w:val="20"/>
          <w:highlight w:val="yellow"/>
        </w:rPr>
        <w:t xml:space="preserve">etire the previous </w:t>
      </w:r>
      <w:proofErr w:type="spellStart"/>
      <w:r w:rsidR="009E3BCA" w:rsidRPr="009E3BCA">
        <w:rPr>
          <w:rFonts w:ascii="Helvetica" w:hAnsi="Helvetica" w:cs="Helvetica"/>
          <w:sz w:val="20"/>
          <w:szCs w:val="20"/>
          <w:highlight w:val="yellow"/>
        </w:rPr>
        <w:t>CoverageSubtype</w:t>
      </w:r>
      <w:proofErr w:type="spellEnd"/>
      <w:r w:rsidR="009E3BCA" w:rsidRPr="009E3BCA">
        <w:rPr>
          <w:rFonts w:ascii="Helvetica" w:hAnsi="Helvetica" w:cs="Helvetica"/>
          <w:sz w:val="20"/>
          <w:szCs w:val="20"/>
          <w:highlight w:val="yellow"/>
        </w:rPr>
        <w:t>.</w:t>
      </w:r>
      <w:bookmarkStart w:id="0" w:name="_GoBack"/>
      <w:bookmarkEnd w:id="0"/>
    </w:p>
    <w:p w:rsidR="00A425F2" w:rsidRDefault="00A425F2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425F2" w:rsidRDefault="00A425F2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04A2635D" wp14:editId="5FCA50FC">
            <wp:extent cx="5943600" cy="32162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2" w:rsidRDefault="00A425F2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425F2" w:rsidRDefault="00A425F2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16BC8160" wp14:editId="3F45406B">
            <wp:extent cx="5943600" cy="610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2" w:rsidRDefault="00A425F2" w:rsidP="001D2496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425F2" w:rsidRDefault="00A425F2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705225" cy="2544445"/>
            <wp:effectExtent l="0" t="0" r="9525" b="8255"/>
            <wp:docPr id="23" name="Picture 23" descr="C:\Users\trhoades\AppData\Local\Temp\SNAGHTML3975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hoades\AppData\Local\Temp\SNAGHTML39758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F2" w:rsidRDefault="00A425F2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 w:rsidRPr="00A425F2">
        <w:rPr>
          <w:rFonts w:ascii="Helvetica" w:hAnsi="Helvetica" w:cs="Helvetica"/>
          <w:sz w:val="20"/>
          <w:szCs w:val="20"/>
          <w:highlight w:val="yellow"/>
        </w:rPr>
        <w:t xml:space="preserve">Save your new </w:t>
      </w:r>
      <w:proofErr w:type="spellStart"/>
      <w:r w:rsidRPr="00A425F2">
        <w:rPr>
          <w:rFonts w:ascii="Helvetica" w:hAnsi="Helvetica" w:cs="Helvetica"/>
          <w:sz w:val="20"/>
          <w:szCs w:val="20"/>
          <w:highlight w:val="yellow"/>
        </w:rPr>
        <w:t>ExposureType</w:t>
      </w:r>
      <w:proofErr w:type="spellEnd"/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425F2" w:rsidRDefault="00A425F2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 w:rsidRPr="00A425F2">
        <w:rPr>
          <w:rFonts w:ascii="Helvetica" w:hAnsi="Helvetica" w:cs="Helvetica"/>
          <w:sz w:val="20"/>
          <w:szCs w:val="20"/>
          <w:highlight w:val="yellow"/>
        </w:rPr>
        <w:t xml:space="preserve">Retire the old ERO-DWEL </w:t>
      </w:r>
      <w:proofErr w:type="spellStart"/>
      <w:r w:rsidRPr="00A425F2">
        <w:rPr>
          <w:rFonts w:ascii="Helvetica" w:hAnsi="Helvetica" w:cs="Helvetica"/>
          <w:sz w:val="20"/>
          <w:szCs w:val="20"/>
          <w:highlight w:val="yellow"/>
        </w:rPr>
        <w:t>CoverageSubtype</w:t>
      </w:r>
      <w:proofErr w:type="spellEnd"/>
      <w:r w:rsidRPr="00A425F2">
        <w:rPr>
          <w:rFonts w:ascii="Helvetica" w:hAnsi="Helvetica" w:cs="Helvetica"/>
          <w:sz w:val="20"/>
          <w:szCs w:val="20"/>
          <w:highlight w:val="yellow"/>
        </w:rPr>
        <w:t xml:space="preserve"> from the previous lab</w:t>
      </w:r>
      <w:r w:rsidR="004D34E3">
        <w:rPr>
          <w:rFonts w:ascii="Helvetica" w:hAnsi="Helvetica" w:cs="Helvetica"/>
          <w:sz w:val="20"/>
          <w:szCs w:val="20"/>
          <w:highlight w:val="yellow"/>
        </w:rPr>
        <w:t xml:space="preserve"> (the new </w:t>
      </w:r>
      <w:proofErr w:type="spellStart"/>
      <w:r w:rsidR="004D34E3">
        <w:rPr>
          <w:rFonts w:ascii="Helvetica" w:hAnsi="Helvetica" w:cs="Helvetica"/>
          <w:sz w:val="20"/>
          <w:szCs w:val="20"/>
          <w:highlight w:val="yellow"/>
        </w:rPr>
        <w:t>CoverageSubtype</w:t>
      </w:r>
      <w:proofErr w:type="spellEnd"/>
      <w:r w:rsidR="004D34E3">
        <w:rPr>
          <w:rFonts w:ascii="Helvetica" w:hAnsi="Helvetica" w:cs="Helvetica"/>
          <w:sz w:val="20"/>
          <w:szCs w:val="20"/>
          <w:highlight w:val="yellow"/>
        </w:rPr>
        <w:t xml:space="preserve"> is shown directly below the retired one)</w:t>
      </w:r>
      <w:r w:rsidRPr="00A425F2">
        <w:rPr>
          <w:rFonts w:ascii="Helvetica" w:hAnsi="Helvetica" w:cs="Helvetica"/>
          <w:sz w:val="20"/>
          <w:szCs w:val="20"/>
          <w:highlight w:val="yellow"/>
        </w:rPr>
        <w:t>:</w:t>
      </w:r>
    </w:p>
    <w:p w:rsidR="00A425F2" w:rsidRDefault="00A425F2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A425F2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41259892" wp14:editId="5A5AE28B">
            <wp:extent cx="3514286" cy="2961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FB626B" w:rsidP="0007031B">
      <w:pPr>
        <w:spacing w:line="26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highlight w:val="yellow"/>
        </w:rPr>
        <w:t>Copy and paste</w:t>
      </w:r>
      <w:r w:rsidR="0007031B" w:rsidRPr="009F7CC0">
        <w:rPr>
          <w:rFonts w:ascii="Helvetica" w:hAnsi="Helvetica" w:cs="Helvetica"/>
          <w:sz w:val="20"/>
          <w:szCs w:val="20"/>
          <w:highlight w:val="yellow"/>
        </w:rPr>
        <w:t xml:space="preserve"> the two DVs, mak</w:t>
      </w:r>
      <w:r w:rsidR="009F7CC0" w:rsidRPr="009F7CC0">
        <w:rPr>
          <w:rFonts w:ascii="Helvetica" w:hAnsi="Helvetica" w:cs="Helvetica"/>
          <w:sz w:val="20"/>
          <w:szCs w:val="20"/>
          <w:highlight w:val="yellow"/>
        </w:rPr>
        <w:t xml:space="preserve">ing them for the </w:t>
      </w:r>
      <w:proofErr w:type="spellStart"/>
      <w:r w:rsidR="009F7CC0" w:rsidRPr="009F7CC0">
        <w:rPr>
          <w:rFonts w:ascii="Helvetica" w:hAnsi="Helvetica" w:cs="Helvetica"/>
          <w:sz w:val="20"/>
          <w:szCs w:val="20"/>
          <w:highlight w:val="yellow"/>
        </w:rPr>
        <w:t>ErodedDwellingD</w:t>
      </w:r>
      <w:r w:rsidR="0007031B" w:rsidRPr="009F7CC0">
        <w:rPr>
          <w:rFonts w:ascii="Helvetica" w:hAnsi="Helvetica" w:cs="Helvetica"/>
          <w:sz w:val="20"/>
          <w:szCs w:val="20"/>
          <w:highlight w:val="yellow"/>
        </w:rPr>
        <w:t>amage</w:t>
      </w:r>
      <w:proofErr w:type="spellEnd"/>
      <w:r w:rsidR="0007031B" w:rsidRPr="009F7CC0">
        <w:rPr>
          <w:rFonts w:ascii="Helvetica" w:hAnsi="Helvetica" w:cs="Helvetica"/>
          <w:sz w:val="20"/>
          <w:szCs w:val="20"/>
          <w:highlight w:val="yellow"/>
        </w:rPr>
        <w:t xml:space="preserve"> mode. Add a verbatim element </w:t>
      </w:r>
      <w:r w:rsidR="00BC1417">
        <w:rPr>
          <w:rFonts w:ascii="Helvetica" w:hAnsi="Helvetica" w:cs="Helvetica"/>
          <w:sz w:val="20"/>
          <w:szCs w:val="20"/>
          <w:highlight w:val="yellow"/>
        </w:rPr>
        <w:t xml:space="preserve">label </w:t>
      </w:r>
      <w:r w:rsidR="0007031B" w:rsidRPr="009F7CC0">
        <w:rPr>
          <w:rFonts w:ascii="Helvetica" w:hAnsi="Helvetica" w:cs="Helvetica"/>
          <w:sz w:val="20"/>
          <w:szCs w:val="20"/>
          <w:highlight w:val="yellow"/>
        </w:rPr>
        <w:t>to the panel ref above the referenced detail view.</w:t>
      </w:r>
    </w:p>
    <w:p w:rsidR="0007031B" w:rsidRDefault="0007031B" w:rsidP="0007031B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07031B" w:rsidRDefault="00BC1417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A90F57" wp14:editId="58D2626D">
            <wp:extent cx="5523810" cy="4904762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BC1417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5303520" cy="1788795"/>
            <wp:effectExtent l="0" t="0" r="0" b="1905"/>
            <wp:docPr id="26" name="Picture 26" descr="C:\Users\trhoades\AppData\Local\Temp\SNAGHTML5a4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hoades\AppData\Local\Temp\SNAGHTML5a4ed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BC1417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0BF478" wp14:editId="44E1204B">
            <wp:extent cx="5943600" cy="40208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B" w:rsidRDefault="0007031B" w:rsidP="00BC1417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07031B" w:rsidP="0007031B">
      <w:pPr>
        <w:spacing w:line="26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Duplicate the two input sets (one from each DV) for the </w:t>
      </w:r>
      <w:proofErr w:type="spellStart"/>
      <w:r>
        <w:rPr>
          <w:rFonts w:ascii="Helvetica" w:hAnsi="Helvetica" w:cs="Helvetica"/>
          <w:sz w:val="20"/>
          <w:szCs w:val="20"/>
        </w:rPr>
        <w:t>ErodedDwelling</w:t>
      </w:r>
      <w:r w:rsidR="00BC1417">
        <w:rPr>
          <w:rFonts w:ascii="Helvetica" w:hAnsi="Helvetica" w:cs="Helvetica"/>
          <w:sz w:val="20"/>
          <w:szCs w:val="20"/>
        </w:rPr>
        <w:t>D</w:t>
      </w:r>
      <w:r>
        <w:rPr>
          <w:rFonts w:ascii="Helvetica" w:hAnsi="Helvetica" w:cs="Helvetica"/>
          <w:sz w:val="20"/>
          <w:szCs w:val="20"/>
        </w:rPr>
        <w:t>amage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mode.</w:t>
      </w:r>
    </w:p>
    <w:p w:rsidR="0007031B" w:rsidRDefault="0007031B" w:rsidP="0007031B">
      <w:pPr>
        <w:spacing w:line="26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Note:  You cannot change mode on existing PCFs but you can change mode for new PCFs that you create.</w:t>
      </w:r>
    </w:p>
    <w:p w:rsidR="0007031B" w:rsidRDefault="00730803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29527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730803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304800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BC1417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You will see the </w:t>
      </w:r>
      <w:proofErr w:type="spellStart"/>
      <w:r>
        <w:rPr>
          <w:rFonts w:ascii="Helvetica" w:hAnsi="Helvetica" w:cs="Helvetica"/>
          <w:sz w:val="20"/>
          <w:szCs w:val="20"/>
        </w:rPr>
        <w:t>ErodedDwellingD</w:t>
      </w:r>
      <w:r w:rsidR="0007031B">
        <w:rPr>
          <w:rFonts w:ascii="Helvetica" w:hAnsi="Helvetica" w:cs="Helvetica"/>
          <w:sz w:val="20"/>
          <w:szCs w:val="20"/>
        </w:rPr>
        <w:t>amage</w:t>
      </w:r>
      <w:proofErr w:type="spellEnd"/>
      <w:r w:rsidR="0007031B">
        <w:rPr>
          <w:rFonts w:ascii="Helvetica" w:hAnsi="Helvetica" w:cs="Helvetica"/>
          <w:sz w:val="20"/>
          <w:szCs w:val="20"/>
        </w:rPr>
        <w:t xml:space="preserve"> option in the modal dropdowns in each of the new detail views.</w:t>
      </w:r>
    </w:p>
    <w:p w:rsidR="0007031B" w:rsidRDefault="00484BCE" w:rsidP="00484BCE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5F535460" wp14:editId="1AD8CE5B">
            <wp:extent cx="5279666" cy="2658165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030" cy="26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B" w:rsidRDefault="0007031B" w:rsidP="00484BCE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07031B" w:rsidRDefault="00484BCE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11396755" wp14:editId="7851B808">
            <wp:extent cx="5295569" cy="2647785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0688" cy="26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0"/>
          <w:szCs w:val="20"/>
        </w:rPr>
        <w:t xml:space="preserve"> </w:t>
      </w:r>
      <w:r w:rsidR="0007031B">
        <w:rPr>
          <w:rFonts w:ascii="Helvetica" w:hAnsi="Helvetica" w:cs="Helvetica"/>
          <w:sz w:val="20"/>
          <w:szCs w:val="20"/>
        </w:rPr>
        <w:br w:type="page"/>
      </w:r>
      <w:r w:rsidR="0007031B">
        <w:rPr>
          <w:rFonts w:ascii="Helvetica" w:hAnsi="Helvetica" w:cs="Helvetica"/>
          <w:sz w:val="20"/>
          <w:szCs w:val="20"/>
        </w:rPr>
        <w:lastRenderedPageBreak/>
        <w:t xml:space="preserve">Add a line to the </w:t>
      </w:r>
      <w:proofErr w:type="spellStart"/>
      <w:proofErr w:type="gramStart"/>
      <w:r w:rsidR="0007031B">
        <w:rPr>
          <w:rFonts w:ascii="Helvetica" w:hAnsi="Helvetica" w:cs="Helvetica"/>
          <w:sz w:val="20"/>
          <w:szCs w:val="20"/>
        </w:rPr>
        <w:t>initializeIncident</w:t>
      </w:r>
      <w:proofErr w:type="spellEnd"/>
      <w:r w:rsidR="0007031B">
        <w:rPr>
          <w:rFonts w:ascii="Helvetica" w:hAnsi="Helvetica" w:cs="Helvetica"/>
          <w:sz w:val="20"/>
          <w:szCs w:val="20"/>
        </w:rPr>
        <w:t>(</w:t>
      </w:r>
      <w:proofErr w:type="gramEnd"/>
      <w:r w:rsidR="0007031B">
        <w:rPr>
          <w:rFonts w:ascii="Helvetica" w:hAnsi="Helvetica" w:cs="Helvetica"/>
          <w:sz w:val="20"/>
          <w:szCs w:val="20"/>
        </w:rPr>
        <w:t>) function to capture this new exposure type case.</w:t>
      </w:r>
    </w:p>
    <w:p w:rsidR="0007031B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Default="00730803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6391275" cy="5514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1B" w:rsidRDefault="00730803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4114800</wp:posOffset>
                </wp:positionV>
                <wp:extent cx="3657600" cy="343535"/>
                <wp:effectExtent l="9525" t="9525" r="9525" b="889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4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81pt;margin-top:324pt;width:4in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" filled="f" strokecolor="red"/>
            </w:pict>
          </mc:Fallback>
        </mc:AlternateContent>
      </w:r>
    </w:p>
    <w:p w:rsidR="0007031B" w:rsidRPr="00BA4424" w:rsidRDefault="0007031B" w:rsidP="0007031B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07031B" w:rsidRPr="003113B4" w:rsidRDefault="0007031B" w:rsidP="0007031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</w:t>
      </w:r>
    </w:p>
    <w:p w:rsidR="008B5211" w:rsidRPr="0007031B" w:rsidRDefault="008B5211" w:rsidP="0007031B"/>
    <w:sectPr w:rsidR="008B5211" w:rsidRPr="0007031B" w:rsidSect="001A601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58" w:rsidRDefault="00AE3158" w:rsidP="00633125">
      <w:r>
        <w:separator/>
      </w:r>
    </w:p>
  </w:endnote>
  <w:endnote w:type="continuationSeparator" w:id="0">
    <w:p w:rsidR="00AE3158" w:rsidRDefault="00AE3158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1B" w:rsidRDefault="000703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D34E3">
      <w:rPr>
        <w:rFonts w:ascii="Arial" w:hAnsi="Arial" w:cs="Arial"/>
        <w:noProof/>
        <w:sz w:val="16"/>
        <w:szCs w:val="16"/>
      </w:rPr>
      <w:t>5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D34E3">
      <w:rPr>
        <w:rFonts w:ascii="Arial" w:hAnsi="Arial" w:cs="Arial"/>
        <w:noProof/>
        <w:sz w:val="16"/>
        <w:szCs w:val="16"/>
      </w:rPr>
      <w:t>8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D34E3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D34E3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58" w:rsidRDefault="00AE3158" w:rsidP="00633125">
      <w:r>
        <w:separator/>
      </w:r>
    </w:p>
  </w:footnote>
  <w:footnote w:type="continuationSeparator" w:id="0">
    <w:p w:rsidR="00AE3158" w:rsidRDefault="00AE3158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1B" w:rsidRDefault="000703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0F5D2C">
      <w:rPr>
        <w:rFonts w:ascii="Arial" w:hAnsi="Arial" w:cs="Arial"/>
        <w:sz w:val="20"/>
        <w:szCs w:val="20"/>
      </w:rPr>
      <w:t>Line of Business: User Interface</w:t>
    </w:r>
    <w:r w:rsidR="0007031B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730803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abstractNum w:abstractNumId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2297CE6"/>
    <w:multiLevelType w:val="hybridMultilevel"/>
    <w:tmpl w:val="05283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">
    <w:nsid w:val="53CB58FD"/>
    <w:multiLevelType w:val="hybridMultilevel"/>
    <w:tmpl w:val="F0E87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21BA1"/>
    <w:multiLevelType w:val="multilevel"/>
    <w:tmpl w:val="1B88AE44"/>
    <w:numStyleLink w:val="SpecArial10ptBold"/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00"/>
    <w:rsid w:val="00023858"/>
    <w:rsid w:val="00034E98"/>
    <w:rsid w:val="0007031B"/>
    <w:rsid w:val="0007538A"/>
    <w:rsid w:val="00081F37"/>
    <w:rsid w:val="000B1FEA"/>
    <w:rsid w:val="000C19B0"/>
    <w:rsid w:val="000F5D2C"/>
    <w:rsid w:val="0011588E"/>
    <w:rsid w:val="00125754"/>
    <w:rsid w:val="001748D6"/>
    <w:rsid w:val="00177FE1"/>
    <w:rsid w:val="0018531F"/>
    <w:rsid w:val="001A6014"/>
    <w:rsid w:val="001D2496"/>
    <w:rsid w:val="001E7590"/>
    <w:rsid w:val="00202A65"/>
    <w:rsid w:val="00206C27"/>
    <w:rsid w:val="00225725"/>
    <w:rsid w:val="00232962"/>
    <w:rsid w:val="00232D65"/>
    <w:rsid w:val="00232DCE"/>
    <w:rsid w:val="0024515C"/>
    <w:rsid w:val="002479CA"/>
    <w:rsid w:val="00261E1E"/>
    <w:rsid w:val="002708F0"/>
    <w:rsid w:val="002860C3"/>
    <w:rsid w:val="002B34FD"/>
    <w:rsid w:val="002D4527"/>
    <w:rsid w:val="002D64FE"/>
    <w:rsid w:val="002D77B9"/>
    <w:rsid w:val="003113B4"/>
    <w:rsid w:val="00311FD2"/>
    <w:rsid w:val="00331C29"/>
    <w:rsid w:val="00341967"/>
    <w:rsid w:val="00341974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016F8"/>
    <w:rsid w:val="0043160E"/>
    <w:rsid w:val="00456DC9"/>
    <w:rsid w:val="004659D3"/>
    <w:rsid w:val="00474EA4"/>
    <w:rsid w:val="00476093"/>
    <w:rsid w:val="00483D41"/>
    <w:rsid w:val="00484BCE"/>
    <w:rsid w:val="004B041F"/>
    <w:rsid w:val="004B20F3"/>
    <w:rsid w:val="004C15C7"/>
    <w:rsid w:val="004C5390"/>
    <w:rsid w:val="004D034B"/>
    <w:rsid w:val="004D21AB"/>
    <w:rsid w:val="004D34E3"/>
    <w:rsid w:val="004D4639"/>
    <w:rsid w:val="004E305E"/>
    <w:rsid w:val="004F7EA1"/>
    <w:rsid w:val="005262DB"/>
    <w:rsid w:val="00537D78"/>
    <w:rsid w:val="00561C39"/>
    <w:rsid w:val="005676A7"/>
    <w:rsid w:val="00581862"/>
    <w:rsid w:val="005A5AF1"/>
    <w:rsid w:val="005B1860"/>
    <w:rsid w:val="005D6746"/>
    <w:rsid w:val="005D7FB3"/>
    <w:rsid w:val="005E6FA3"/>
    <w:rsid w:val="005F6EB9"/>
    <w:rsid w:val="00604521"/>
    <w:rsid w:val="00615B46"/>
    <w:rsid w:val="00620472"/>
    <w:rsid w:val="00633125"/>
    <w:rsid w:val="006469BD"/>
    <w:rsid w:val="00654971"/>
    <w:rsid w:val="00664655"/>
    <w:rsid w:val="00667E4D"/>
    <w:rsid w:val="006C24D8"/>
    <w:rsid w:val="006C59A7"/>
    <w:rsid w:val="007116A8"/>
    <w:rsid w:val="0071412D"/>
    <w:rsid w:val="00724942"/>
    <w:rsid w:val="00730803"/>
    <w:rsid w:val="0074327A"/>
    <w:rsid w:val="007473CD"/>
    <w:rsid w:val="00764147"/>
    <w:rsid w:val="0078633B"/>
    <w:rsid w:val="00797D75"/>
    <w:rsid w:val="007A644E"/>
    <w:rsid w:val="007E1CDD"/>
    <w:rsid w:val="007F61E0"/>
    <w:rsid w:val="007F71A0"/>
    <w:rsid w:val="00814D3E"/>
    <w:rsid w:val="008165F0"/>
    <w:rsid w:val="008227CC"/>
    <w:rsid w:val="00853707"/>
    <w:rsid w:val="00870FA4"/>
    <w:rsid w:val="00875E64"/>
    <w:rsid w:val="00893F23"/>
    <w:rsid w:val="00894CA5"/>
    <w:rsid w:val="008B4900"/>
    <w:rsid w:val="008B4BAE"/>
    <w:rsid w:val="008B5211"/>
    <w:rsid w:val="008C51A1"/>
    <w:rsid w:val="008D4EAC"/>
    <w:rsid w:val="008D69B5"/>
    <w:rsid w:val="008F03D3"/>
    <w:rsid w:val="00922732"/>
    <w:rsid w:val="0095730F"/>
    <w:rsid w:val="009602E9"/>
    <w:rsid w:val="009604ED"/>
    <w:rsid w:val="00962A51"/>
    <w:rsid w:val="00993853"/>
    <w:rsid w:val="0099522D"/>
    <w:rsid w:val="009C3994"/>
    <w:rsid w:val="009C42BE"/>
    <w:rsid w:val="009C4A9F"/>
    <w:rsid w:val="009C7FB9"/>
    <w:rsid w:val="009D5EE9"/>
    <w:rsid w:val="009E3BCA"/>
    <w:rsid w:val="009F2AFB"/>
    <w:rsid w:val="009F7CC0"/>
    <w:rsid w:val="00A24A3C"/>
    <w:rsid w:val="00A37265"/>
    <w:rsid w:val="00A425F2"/>
    <w:rsid w:val="00A43598"/>
    <w:rsid w:val="00A43A1A"/>
    <w:rsid w:val="00A51693"/>
    <w:rsid w:val="00A5346F"/>
    <w:rsid w:val="00A86E8C"/>
    <w:rsid w:val="00A91FDE"/>
    <w:rsid w:val="00A969B2"/>
    <w:rsid w:val="00AC0C87"/>
    <w:rsid w:val="00AE3158"/>
    <w:rsid w:val="00B158F2"/>
    <w:rsid w:val="00B41237"/>
    <w:rsid w:val="00B53D5B"/>
    <w:rsid w:val="00B568C2"/>
    <w:rsid w:val="00B80D13"/>
    <w:rsid w:val="00B93CF7"/>
    <w:rsid w:val="00BB5E79"/>
    <w:rsid w:val="00BC1417"/>
    <w:rsid w:val="00BC25F4"/>
    <w:rsid w:val="00BC4845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B6DDB"/>
    <w:rsid w:val="00CB7030"/>
    <w:rsid w:val="00CC524F"/>
    <w:rsid w:val="00CC729A"/>
    <w:rsid w:val="00CE1FBC"/>
    <w:rsid w:val="00CE5417"/>
    <w:rsid w:val="00D1170A"/>
    <w:rsid w:val="00D15104"/>
    <w:rsid w:val="00D468FC"/>
    <w:rsid w:val="00D823E1"/>
    <w:rsid w:val="00D85DAC"/>
    <w:rsid w:val="00DB39B0"/>
    <w:rsid w:val="00DB6ECE"/>
    <w:rsid w:val="00DC25A6"/>
    <w:rsid w:val="00DD61B5"/>
    <w:rsid w:val="00DF3C35"/>
    <w:rsid w:val="00DF5931"/>
    <w:rsid w:val="00E2149F"/>
    <w:rsid w:val="00E34EDF"/>
    <w:rsid w:val="00E44C95"/>
    <w:rsid w:val="00E871C7"/>
    <w:rsid w:val="00ED6413"/>
    <w:rsid w:val="00F052BB"/>
    <w:rsid w:val="00F053D0"/>
    <w:rsid w:val="00F16484"/>
    <w:rsid w:val="00F23DF9"/>
    <w:rsid w:val="00F5715B"/>
    <w:rsid w:val="00F87186"/>
    <w:rsid w:val="00F90350"/>
    <w:rsid w:val="00FB183B"/>
    <w:rsid w:val="00FB626B"/>
    <w:rsid w:val="00FC1E09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3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4D0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0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3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4D0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0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67</TotalTime>
  <Pages>8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2060L</dc:description>
  <cp:lastModifiedBy>Tom Rhoades</cp:lastModifiedBy>
  <cp:revision>5</cp:revision>
  <cp:lastPrinted>2012-10-10T17:40:00Z</cp:lastPrinted>
  <dcterms:created xsi:type="dcterms:W3CDTF">2013-10-02T19:17:00Z</dcterms:created>
  <dcterms:modified xsi:type="dcterms:W3CDTF">2013-11-08T19:02:00Z</dcterms:modified>
</cp:coreProperties>
</file>