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5F0" w:rsidRPr="00581862" w:rsidRDefault="00BC1841" w:rsidP="00581862">
      <w:pPr>
        <w:pStyle w:val="LabHeader"/>
      </w:pPr>
      <w:r w:rsidRPr="00BC1841">
        <w:t>Transaction Approval Rules</w:t>
      </w:r>
      <w:r w:rsidR="00FC6A46">
        <w:t xml:space="preserve"> Solution</w:t>
      </w:r>
    </w:p>
    <w:p w:rsidR="0036692F" w:rsidRPr="004B041F" w:rsidRDefault="001A6014" w:rsidP="006C59A7">
      <w:pPr>
        <w:pStyle w:val="ExerciseHeader"/>
      </w:pPr>
      <w:r w:rsidRPr="004B041F">
        <w:t>Exercise 1: Investigation</w:t>
      </w:r>
    </w:p>
    <w:p w:rsidR="00264817" w:rsidRPr="003F4A7B" w:rsidRDefault="00264817" w:rsidP="00264817">
      <w:pPr>
        <w:pStyle w:val="NoteStyle"/>
        <w:rPr>
          <w:b w:val="0"/>
          <w:sz w:val="20"/>
        </w:rPr>
      </w:pPr>
      <w:r w:rsidRPr="00264817">
        <w:rPr>
          <w:b w:val="0"/>
          <w:sz w:val="20"/>
        </w:rPr>
        <w:t xml:space="preserve">Disable all Initial Reserve Rules </w:t>
      </w:r>
      <w:r w:rsidR="003F4A7B">
        <w:rPr>
          <w:b w:val="0"/>
          <w:sz w:val="20"/>
          <w:lang w:val="en-US"/>
        </w:rPr>
        <w:t xml:space="preserve">that pertain to auto claims </w:t>
      </w:r>
      <w:r w:rsidRPr="00264817">
        <w:rPr>
          <w:b w:val="0"/>
          <w:sz w:val="20"/>
        </w:rPr>
        <w:t xml:space="preserve">before creating these reserve lines. </w:t>
      </w:r>
      <w:r w:rsidR="002A16EC">
        <w:rPr>
          <w:b w:val="0"/>
          <w:sz w:val="20"/>
          <w:lang w:val="en-US"/>
        </w:rPr>
        <w:t xml:space="preserve">Reload changed classes. </w:t>
      </w:r>
    </w:p>
    <w:p w:rsidR="003F4A7B" w:rsidRPr="00264817" w:rsidRDefault="002A16EC" w:rsidP="003F4A7B">
      <w:pPr>
        <w:pStyle w:val="NormalText"/>
      </w:pPr>
      <w:r>
        <w:rPr>
          <w:noProof/>
          <w:lang w:val="en-US" w:eastAsia="en-US" w:bidi="ar-SA"/>
        </w:rPr>
        <w:drawing>
          <wp:inline distT="0" distB="0" distL="0" distR="0" wp14:anchorId="6B21F04C" wp14:editId="4BB7F985">
            <wp:extent cx="3933334" cy="16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33334" cy="1600000"/>
                    </a:xfrm>
                    <a:prstGeom prst="rect">
                      <a:avLst/>
                    </a:prstGeom>
                  </pic:spPr>
                </pic:pic>
              </a:graphicData>
            </a:graphic>
          </wp:inline>
        </w:drawing>
      </w:r>
    </w:p>
    <w:p w:rsidR="00BC1841" w:rsidRDefault="00BC1841" w:rsidP="000C462E">
      <w:pPr>
        <w:pStyle w:val="MajorStep"/>
      </w:pPr>
      <w:r>
        <w:t>Follow these instructions to create transactions that require approval.</w:t>
      </w:r>
    </w:p>
    <w:p w:rsidR="00BC1841" w:rsidRDefault="00BC1841" w:rsidP="00BC1841">
      <w:pPr>
        <w:ind w:left="270" w:hanging="270"/>
        <w:rPr>
          <w:rFonts w:ascii="Arial" w:hAnsi="Arial" w:cs="Arial"/>
          <w:color w:val="000000"/>
          <w:sz w:val="20"/>
          <w:szCs w:val="20"/>
        </w:rPr>
      </w:pPr>
    </w:p>
    <w:p w:rsidR="00BC1841" w:rsidRPr="002A16EC" w:rsidRDefault="00BC1841" w:rsidP="002A16EC">
      <w:pPr>
        <w:pStyle w:val="Substep"/>
      </w:pPr>
      <w:r>
        <w:t xml:space="preserve">Log on to ClaimCenter as Betty Baker. She is an auto adjuster. Using the quick claim wizard, create a new personal auto claim using the policy issued to Larry </w:t>
      </w:r>
      <w:proofErr w:type="spellStart"/>
      <w:r>
        <w:t>Gamney</w:t>
      </w:r>
      <w:proofErr w:type="spellEnd"/>
      <w:r>
        <w:t>. Use "</w:t>
      </w:r>
      <w:r w:rsidR="002A16EC">
        <w:rPr>
          <w:lang w:val="en-US"/>
        </w:rPr>
        <w:t>Rollover</w:t>
      </w:r>
      <w:r>
        <w:t>" as the loss</w:t>
      </w:r>
      <w:r w:rsidR="002A16EC">
        <w:t xml:space="preserve"> cause</w:t>
      </w:r>
      <w:r w:rsidR="002A16EC">
        <w:rPr>
          <w:lang w:val="en-US"/>
        </w:rPr>
        <w:t>.</w:t>
      </w:r>
    </w:p>
    <w:p w:rsidR="00BC1841" w:rsidRDefault="002A16EC" w:rsidP="00264817">
      <w:pPr>
        <w:pStyle w:val="Substep"/>
      </w:pPr>
      <w:r>
        <w:t>Create a</w:t>
      </w:r>
      <w:r>
        <w:rPr>
          <w:lang w:val="en-US"/>
        </w:rPr>
        <w:t xml:space="preserve"> “Medical Payments” exposure for the insured. Make up a corresponding injury for Larry </w:t>
      </w:r>
      <w:proofErr w:type="spellStart"/>
      <w:r>
        <w:rPr>
          <w:lang w:val="en-US"/>
        </w:rPr>
        <w:t>Gamney</w:t>
      </w:r>
      <w:proofErr w:type="spellEnd"/>
      <w:r>
        <w:rPr>
          <w:lang w:val="en-US"/>
        </w:rPr>
        <w:t>.</w:t>
      </w:r>
    </w:p>
    <w:p w:rsidR="00BC1841" w:rsidRDefault="00BC1841" w:rsidP="00264817">
      <w:pPr>
        <w:pStyle w:val="Substep"/>
      </w:pPr>
      <w:r>
        <w:t>Create two reserve lines simultaneously for the exposure:</w:t>
      </w:r>
    </w:p>
    <w:p w:rsidR="00BC1841" w:rsidRPr="001E7F46" w:rsidRDefault="00BC1841" w:rsidP="00BC1841">
      <w:pPr>
        <w:numPr>
          <w:ilvl w:val="0"/>
          <w:numId w:val="47"/>
        </w:numPr>
        <w:rPr>
          <w:rFonts w:ascii="Arial" w:hAnsi="Arial" w:cs="Arial"/>
          <w:sz w:val="20"/>
          <w:szCs w:val="20"/>
        </w:rPr>
      </w:pPr>
      <w:r>
        <w:rPr>
          <w:rFonts w:ascii="Arial" w:hAnsi="Arial" w:cs="Arial"/>
          <w:color w:val="000000"/>
          <w:sz w:val="20"/>
          <w:szCs w:val="20"/>
        </w:rPr>
        <w:t xml:space="preserve">Claim Cost - </w:t>
      </w:r>
      <w:r w:rsidR="002A16EC">
        <w:rPr>
          <w:rFonts w:ascii="Arial" w:hAnsi="Arial" w:cs="Arial"/>
          <w:color w:val="000000"/>
          <w:sz w:val="20"/>
          <w:szCs w:val="20"/>
        </w:rPr>
        <w:t>Medical</w:t>
      </w:r>
      <w:r>
        <w:rPr>
          <w:rFonts w:ascii="Arial" w:hAnsi="Arial" w:cs="Arial"/>
          <w:color w:val="000000"/>
          <w:sz w:val="20"/>
          <w:szCs w:val="20"/>
        </w:rPr>
        <w:t xml:space="preserve"> - $10,000</w:t>
      </w:r>
    </w:p>
    <w:p w:rsidR="00BC1841" w:rsidRPr="00C61C4C" w:rsidRDefault="00BC1841" w:rsidP="00BC1841">
      <w:pPr>
        <w:numPr>
          <w:ilvl w:val="0"/>
          <w:numId w:val="47"/>
        </w:numPr>
        <w:rPr>
          <w:rFonts w:ascii="Arial" w:hAnsi="Arial" w:cs="Arial"/>
          <w:sz w:val="20"/>
          <w:szCs w:val="20"/>
        </w:rPr>
      </w:pPr>
      <w:r>
        <w:rPr>
          <w:rFonts w:ascii="Arial" w:hAnsi="Arial" w:cs="Arial"/>
          <w:color w:val="000000"/>
          <w:sz w:val="20"/>
          <w:szCs w:val="20"/>
        </w:rPr>
        <w:t xml:space="preserve">Claim Cost </w:t>
      </w:r>
      <w:r w:rsidR="002A16EC">
        <w:rPr>
          <w:rFonts w:ascii="Arial" w:hAnsi="Arial" w:cs="Arial"/>
          <w:color w:val="000000"/>
          <w:sz w:val="20"/>
          <w:szCs w:val="20"/>
        </w:rPr>
        <w:t>–</w:t>
      </w:r>
      <w:r>
        <w:rPr>
          <w:rFonts w:ascii="Arial" w:hAnsi="Arial" w:cs="Arial"/>
          <w:color w:val="000000"/>
          <w:sz w:val="20"/>
          <w:szCs w:val="20"/>
        </w:rPr>
        <w:t xml:space="preserve"> </w:t>
      </w:r>
      <w:r w:rsidR="002A16EC">
        <w:rPr>
          <w:rFonts w:ascii="Arial" w:hAnsi="Arial" w:cs="Arial"/>
          <w:color w:val="000000"/>
          <w:sz w:val="20"/>
          <w:szCs w:val="20"/>
        </w:rPr>
        <w:t>Unspecified cost type/category</w:t>
      </w:r>
      <w:r>
        <w:rPr>
          <w:rFonts w:ascii="Arial" w:hAnsi="Arial" w:cs="Arial"/>
          <w:color w:val="000000"/>
          <w:sz w:val="20"/>
          <w:szCs w:val="20"/>
        </w:rPr>
        <w:t xml:space="preserve"> - $10,000</w:t>
      </w:r>
    </w:p>
    <w:p w:rsidR="00BC1841" w:rsidRDefault="00BC1841" w:rsidP="00BC1841">
      <w:pPr>
        <w:ind w:left="720" w:hanging="270"/>
        <w:rPr>
          <w:rFonts w:ascii="Arial" w:hAnsi="Arial" w:cs="Arial"/>
          <w:color w:val="000000"/>
          <w:sz w:val="20"/>
          <w:szCs w:val="20"/>
        </w:rPr>
      </w:pPr>
    </w:p>
    <w:p w:rsidR="00BC1841" w:rsidRPr="006E722A" w:rsidRDefault="00153014" w:rsidP="006E722A">
      <w:pPr>
        <w:pStyle w:val="NoteStyle"/>
        <w:rPr>
          <w:b w:val="0"/>
          <w:sz w:val="20"/>
        </w:rPr>
      </w:pPr>
      <w:r>
        <w:rPr>
          <w:b w:val="0"/>
          <w:sz w:val="20"/>
          <w:lang w:val="en-US"/>
        </w:rPr>
        <w:t>If you get a validation warning when</w:t>
      </w:r>
      <w:r w:rsidR="00BC1841" w:rsidRPr="00153014">
        <w:rPr>
          <w:b w:val="0"/>
          <w:sz w:val="20"/>
        </w:rPr>
        <w:t xml:space="preserve"> you click Save on the Set Reserve screen, </w:t>
      </w:r>
      <w:proofErr w:type="gramStart"/>
      <w:r w:rsidR="00BC1841" w:rsidRPr="00153014">
        <w:rPr>
          <w:b w:val="0"/>
          <w:sz w:val="20"/>
        </w:rPr>
        <w:t xml:space="preserve">you </w:t>
      </w:r>
      <w:r>
        <w:rPr>
          <w:b w:val="0"/>
          <w:sz w:val="20"/>
          <w:lang w:val="en-US"/>
        </w:rPr>
        <w:t xml:space="preserve"> </w:t>
      </w:r>
      <w:r w:rsidRPr="00153014">
        <w:rPr>
          <w:b w:val="0"/>
          <w:sz w:val="20"/>
        </w:rPr>
        <w:t>can</w:t>
      </w:r>
      <w:proofErr w:type="gramEnd"/>
      <w:r w:rsidRPr="00153014">
        <w:rPr>
          <w:b w:val="0"/>
          <w:sz w:val="20"/>
        </w:rPr>
        <w:t xml:space="preserve"> ignore it.</w:t>
      </w:r>
    </w:p>
    <w:p w:rsidR="00BC1841" w:rsidRPr="00153014" w:rsidRDefault="00BC1841" w:rsidP="00153014">
      <w:pPr>
        <w:pStyle w:val="MajorStep"/>
      </w:pPr>
      <w:r>
        <w:t>The transactions require approval. How would an end user know this?</w:t>
      </w:r>
      <w:r w:rsidR="00153014">
        <w:rPr>
          <w:lang w:val="en-US"/>
        </w:rPr>
        <w:br/>
      </w:r>
      <w:r w:rsidR="00153014">
        <w:rPr>
          <w:highlight w:val="yellow"/>
          <w:lang w:val="en-US"/>
        </w:rPr>
        <w:t>The Financials</w:t>
      </w:r>
      <w:r w:rsidRPr="00153014">
        <w:rPr>
          <w:highlight w:val="yellow"/>
        </w:rPr>
        <w:t xml:space="preserve"> Transactions list</w:t>
      </w:r>
      <w:r w:rsidR="00153014">
        <w:rPr>
          <w:highlight w:val="yellow"/>
          <w:lang w:val="en-US"/>
        </w:rPr>
        <w:t xml:space="preserve"> shows that the reserve's status</w:t>
      </w:r>
      <w:r w:rsidRPr="00153014">
        <w:rPr>
          <w:highlight w:val="yellow"/>
        </w:rPr>
        <w:t xml:space="preserve"> is "Pending approval".</w:t>
      </w:r>
    </w:p>
    <w:p w:rsidR="00BC1841" w:rsidRDefault="00BC1841" w:rsidP="00BC1841">
      <w:pPr>
        <w:ind w:left="270" w:hanging="270"/>
        <w:rPr>
          <w:rFonts w:ascii="Arial" w:hAnsi="Arial" w:cs="Arial"/>
          <w:color w:val="000000"/>
          <w:sz w:val="20"/>
          <w:szCs w:val="20"/>
        </w:rPr>
      </w:pPr>
    </w:p>
    <w:p w:rsidR="00BC1841" w:rsidRPr="006E722A" w:rsidRDefault="00BC1841" w:rsidP="00153014">
      <w:pPr>
        <w:pStyle w:val="MajorStep"/>
      </w:pPr>
      <w:r>
        <w:t>What is the reason the transactions require approval? How would an end user be able to determine this?</w:t>
      </w:r>
      <w:r w:rsidR="00153014">
        <w:rPr>
          <w:lang w:val="en-US"/>
        </w:rPr>
        <w:br/>
      </w:r>
      <w:r w:rsidRPr="00153014">
        <w:rPr>
          <w:highlight w:val="yellow"/>
        </w:rPr>
        <w:t>The total reserve</w:t>
      </w:r>
      <w:r w:rsidR="002A16EC">
        <w:rPr>
          <w:highlight w:val="yellow"/>
          <w:lang w:val="en-US"/>
        </w:rPr>
        <w:t>s</w:t>
      </w:r>
      <w:r w:rsidRPr="00153014">
        <w:rPr>
          <w:highlight w:val="yellow"/>
        </w:rPr>
        <w:t xml:space="preserve"> for all exposures on the cla</w:t>
      </w:r>
      <w:r w:rsidR="006E722A">
        <w:rPr>
          <w:highlight w:val="yellow"/>
        </w:rPr>
        <w:t>im exceeds $15,000.00,</w:t>
      </w:r>
      <w:r w:rsidR="006E722A">
        <w:rPr>
          <w:highlight w:val="yellow"/>
          <w:lang w:val="en-US"/>
        </w:rPr>
        <w:t xml:space="preserve"> </w:t>
      </w:r>
      <w:r w:rsidR="006E722A">
        <w:rPr>
          <w:highlight w:val="yellow"/>
        </w:rPr>
        <w:t>the</w:t>
      </w:r>
      <w:r w:rsidR="001849B1">
        <w:rPr>
          <w:highlight w:val="yellow"/>
          <w:lang w:val="en-US"/>
        </w:rPr>
        <w:t xml:space="preserve"> base application</w:t>
      </w:r>
      <w:r w:rsidR="006E722A">
        <w:rPr>
          <w:highlight w:val="yellow"/>
        </w:rPr>
        <w:t xml:space="preserve"> authority limit of an adjuster.</w:t>
      </w:r>
      <w:r w:rsidR="006E722A">
        <w:rPr>
          <w:highlight w:val="yellow"/>
          <w:lang w:val="en-US"/>
        </w:rPr>
        <w:br/>
      </w:r>
      <w:r w:rsidR="00153014">
        <w:rPr>
          <w:highlight w:val="yellow"/>
        </w:rPr>
        <w:t>A</w:t>
      </w:r>
      <w:r w:rsidR="00153014">
        <w:rPr>
          <w:highlight w:val="yellow"/>
          <w:lang w:val="en-US"/>
        </w:rPr>
        <w:t xml:space="preserve"> ClaimCenter </w:t>
      </w:r>
      <w:r w:rsidRPr="00153014">
        <w:rPr>
          <w:highlight w:val="yellow"/>
        </w:rPr>
        <w:t xml:space="preserve">user could </w:t>
      </w:r>
      <w:r w:rsidR="00153014">
        <w:rPr>
          <w:highlight w:val="yellow"/>
          <w:lang w:val="en-US"/>
        </w:rPr>
        <w:t>learn</w:t>
      </w:r>
      <w:r w:rsidR="00153014">
        <w:rPr>
          <w:highlight w:val="yellow"/>
        </w:rPr>
        <w:t xml:space="preserve"> this by viewing the</w:t>
      </w:r>
      <w:r w:rsidRPr="00153014">
        <w:rPr>
          <w:highlight w:val="yellow"/>
        </w:rPr>
        <w:t xml:space="preserve"> transactio</w:t>
      </w:r>
      <w:r w:rsidR="00153014">
        <w:rPr>
          <w:highlight w:val="yellow"/>
          <w:lang w:val="en-US"/>
        </w:rPr>
        <w:t xml:space="preserve">n's Reserve Details. </w:t>
      </w:r>
      <w:r w:rsidRPr="00153014">
        <w:rPr>
          <w:highlight w:val="yellow"/>
        </w:rPr>
        <w:t xml:space="preserve"> (</w:t>
      </w:r>
      <w:r w:rsidR="00153014">
        <w:rPr>
          <w:highlight w:val="yellow"/>
          <w:lang w:val="en-US"/>
        </w:rPr>
        <w:t>Clicking</w:t>
      </w:r>
      <w:r w:rsidRPr="00153014">
        <w:rPr>
          <w:highlight w:val="yellow"/>
        </w:rPr>
        <w:t xml:space="preserve"> the Amount cell in the Transaction list</w:t>
      </w:r>
      <w:r w:rsidR="00153014">
        <w:rPr>
          <w:highlight w:val="yellow"/>
          <w:lang w:val="en-US"/>
        </w:rPr>
        <w:t xml:space="preserve"> brings up this information</w:t>
      </w:r>
      <w:r w:rsidRPr="00153014">
        <w:rPr>
          <w:highlight w:val="yellow"/>
        </w:rPr>
        <w:t>).</w:t>
      </w:r>
    </w:p>
    <w:p w:rsidR="006E722A" w:rsidRPr="001849B1" w:rsidRDefault="002A52E7" w:rsidP="006E722A">
      <w:pPr>
        <w:pStyle w:val="NoteStyle"/>
        <w:rPr>
          <w:b w:val="0"/>
          <w:sz w:val="20"/>
          <w:highlight w:val="yellow"/>
        </w:rPr>
      </w:pPr>
      <w:r w:rsidRPr="001849B1">
        <w:rPr>
          <w:b w:val="0"/>
          <w:sz w:val="20"/>
          <w:highlight w:val="yellow"/>
          <w:lang w:val="en-US"/>
        </w:rPr>
        <w:t xml:space="preserve">Log on to ClaimCenter as </w:t>
      </w:r>
      <w:r w:rsidR="001849B1" w:rsidRPr="001849B1">
        <w:rPr>
          <w:b w:val="0"/>
          <w:sz w:val="20"/>
          <w:highlight w:val="yellow"/>
          <w:lang w:val="en-US"/>
        </w:rPr>
        <w:t>su/gw</w:t>
      </w:r>
      <w:r w:rsidRPr="001849B1">
        <w:rPr>
          <w:b w:val="0"/>
          <w:sz w:val="20"/>
          <w:highlight w:val="yellow"/>
          <w:lang w:val="en-US"/>
        </w:rPr>
        <w:t xml:space="preserve"> and view the Adjuster Limit Profile to learn where the $15,000 limit is set.</w:t>
      </w:r>
      <w:r w:rsidR="001849B1">
        <w:rPr>
          <w:b w:val="0"/>
          <w:sz w:val="20"/>
          <w:highlight w:val="yellow"/>
          <w:lang w:val="en-US"/>
        </w:rPr>
        <w:t xml:space="preserve"> Administration &gt; Users &amp; Security &gt; Authority Limit Profile.</w:t>
      </w:r>
    </w:p>
    <w:p w:rsidR="002A52E7" w:rsidRPr="006E722A" w:rsidRDefault="001849B1" w:rsidP="00264817">
      <w:pPr>
        <w:pStyle w:val="NormalText"/>
      </w:pPr>
      <w:r>
        <w:rPr>
          <w:noProof/>
          <w:lang w:val="en-US" w:eastAsia="en-US" w:bidi="ar-SA"/>
        </w:rPr>
        <w:lastRenderedPageBreak/>
        <w:drawing>
          <wp:inline distT="0" distB="0" distL="0" distR="0" wp14:anchorId="65CCA67A" wp14:editId="7667DB7F">
            <wp:extent cx="5943600" cy="1929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29130"/>
                    </a:xfrm>
                    <a:prstGeom prst="rect">
                      <a:avLst/>
                    </a:prstGeom>
                  </pic:spPr>
                </pic:pic>
              </a:graphicData>
            </a:graphic>
          </wp:inline>
        </w:drawing>
      </w:r>
    </w:p>
    <w:p w:rsidR="00BC1841" w:rsidRDefault="00BC1841" w:rsidP="00BC1841">
      <w:pPr>
        <w:ind w:left="270" w:hanging="270"/>
        <w:rPr>
          <w:rFonts w:ascii="Arial" w:hAnsi="Arial" w:cs="Arial"/>
          <w:color w:val="000000"/>
          <w:sz w:val="20"/>
          <w:szCs w:val="20"/>
        </w:rPr>
      </w:pPr>
    </w:p>
    <w:p w:rsidR="00BC1841" w:rsidRDefault="00BC1841" w:rsidP="000C462E">
      <w:pPr>
        <w:pStyle w:val="MajorStep"/>
      </w:pPr>
      <w:r>
        <w:t>Do the two transactions belong to the same transaction set? Wher</w:t>
      </w:r>
      <w:r w:rsidR="002A52E7">
        <w:t>e in the user interface can you</w:t>
      </w:r>
      <w:r>
        <w:t xml:space="preserve"> verify this?</w:t>
      </w:r>
      <w:r w:rsidR="000C462E">
        <w:br/>
      </w:r>
      <w:r w:rsidRPr="000C462E">
        <w:rPr>
          <w:highlight w:val="yellow"/>
        </w:rPr>
        <w:t>Yes. They are both listed in the Transaction detail view's Reserves in Group list.</w:t>
      </w:r>
    </w:p>
    <w:p w:rsidR="00BC1841" w:rsidRDefault="00BC1841" w:rsidP="000C462E">
      <w:pPr>
        <w:pStyle w:val="MajorStep"/>
        <w:numPr>
          <w:ilvl w:val="0"/>
          <w:numId w:val="0"/>
        </w:numPr>
        <w:ind w:left="360"/>
      </w:pPr>
    </w:p>
    <w:p w:rsidR="00BC1841" w:rsidRPr="001849B1" w:rsidRDefault="00BC1841" w:rsidP="001849B1">
      <w:pPr>
        <w:pStyle w:val="MajorStep"/>
      </w:pPr>
      <w:r>
        <w:t xml:space="preserve">Who is responsible for providing approval? </w:t>
      </w:r>
      <w:r w:rsidRPr="00D4555F">
        <w:t xml:space="preserve">What is the </w:t>
      </w:r>
      <w:proofErr w:type="spellStart"/>
      <w:r w:rsidRPr="00D4555F">
        <w:t>ruleset</w:t>
      </w:r>
      <w:proofErr w:type="spellEnd"/>
      <w:r w:rsidRPr="00D4555F">
        <w:t xml:space="preserve"> and rule name that assigned this approval request to this individual?</w:t>
      </w:r>
      <w:r w:rsidR="000C462E">
        <w:br/>
      </w:r>
      <w:r w:rsidRPr="000C462E">
        <w:rPr>
          <w:highlight w:val="yellow"/>
        </w:rPr>
        <w:t xml:space="preserve">Sue Smith. (She is listed as the User in the only item in the Approval History list.) The "ARR02000 - Try to assign to group supervisor" rule in the </w:t>
      </w:r>
      <w:proofErr w:type="spellStart"/>
      <w:r w:rsidRPr="000C462E">
        <w:rPr>
          <w:highlight w:val="yellow"/>
        </w:rPr>
        <w:t>ApprovalRouting</w:t>
      </w:r>
      <w:proofErr w:type="spellEnd"/>
      <w:r w:rsidRPr="000C462E">
        <w:rPr>
          <w:highlight w:val="yellow"/>
        </w:rPr>
        <w:t xml:space="preserve"> Approval Rules </w:t>
      </w:r>
      <w:proofErr w:type="spellStart"/>
      <w:r w:rsidRPr="000C462E">
        <w:rPr>
          <w:highlight w:val="yellow"/>
        </w:rPr>
        <w:t>Rules</w:t>
      </w:r>
      <w:proofErr w:type="spellEnd"/>
      <w:r w:rsidRPr="000C462E">
        <w:rPr>
          <w:highlight w:val="yellow"/>
        </w:rPr>
        <w:t>.</w:t>
      </w:r>
      <w:r>
        <w:t xml:space="preserve"> </w:t>
      </w:r>
    </w:p>
    <w:p w:rsidR="00BC1841" w:rsidRDefault="00BC1841" w:rsidP="000C462E">
      <w:pPr>
        <w:pStyle w:val="MajorStep"/>
      </w:pPr>
      <w:r>
        <w:t>Log onto ClaimCenter as the person who is supposed to approve the transactions. Is it possible to approve one reserve and reject the other? What is it about the user interface that makes this possible or impossible?</w:t>
      </w:r>
      <w:r w:rsidR="000C462E">
        <w:br/>
      </w:r>
      <w:r w:rsidRPr="000C462E">
        <w:rPr>
          <w:highlight w:val="yellow"/>
        </w:rPr>
        <w:t>No, it is not possible. Both transactions are listed in a single approval activity, with a single Approve and Reject button. Whichever button you click will affect both transactions.</w:t>
      </w:r>
    </w:p>
    <w:p w:rsidR="00BC1841" w:rsidRDefault="00BC1841" w:rsidP="002A16EC">
      <w:pPr>
        <w:ind w:left="360"/>
        <w:rPr>
          <w:rFonts w:ascii="Arial" w:hAnsi="Arial" w:cs="Arial"/>
          <w:color w:val="000000"/>
          <w:sz w:val="20"/>
          <w:szCs w:val="20"/>
        </w:rPr>
      </w:pPr>
    </w:p>
    <w:p w:rsidR="002A16EC" w:rsidRPr="00C61C4C" w:rsidRDefault="002A16EC" w:rsidP="002A16EC">
      <w:pPr>
        <w:pStyle w:val="MajorStep"/>
      </w:pPr>
      <w:r>
        <w:rPr>
          <w:lang w:val="en-US"/>
        </w:rPr>
        <w:t>Re-enable all Auto Initial Reserve rules (IRR01000 – Auto).</w:t>
      </w:r>
    </w:p>
    <w:p w:rsidR="00BC1841" w:rsidRPr="00C61C4C" w:rsidRDefault="00BC1841" w:rsidP="00BC1841">
      <w:pPr>
        <w:ind w:left="270" w:hanging="270"/>
        <w:rPr>
          <w:rFonts w:ascii="Arial" w:hAnsi="Arial" w:cs="Arial"/>
          <w:color w:val="000000"/>
          <w:sz w:val="20"/>
          <w:szCs w:val="20"/>
        </w:rPr>
      </w:pPr>
    </w:p>
    <w:p w:rsidR="00BC1841" w:rsidRPr="00CB7030" w:rsidRDefault="00BC1841" w:rsidP="00BC1841">
      <w:pPr>
        <w:ind w:left="270" w:hanging="270"/>
        <w:rPr>
          <w:rFonts w:ascii="Helvetica" w:hAnsi="Helvetica" w:cs="Helvetica"/>
          <w:b/>
          <w:color w:val="003366"/>
          <w:sz w:val="32"/>
          <w:szCs w:val="32"/>
        </w:rPr>
      </w:pPr>
      <w:r w:rsidRPr="00C61C4C">
        <w:rPr>
          <w:rFonts w:ascii="Arial" w:hAnsi="Arial" w:cs="Arial"/>
          <w:color w:val="000000"/>
          <w:sz w:val="20"/>
          <w:szCs w:val="20"/>
        </w:rPr>
        <w:br w:type="page"/>
      </w:r>
      <w:r>
        <w:rPr>
          <w:rFonts w:ascii="Helvetica" w:hAnsi="Helvetica" w:cs="Helvetica"/>
          <w:b/>
          <w:color w:val="003366"/>
          <w:sz w:val="32"/>
          <w:szCs w:val="32"/>
        </w:rPr>
        <w:lastRenderedPageBreak/>
        <w:t xml:space="preserve">Exercise 2: Configuration </w:t>
      </w:r>
    </w:p>
    <w:p w:rsidR="00BC1841" w:rsidRDefault="00BC1841" w:rsidP="00BC1841">
      <w:pPr>
        <w:rPr>
          <w:rFonts w:ascii="Helvetica" w:hAnsi="Helvetica" w:cs="Helvetica"/>
          <w:sz w:val="20"/>
          <w:szCs w:val="20"/>
        </w:rPr>
      </w:pPr>
    </w:p>
    <w:p w:rsidR="00BC1841" w:rsidRDefault="00BC1841" w:rsidP="00BC1841">
      <w:pPr>
        <w:rPr>
          <w:rFonts w:ascii="Helvetica" w:hAnsi="Helvetica" w:cs="Helvetica"/>
          <w:sz w:val="20"/>
          <w:szCs w:val="20"/>
        </w:rPr>
      </w:pPr>
      <w:r>
        <w:rPr>
          <w:rFonts w:ascii="Helvetica" w:hAnsi="Helvetica" w:cs="Helvetica"/>
          <w:sz w:val="20"/>
          <w:szCs w:val="20"/>
        </w:rPr>
        <w:t>Configure ClaimCenter to meet the following customer requirement from Acme Insurance.</w:t>
      </w:r>
    </w:p>
    <w:p w:rsidR="00BC1841" w:rsidRPr="009C42BE" w:rsidRDefault="00BC1841" w:rsidP="00BC1841">
      <w:pPr>
        <w:shd w:val="clear" w:color="auto" w:fill="FFFFFF"/>
        <w:spacing w:before="210"/>
        <w:outlineLvl w:val="4"/>
        <w:rPr>
          <w:rFonts w:ascii="Helvetica" w:hAnsi="Helvetica" w:cs="Helvetica"/>
          <w:b/>
          <w:bCs/>
          <w:color w:val="000000"/>
        </w:rPr>
      </w:pPr>
      <w:r>
        <w:rPr>
          <w:rFonts w:ascii="Helvetica" w:hAnsi="Helvetica" w:cs="Helvetica"/>
          <w:b/>
          <w:bCs/>
          <w:color w:val="000000"/>
        </w:rPr>
        <w:t>Requirement 1: Approval for Reserves on claims where fault rating is unknown</w:t>
      </w:r>
    </w:p>
    <w:p w:rsidR="00BC1841" w:rsidRDefault="00BC1841" w:rsidP="00BC1841">
      <w:pPr>
        <w:rPr>
          <w:rFonts w:ascii="Helvetica" w:hAnsi="Helvetica" w:cs="Helvetica"/>
          <w:sz w:val="20"/>
          <w:szCs w:val="20"/>
        </w:rPr>
      </w:pPr>
    </w:p>
    <w:p w:rsidR="00BC1841" w:rsidRDefault="00F97996" w:rsidP="00FA4A2B">
      <w:pPr>
        <w:pStyle w:val="ScreenshotTitle"/>
        <w:rPr>
          <w:rFonts w:cs="Helvetica"/>
          <w:sz w:val="20"/>
          <w:szCs w:val="20"/>
        </w:rPr>
      </w:pPr>
      <w:r>
        <w:rPr>
          <w:noProof/>
          <w:lang w:bidi="ar-SA"/>
        </w:rPr>
        <w:drawing>
          <wp:inline distT="0" distB="0" distL="0" distR="0" wp14:anchorId="7D33A6C9" wp14:editId="0B43800F">
            <wp:extent cx="5943600" cy="1463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63675"/>
                    </a:xfrm>
                    <a:prstGeom prst="rect">
                      <a:avLst/>
                    </a:prstGeom>
                  </pic:spPr>
                </pic:pic>
              </a:graphicData>
            </a:graphic>
          </wp:inline>
        </w:drawing>
      </w:r>
      <w:bookmarkStart w:id="0" w:name="_GoBack"/>
      <w:bookmarkEnd w:id="0"/>
    </w:p>
    <w:p w:rsidR="00281247" w:rsidRDefault="00281247" w:rsidP="00281247">
      <w:pPr>
        <w:rPr>
          <w:rFonts w:ascii="Helvetica" w:hAnsi="Helvetica" w:cs="Helvetica"/>
          <w:sz w:val="20"/>
          <w:szCs w:val="20"/>
        </w:rPr>
      </w:pPr>
    </w:p>
    <w:p w:rsidR="00281247" w:rsidRDefault="00FD15CA" w:rsidP="00281247">
      <w:pPr>
        <w:rPr>
          <w:rFonts w:ascii="Helvetica" w:hAnsi="Helvetica" w:cs="Helvetica"/>
          <w:sz w:val="20"/>
          <w:szCs w:val="20"/>
        </w:rPr>
      </w:pPr>
      <w:r>
        <w:rPr>
          <w:rFonts w:ascii="Helvetica" w:hAnsi="Helvetica" w:cs="Helvetica"/>
          <w:sz w:val="20"/>
          <w:szCs w:val="20"/>
        </w:rPr>
        <w:t>CONDITION</w:t>
      </w:r>
      <w:r w:rsidR="00281247">
        <w:rPr>
          <w:rFonts w:ascii="Helvetica" w:hAnsi="Helvetica" w:cs="Helvetica"/>
          <w:sz w:val="20"/>
          <w:szCs w:val="20"/>
        </w:rPr>
        <w:t>:</w:t>
      </w:r>
    </w:p>
    <w:p w:rsidR="00F97996" w:rsidRPr="00F97996" w:rsidRDefault="00F97996" w:rsidP="00F97996">
      <w:pPr>
        <w:rPr>
          <w:rFonts w:ascii="Courier New" w:hAnsi="Courier New" w:cs="Courier New"/>
          <w:sz w:val="20"/>
          <w:szCs w:val="20"/>
        </w:rPr>
      </w:pPr>
      <w:proofErr w:type="gramStart"/>
      <w:r w:rsidRPr="00F97996">
        <w:rPr>
          <w:rFonts w:ascii="Courier New" w:hAnsi="Courier New" w:cs="Courier New"/>
          <w:sz w:val="20"/>
          <w:szCs w:val="20"/>
        </w:rPr>
        <w:t>return</w:t>
      </w:r>
      <w:proofErr w:type="gramEnd"/>
      <w:r w:rsidRPr="00F97996">
        <w:rPr>
          <w:rFonts w:ascii="Courier New" w:hAnsi="Courier New" w:cs="Courier New"/>
          <w:sz w:val="20"/>
          <w:szCs w:val="20"/>
        </w:rPr>
        <w:t xml:space="preserve"> </w:t>
      </w:r>
      <w:proofErr w:type="spellStart"/>
      <w:r w:rsidRPr="00F97996">
        <w:rPr>
          <w:rFonts w:ascii="Courier New" w:hAnsi="Courier New" w:cs="Courier New"/>
          <w:sz w:val="20"/>
          <w:szCs w:val="20"/>
        </w:rPr>
        <w:t>transactionSet.Subtype</w:t>
      </w:r>
      <w:proofErr w:type="spellEnd"/>
      <w:r w:rsidRPr="00F97996">
        <w:rPr>
          <w:rFonts w:ascii="Courier New" w:hAnsi="Courier New" w:cs="Courier New"/>
          <w:sz w:val="20"/>
          <w:szCs w:val="20"/>
        </w:rPr>
        <w:t xml:space="preserve"> == "</w:t>
      </w:r>
      <w:proofErr w:type="spellStart"/>
      <w:r w:rsidRPr="00F97996">
        <w:rPr>
          <w:rFonts w:ascii="Courier New" w:hAnsi="Courier New" w:cs="Courier New"/>
          <w:sz w:val="20"/>
          <w:szCs w:val="20"/>
        </w:rPr>
        <w:t>ReserveSet</w:t>
      </w:r>
      <w:proofErr w:type="spellEnd"/>
      <w:r w:rsidRPr="00F97996">
        <w:rPr>
          <w:rFonts w:ascii="Courier New" w:hAnsi="Courier New" w:cs="Courier New"/>
          <w:sz w:val="20"/>
          <w:szCs w:val="20"/>
        </w:rPr>
        <w:t>"</w:t>
      </w:r>
    </w:p>
    <w:p w:rsidR="00F97996" w:rsidRPr="00F97996" w:rsidRDefault="00F97996" w:rsidP="00F97996">
      <w:pPr>
        <w:rPr>
          <w:rFonts w:ascii="Courier New" w:hAnsi="Courier New" w:cs="Courier New"/>
          <w:sz w:val="20"/>
          <w:szCs w:val="20"/>
        </w:rPr>
      </w:pPr>
      <w:proofErr w:type="gramStart"/>
      <w:r w:rsidRPr="00F97996">
        <w:rPr>
          <w:rFonts w:ascii="Courier New" w:hAnsi="Courier New" w:cs="Courier New"/>
          <w:sz w:val="20"/>
          <w:szCs w:val="20"/>
        </w:rPr>
        <w:t>and</w:t>
      </w:r>
      <w:proofErr w:type="gramEnd"/>
      <w:r w:rsidRPr="00F97996">
        <w:rPr>
          <w:rFonts w:ascii="Courier New" w:hAnsi="Courier New" w:cs="Courier New"/>
          <w:sz w:val="20"/>
          <w:szCs w:val="20"/>
        </w:rPr>
        <w:t xml:space="preserve"> </w:t>
      </w:r>
      <w:proofErr w:type="spellStart"/>
      <w:r w:rsidRPr="00F97996">
        <w:rPr>
          <w:rFonts w:ascii="Courier New" w:hAnsi="Courier New" w:cs="Courier New"/>
          <w:sz w:val="20"/>
          <w:szCs w:val="20"/>
        </w:rPr>
        <w:t>transactionSet.Claim.FaultRating</w:t>
      </w:r>
      <w:proofErr w:type="spellEnd"/>
      <w:r w:rsidRPr="00F97996">
        <w:rPr>
          <w:rFonts w:ascii="Courier New" w:hAnsi="Courier New" w:cs="Courier New"/>
          <w:sz w:val="20"/>
          <w:szCs w:val="20"/>
        </w:rPr>
        <w:t xml:space="preserve"> == FaultRating.TC_0</w:t>
      </w:r>
    </w:p>
    <w:p w:rsidR="00F97996" w:rsidRPr="00F97996" w:rsidRDefault="00F97996" w:rsidP="00F97996">
      <w:pPr>
        <w:rPr>
          <w:rFonts w:ascii="Courier New" w:hAnsi="Courier New" w:cs="Courier New"/>
          <w:sz w:val="20"/>
          <w:szCs w:val="20"/>
        </w:rPr>
      </w:pPr>
      <w:proofErr w:type="gramStart"/>
      <w:r w:rsidRPr="00F97996">
        <w:rPr>
          <w:rFonts w:ascii="Courier New" w:hAnsi="Courier New" w:cs="Courier New"/>
          <w:sz w:val="20"/>
          <w:szCs w:val="20"/>
        </w:rPr>
        <w:t>and</w:t>
      </w:r>
      <w:proofErr w:type="gramEnd"/>
      <w:r w:rsidRPr="00F97996">
        <w:rPr>
          <w:rFonts w:ascii="Courier New" w:hAnsi="Courier New" w:cs="Courier New"/>
          <w:sz w:val="20"/>
          <w:szCs w:val="20"/>
        </w:rPr>
        <w:t xml:space="preserve"> </w:t>
      </w:r>
      <w:proofErr w:type="spellStart"/>
      <w:r w:rsidRPr="00F97996">
        <w:rPr>
          <w:rFonts w:ascii="Courier New" w:hAnsi="Courier New" w:cs="Courier New"/>
          <w:sz w:val="20"/>
          <w:szCs w:val="20"/>
        </w:rPr>
        <w:t>transactionSet.LastApprovingUser</w:t>
      </w:r>
      <w:proofErr w:type="spellEnd"/>
      <w:r w:rsidRPr="00F97996">
        <w:rPr>
          <w:rFonts w:ascii="Courier New" w:hAnsi="Courier New" w:cs="Courier New"/>
          <w:sz w:val="20"/>
          <w:szCs w:val="20"/>
        </w:rPr>
        <w:t xml:space="preserve"> != </w:t>
      </w:r>
      <w:proofErr w:type="spellStart"/>
      <w:r w:rsidRPr="00F97996">
        <w:rPr>
          <w:rFonts w:ascii="Courier New" w:hAnsi="Courier New" w:cs="Courier New"/>
          <w:sz w:val="20"/>
          <w:szCs w:val="20"/>
        </w:rPr>
        <w:t>transactionSet.Claim.AssignedGroup.Supervisor</w:t>
      </w:r>
      <w:proofErr w:type="spellEnd"/>
    </w:p>
    <w:p w:rsidR="00032B20" w:rsidRDefault="00F97996" w:rsidP="00F97996">
      <w:pPr>
        <w:rPr>
          <w:rFonts w:ascii="Courier New" w:hAnsi="Courier New" w:cs="Courier New"/>
          <w:sz w:val="20"/>
          <w:szCs w:val="20"/>
        </w:rPr>
      </w:pPr>
      <w:r w:rsidRPr="00F97996">
        <w:rPr>
          <w:rFonts w:ascii="Courier New" w:hAnsi="Courier New" w:cs="Courier New"/>
          <w:sz w:val="20"/>
          <w:szCs w:val="20"/>
        </w:rPr>
        <w:t>// is the approver (last) not the supervisor of the claim's assigned group</w:t>
      </w:r>
    </w:p>
    <w:p w:rsidR="00F97996" w:rsidRDefault="00F97996" w:rsidP="00F97996">
      <w:pPr>
        <w:rPr>
          <w:rFonts w:ascii="Helvetica" w:hAnsi="Helvetica" w:cs="Helvetica"/>
          <w:sz w:val="20"/>
          <w:szCs w:val="20"/>
        </w:rPr>
      </w:pPr>
    </w:p>
    <w:p w:rsidR="00281247" w:rsidRDefault="00FD15CA" w:rsidP="00281247">
      <w:pPr>
        <w:rPr>
          <w:rFonts w:ascii="Helvetica" w:hAnsi="Helvetica" w:cs="Helvetica"/>
          <w:sz w:val="20"/>
          <w:szCs w:val="20"/>
        </w:rPr>
      </w:pPr>
      <w:r>
        <w:rPr>
          <w:rFonts w:ascii="Helvetica" w:hAnsi="Helvetica" w:cs="Helvetica"/>
          <w:sz w:val="20"/>
          <w:szCs w:val="20"/>
        </w:rPr>
        <w:t>ACTION</w:t>
      </w:r>
      <w:r w:rsidR="00281247">
        <w:rPr>
          <w:rFonts w:ascii="Helvetica" w:hAnsi="Helvetica" w:cs="Helvetica"/>
          <w:sz w:val="20"/>
          <w:szCs w:val="20"/>
        </w:rPr>
        <w:t>:</w:t>
      </w:r>
    </w:p>
    <w:p w:rsidR="00281247" w:rsidRDefault="00F97996" w:rsidP="00281247">
      <w:pPr>
        <w:rPr>
          <w:rFonts w:ascii="Helvetica" w:hAnsi="Helvetica" w:cs="Helvetica"/>
          <w:sz w:val="20"/>
          <w:szCs w:val="20"/>
        </w:rPr>
      </w:pPr>
      <w:proofErr w:type="spellStart"/>
      <w:proofErr w:type="gramStart"/>
      <w:r w:rsidRPr="00F97996">
        <w:rPr>
          <w:rFonts w:ascii="Courier New" w:hAnsi="Courier New" w:cs="Courier New"/>
          <w:sz w:val="20"/>
          <w:szCs w:val="20"/>
        </w:rPr>
        <w:t>transactionSet.requireApproval</w:t>
      </w:r>
      <w:proofErr w:type="spellEnd"/>
      <w:r w:rsidRPr="00F97996">
        <w:rPr>
          <w:rFonts w:ascii="Courier New" w:hAnsi="Courier New" w:cs="Courier New"/>
          <w:sz w:val="20"/>
          <w:szCs w:val="20"/>
        </w:rPr>
        <w:t>(</w:t>
      </w:r>
      <w:proofErr w:type="gramEnd"/>
      <w:r w:rsidRPr="00F97996">
        <w:rPr>
          <w:rFonts w:ascii="Courier New" w:hAnsi="Courier New" w:cs="Courier New"/>
          <w:sz w:val="20"/>
          <w:szCs w:val="20"/>
        </w:rPr>
        <w:t>"Reserve on claim with unknown fault rating.")</w:t>
      </w:r>
    </w:p>
    <w:p w:rsidR="00BC1841" w:rsidRDefault="00BC1841" w:rsidP="00BC1841">
      <w:pPr>
        <w:rPr>
          <w:rFonts w:ascii="Helvetica" w:hAnsi="Helvetica" w:cs="Helvetica"/>
          <w:sz w:val="20"/>
          <w:szCs w:val="20"/>
        </w:rPr>
      </w:pPr>
    </w:p>
    <w:p w:rsidR="00BC1841" w:rsidRPr="009C42BE" w:rsidRDefault="00D1369B" w:rsidP="00BC1841">
      <w:pPr>
        <w:shd w:val="clear" w:color="auto" w:fill="FFFFFF"/>
        <w:spacing w:before="210"/>
        <w:outlineLvl w:val="4"/>
        <w:rPr>
          <w:rFonts w:ascii="Helvetica" w:hAnsi="Helvetica" w:cs="Helvetica"/>
          <w:b/>
          <w:bCs/>
          <w:color w:val="000000"/>
        </w:rPr>
      </w:pPr>
      <w:r>
        <w:rPr>
          <w:rFonts w:ascii="Helvetica" w:hAnsi="Helvetica" w:cs="Helvetica"/>
          <w:b/>
          <w:bCs/>
          <w:color w:val="000000"/>
        </w:rPr>
        <w:br w:type="page"/>
      </w:r>
      <w:r w:rsidR="00BC1841">
        <w:rPr>
          <w:rFonts w:ascii="Helvetica" w:hAnsi="Helvetica" w:cs="Helvetica"/>
          <w:b/>
          <w:bCs/>
          <w:color w:val="000000"/>
        </w:rPr>
        <w:lastRenderedPageBreak/>
        <w:t>Requirement 2: Approval for Year-Old Supplemental Payments</w:t>
      </w:r>
    </w:p>
    <w:p w:rsidR="00BC1841" w:rsidRDefault="00BC1841" w:rsidP="00BC1841">
      <w:pPr>
        <w:rPr>
          <w:rFonts w:ascii="Helvetica" w:hAnsi="Helvetica" w:cs="Helvetica"/>
          <w:sz w:val="20"/>
          <w:szCs w:val="20"/>
        </w:rPr>
      </w:pPr>
    </w:p>
    <w:p w:rsidR="00BC1841" w:rsidRPr="003113B4" w:rsidRDefault="00824AA9" w:rsidP="00BC1841">
      <w:pPr>
        <w:ind w:left="270" w:hanging="270"/>
        <w:rPr>
          <w:rFonts w:ascii="Helvetica" w:hAnsi="Helvetica" w:cs="Helvetica"/>
          <w:sz w:val="20"/>
          <w:szCs w:val="20"/>
        </w:rPr>
      </w:pPr>
      <w:r>
        <w:rPr>
          <w:noProof/>
          <w:lang w:bidi="ar-SA"/>
        </w:rPr>
        <w:drawing>
          <wp:inline distT="0" distB="0" distL="0" distR="0" wp14:anchorId="3F7DB01B" wp14:editId="64DAEA83">
            <wp:extent cx="5943600" cy="1619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619885"/>
                    </a:xfrm>
                    <a:prstGeom prst="rect">
                      <a:avLst/>
                    </a:prstGeom>
                  </pic:spPr>
                </pic:pic>
              </a:graphicData>
            </a:graphic>
          </wp:inline>
        </w:drawing>
      </w:r>
    </w:p>
    <w:p w:rsidR="00281247" w:rsidRDefault="00FD15CA" w:rsidP="00281247">
      <w:pPr>
        <w:rPr>
          <w:rFonts w:ascii="Helvetica" w:hAnsi="Helvetica" w:cs="Helvetica"/>
          <w:sz w:val="20"/>
          <w:szCs w:val="20"/>
        </w:rPr>
      </w:pPr>
      <w:r>
        <w:rPr>
          <w:rFonts w:ascii="Helvetica" w:hAnsi="Helvetica" w:cs="Helvetica"/>
          <w:sz w:val="20"/>
          <w:szCs w:val="20"/>
        </w:rPr>
        <w:t>CONDITION</w:t>
      </w:r>
      <w:r w:rsidR="00281247">
        <w:rPr>
          <w:rFonts w:ascii="Helvetica" w:hAnsi="Helvetica" w:cs="Helvetica"/>
          <w:sz w:val="20"/>
          <w:szCs w:val="20"/>
        </w:rPr>
        <w:t>:</w:t>
      </w:r>
    </w:p>
    <w:p w:rsidR="00281247" w:rsidRDefault="00D1369B" w:rsidP="00281247">
      <w:pPr>
        <w:rPr>
          <w:rFonts w:ascii="Helvetica" w:hAnsi="Helvetica" w:cs="Helvetica"/>
          <w:sz w:val="20"/>
          <w:szCs w:val="20"/>
        </w:rPr>
      </w:pPr>
      <w:proofErr w:type="spellStart"/>
      <w:r w:rsidRPr="00D1369B">
        <w:rPr>
          <w:rFonts w:ascii="Helvetica" w:hAnsi="Helvetica" w:cs="Helvetica"/>
          <w:sz w:val="20"/>
          <w:szCs w:val="20"/>
        </w:rPr>
        <w:t>transactionSet.Subtype</w:t>
      </w:r>
      <w:proofErr w:type="spellEnd"/>
      <w:r w:rsidRPr="00D1369B">
        <w:rPr>
          <w:rFonts w:ascii="Helvetica" w:hAnsi="Helvetica" w:cs="Helvetica"/>
          <w:sz w:val="20"/>
          <w:szCs w:val="20"/>
        </w:rPr>
        <w:t>=="</w:t>
      </w:r>
      <w:proofErr w:type="spellStart"/>
      <w:r w:rsidRPr="00D1369B">
        <w:rPr>
          <w:rFonts w:ascii="Helvetica" w:hAnsi="Helvetica" w:cs="Helvetica"/>
          <w:sz w:val="20"/>
          <w:szCs w:val="20"/>
        </w:rPr>
        <w:t>CheckSet</w:t>
      </w:r>
      <w:proofErr w:type="spellEnd"/>
      <w:r w:rsidRPr="00D1369B">
        <w:rPr>
          <w:rFonts w:ascii="Helvetica" w:hAnsi="Helvetica" w:cs="Helvetica"/>
          <w:sz w:val="20"/>
          <w:szCs w:val="20"/>
        </w:rPr>
        <w:t>"</w:t>
      </w:r>
    </w:p>
    <w:p w:rsidR="00D1369B" w:rsidRDefault="00D1369B" w:rsidP="00281247">
      <w:pPr>
        <w:rPr>
          <w:rFonts w:ascii="Helvetica" w:hAnsi="Helvetica" w:cs="Helvetica"/>
          <w:sz w:val="20"/>
          <w:szCs w:val="20"/>
        </w:rPr>
      </w:pPr>
    </w:p>
    <w:p w:rsidR="00281247" w:rsidRDefault="00FD15CA" w:rsidP="00281247">
      <w:pPr>
        <w:rPr>
          <w:rFonts w:ascii="Helvetica" w:hAnsi="Helvetica" w:cs="Helvetica"/>
          <w:sz w:val="20"/>
          <w:szCs w:val="20"/>
        </w:rPr>
      </w:pPr>
      <w:r>
        <w:rPr>
          <w:rFonts w:ascii="Helvetica" w:hAnsi="Helvetica" w:cs="Helvetica"/>
          <w:sz w:val="20"/>
          <w:szCs w:val="20"/>
        </w:rPr>
        <w:t>ACTION</w:t>
      </w:r>
      <w:r w:rsidR="00281247">
        <w:rPr>
          <w:rFonts w:ascii="Helvetica" w:hAnsi="Helvetica" w:cs="Helvetica"/>
          <w:sz w:val="20"/>
          <w:szCs w:val="20"/>
        </w:rPr>
        <w:t>:</w:t>
      </w:r>
    </w:p>
    <w:p w:rsidR="00D1369B" w:rsidRPr="00D1369B" w:rsidRDefault="00D1369B" w:rsidP="00D1369B">
      <w:pPr>
        <w:rPr>
          <w:rFonts w:ascii="Helvetica" w:hAnsi="Helvetica" w:cs="Helvetica"/>
          <w:sz w:val="20"/>
          <w:szCs w:val="20"/>
        </w:rPr>
      </w:pPr>
      <w:proofErr w:type="gramStart"/>
      <w:r w:rsidRPr="00D1369B">
        <w:rPr>
          <w:rFonts w:ascii="Helvetica" w:hAnsi="Helvetica" w:cs="Helvetica"/>
          <w:sz w:val="20"/>
          <w:szCs w:val="20"/>
        </w:rPr>
        <w:t>for</w:t>
      </w:r>
      <w:proofErr w:type="gramEnd"/>
      <w:r w:rsidRPr="00D1369B">
        <w:rPr>
          <w:rFonts w:ascii="Helvetica" w:hAnsi="Helvetica" w:cs="Helvetica"/>
          <w:sz w:val="20"/>
          <w:szCs w:val="20"/>
        </w:rPr>
        <w:t xml:space="preserve"> (</w:t>
      </w:r>
      <w:proofErr w:type="spellStart"/>
      <w:r w:rsidRPr="00D1369B">
        <w:rPr>
          <w:rFonts w:ascii="Helvetica" w:hAnsi="Helvetica" w:cs="Helvetica"/>
          <w:sz w:val="20"/>
          <w:szCs w:val="20"/>
        </w:rPr>
        <w:t>txn</w:t>
      </w:r>
      <w:proofErr w:type="spellEnd"/>
      <w:r w:rsidRPr="00D1369B">
        <w:rPr>
          <w:rFonts w:ascii="Helvetica" w:hAnsi="Helvetica" w:cs="Helvetica"/>
          <w:sz w:val="20"/>
          <w:szCs w:val="20"/>
        </w:rPr>
        <w:t xml:space="preserve"> in </w:t>
      </w:r>
      <w:proofErr w:type="spellStart"/>
      <w:r w:rsidRPr="00D1369B">
        <w:rPr>
          <w:rFonts w:ascii="Helvetica" w:hAnsi="Helvetica" w:cs="Helvetica"/>
          <w:sz w:val="20"/>
          <w:szCs w:val="20"/>
        </w:rPr>
        <w:t>transactionSet.Transactions</w:t>
      </w:r>
      <w:proofErr w:type="spellEnd"/>
      <w:r w:rsidRPr="00D1369B">
        <w:rPr>
          <w:rFonts w:ascii="Helvetica" w:hAnsi="Helvetica" w:cs="Helvetica"/>
          <w:sz w:val="20"/>
          <w:szCs w:val="20"/>
        </w:rPr>
        <w:t>) {</w:t>
      </w:r>
    </w:p>
    <w:p w:rsidR="00D1369B" w:rsidRPr="00D1369B" w:rsidRDefault="00D1369B" w:rsidP="00D1369B">
      <w:pPr>
        <w:rPr>
          <w:rFonts w:ascii="Helvetica" w:hAnsi="Helvetica" w:cs="Helvetica"/>
          <w:sz w:val="20"/>
          <w:szCs w:val="20"/>
        </w:rPr>
      </w:pPr>
      <w:r w:rsidRPr="00D1369B">
        <w:rPr>
          <w:rFonts w:ascii="Helvetica" w:hAnsi="Helvetica" w:cs="Helvetica"/>
          <w:sz w:val="20"/>
          <w:szCs w:val="20"/>
        </w:rPr>
        <w:t xml:space="preserve">  </w:t>
      </w:r>
      <w:proofErr w:type="gramStart"/>
      <w:r w:rsidRPr="00D1369B">
        <w:rPr>
          <w:rFonts w:ascii="Helvetica" w:hAnsi="Helvetica" w:cs="Helvetica"/>
          <w:sz w:val="20"/>
          <w:szCs w:val="20"/>
        </w:rPr>
        <w:t>if(</w:t>
      </w:r>
      <w:proofErr w:type="gramEnd"/>
      <w:r w:rsidRPr="00D1369B">
        <w:rPr>
          <w:rFonts w:ascii="Helvetica" w:hAnsi="Helvetica" w:cs="Helvetica"/>
          <w:sz w:val="20"/>
          <w:szCs w:val="20"/>
        </w:rPr>
        <w:t>(</w:t>
      </w:r>
      <w:proofErr w:type="spellStart"/>
      <w:r w:rsidRPr="00D1369B">
        <w:rPr>
          <w:rFonts w:ascii="Helvetica" w:hAnsi="Helvetica" w:cs="Helvetica"/>
          <w:sz w:val="20"/>
          <w:szCs w:val="20"/>
        </w:rPr>
        <w:t>txn</w:t>
      </w:r>
      <w:proofErr w:type="spellEnd"/>
      <w:r w:rsidRPr="00D1369B">
        <w:rPr>
          <w:rFonts w:ascii="Helvetica" w:hAnsi="Helvetica" w:cs="Helvetica"/>
          <w:sz w:val="20"/>
          <w:szCs w:val="20"/>
        </w:rPr>
        <w:t xml:space="preserve"> as Payment).</w:t>
      </w:r>
      <w:proofErr w:type="spellStart"/>
      <w:r w:rsidRPr="00D1369B">
        <w:rPr>
          <w:rFonts w:ascii="Helvetica" w:hAnsi="Helvetica" w:cs="Helvetica"/>
          <w:sz w:val="20"/>
          <w:szCs w:val="20"/>
        </w:rPr>
        <w:t>PaymentType</w:t>
      </w:r>
      <w:proofErr w:type="spellEnd"/>
      <w:r w:rsidRPr="00D1369B">
        <w:rPr>
          <w:rFonts w:ascii="Helvetica" w:hAnsi="Helvetica" w:cs="Helvetica"/>
          <w:sz w:val="20"/>
          <w:szCs w:val="20"/>
        </w:rPr>
        <w:t>=="supplement" and</w:t>
      </w:r>
    </w:p>
    <w:p w:rsidR="00D1369B" w:rsidRPr="00D1369B" w:rsidRDefault="00D1369B" w:rsidP="00D1369B">
      <w:pPr>
        <w:rPr>
          <w:rFonts w:ascii="Helvetica" w:hAnsi="Helvetica" w:cs="Helvetica"/>
          <w:sz w:val="20"/>
          <w:szCs w:val="20"/>
        </w:rPr>
      </w:pPr>
      <w:r w:rsidRPr="00D1369B">
        <w:rPr>
          <w:rFonts w:ascii="Helvetica" w:hAnsi="Helvetica" w:cs="Helvetica"/>
          <w:sz w:val="20"/>
          <w:szCs w:val="20"/>
        </w:rPr>
        <w:t xml:space="preserve">     </w:t>
      </w:r>
      <w:proofErr w:type="spellStart"/>
      <w:proofErr w:type="gramStart"/>
      <w:r w:rsidRPr="00D1369B">
        <w:rPr>
          <w:rFonts w:ascii="Helvetica" w:hAnsi="Helvetica" w:cs="Helvetica"/>
          <w:sz w:val="20"/>
          <w:szCs w:val="20"/>
        </w:rPr>
        <w:t>gw.api.util.DateUtil.daysBetween</w:t>
      </w:r>
      <w:proofErr w:type="spellEnd"/>
      <w:r w:rsidRPr="00D1369B">
        <w:rPr>
          <w:rFonts w:ascii="Helvetica" w:hAnsi="Helvetica" w:cs="Helvetica"/>
          <w:sz w:val="20"/>
          <w:szCs w:val="20"/>
        </w:rPr>
        <w:t>(</w:t>
      </w:r>
      <w:proofErr w:type="spellStart"/>
      <w:proofErr w:type="gramEnd"/>
      <w:r w:rsidRPr="00D1369B">
        <w:rPr>
          <w:rFonts w:ascii="Helvetica" w:hAnsi="Helvetica" w:cs="Helvetica"/>
          <w:sz w:val="20"/>
          <w:szCs w:val="20"/>
        </w:rPr>
        <w:t>txn.Exposure.CloseDate</w:t>
      </w:r>
      <w:proofErr w:type="spellEnd"/>
      <w:r w:rsidRPr="00D1369B">
        <w:rPr>
          <w:rFonts w:ascii="Helvetica" w:hAnsi="Helvetica" w:cs="Helvetica"/>
          <w:sz w:val="20"/>
          <w:szCs w:val="20"/>
        </w:rPr>
        <w:t xml:space="preserve">, </w:t>
      </w:r>
      <w:proofErr w:type="spellStart"/>
      <w:r w:rsidRPr="00D1369B">
        <w:rPr>
          <w:rFonts w:ascii="Helvetica" w:hAnsi="Helvetica" w:cs="Helvetica"/>
          <w:sz w:val="20"/>
          <w:szCs w:val="20"/>
        </w:rPr>
        <w:t>txn.TransactionDate</w:t>
      </w:r>
      <w:proofErr w:type="spellEnd"/>
      <w:r w:rsidRPr="00D1369B">
        <w:rPr>
          <w:rFonts w:ascii="Helvetica" w:hAnsi="Helvetica" w:cs="Helvetica"/>
          <w:sz w:val="20"/>
          <w:szCs w:val="20"/>
        </w:rPr>
        <w:t>) &gt;</w:t>
      </w:r>
    </w:p>
    <w:p w:rsidR="00D1369B" w:rsidRPr="00D1369B" w:rsidRDefault="00D1369B" w:rsidP="00D1369B">
      <w:pPr>
        <w:rPr>
          <w:rFonts w:ascii="Helvetica" w:hAnsi="Helvetica" w:cs="Helvetica"/>
          <w:sz w:val="20"/>
          <w:szCs w:val="20"/>
        </w:rPr>
      </w:pPr>
      <w:r w:rsidRPr="00D1369B">
        <w:rPr>
          <w:rFonts w:ascii="Helvetica" w:hAnsi="Helvetica" w:cs="Helvetica"/>
          <w:sz w:val="20"/>
          <w:szCs w:val="20"/>
        </w:rPr>
        <w:t xml:space="preserve">         </w:t>
      </w:r>
      <w:proofErr w:type="spellStart"/>
      <w:r w:rsidRPr="00D1369B">
        <w:rPr>
          <w:rFonts w:ascii="Helvetica" w:hAnsi="Helvetica" w:cs="Helvetica"/>
          <w:sz w:val="20"/>
          <w:szCs w:val="20"/>
        </w:rPr>
        <w:t>ScriptParameters.SupplementalPaymentMaxDays</w:t>
      </w:r>
      <w:proofErr w:type="spellEnd"/>
      <w:r w:rsidRPr="00D1369B">
        <w:rPr>
          <w:rFonts w:ascii="Helvetica" w:hAnsi="Helvetica" w:cs="Helvetica"/>
          <w:sz w:val="20"/>
          <w:szCs w:val="20"/>
        </w:rPr>
        <w:t>)</w:t>
      </w:r>
    </w:p>
    <w:p w:rsidR="00D1369B" w:rsidRPr="00D1369B" w:rsidRDefault="00D1369B" w:rsidP="00D1369B">
      <w:pPr>
        <w:rPr>
          <w:rFonts w:ascii="Helvetica" w:hAnsi="Helvetica" w:cs="Helvetica"/>
          <w:sz w:val="20"/>
          <w:szCs w:val="20"/>
        </w:rPr>
      </w:pPr>
      <w:r w:rsidRPr="00D1369B">
        <w:rPr>
          <w:rFonts w:ascii="Helvetica" w:hAnsi="Helvetica" w:cs="Helvetica"/>
          <w:sz w:val="20"/>
          <w:szCs w:val="20"/>
        </w:rPr>
        <w:t xml:space="preserve">     </w:t>
      </w:r>
      <w:proofErr w:type="spellStart"/>
      <w:proofErr w:type="gramStart"/>
      <w:r w:rsidRPr="00D1369B">
        <w:rPr>
          <w:rFonts w:ascii="Helvetica" w:hAnsi="Helvetica" w:cs="Helvetica"/>
          <w:sz w:val="20"/>
          <w:szCs w:val="20"/>
        </w:rPr>
        <w:t>transactionSet.requireApproval</w:t>
      </w:r>
      <w:proofErr w:type="spellEnd"/>
      <w:r w:rsidRPr="00D1369B">
        <w:rPr>
          <w:rFonts w:ascii="Helvetica" w:hAnsi="Helvetica" w:cs="Helvetica"/>
          <w:sz w:val="20"/>
          <w:szCs w:val="20"/>
        </w:rPr>
        <w:t>(</w:t>
      </w:r>
      <w:proofErr w:type="gramEnd"/>
    </w:p>
    <w:p w:rsidR="00D1369B" w:rsidRPr="00D1369B" w:rsidRDefault="00D1369B" w:rsidP="00D1369B">
      <w:pPr>
        <w:rPr>
          <w:rFonts w:ascii="Helvetica" w:hAnsi="Helvetica" w:cs="Helvetica"/>
          <w:sz w:val="20"/>
          <w:szCs w:val="20"/>
        </w:rPr>
      </w:pPr>
      <w:r w:rsidRPr="00D1369B">
        <w:rPr>
          <w:rFonts w:ascii="Helvetica" w:hAnsi="Helvetica" w:cs="Helvetica"/>
          <w:sz w:val="20"/>
          <w:szCs w:val="20"/>
        </w:rPr>
        <w:t xml:space="preserve">         "Supplemental payment on </w:t>
      </w:r>
      <w:proofErr w:type="spellStart"/>
      <w:r w:rsidRPr="00D1369B">
        <w:rPr>
          <w:rFonts w:ascii="Helvetica" w:hAnsi="Helvetica" w:cs="Helvetica"/>
          <w:sz w:val="20"/>
          <w:szCs w:val="20"/>
        </w:rPr>
        <w:t>eposure</w:t>
      </w:r>
      <w:proofErr w:type="spellEnd"/>
      <w:r w:rsidRPr="00D1369B">
        <w:rPr>
          <w:rFonts w:ascii="Helvetica" w:hAnsi="Helvetica" w:cs="Helvetica"/>
          <w:sz w:val="20"/>
          <w:szCs w:val="20"/>
        </w:rPr>
        <w:t xml:space="preserve"> closed for over" + </w:t>
      </w:r>
    </w:p>
    <w:p w:rsidR="00D1369B" w:rsidRPr="00D1369B" w:rsidRDefault="00D1369B" w:rsidP="00D1369B">
      <w:pPr>
        <w:rPr>
          <w:rFonts w:ascii="Helvetica" w:hAnsi="Helvetica" w:cs="Helvetica"/>
          <w:sz w:val="20"/>
          <w:szCs w:val="20"/>
        </w:rPr>
      </w:pPr>
      <w:r w:rsidRPr="00D1369B">
        <w:rPr>
          <w:rFonts w:ascii="Helvetica" w:hAnsi="Helvetica" w:cs="Helvetica"/>
          <w:sz w:val="20"/>
          <w:szCs w:val="20"/>
        </w:rPr>
        <w:t xml:space="preserve">         </w:t>
      </w:r>
      <w:proofErr w:type="spellStart"/>
      <w:r w:rsidRPr="00D1369B">
        <w:rPr>
          <w:rFonts w:ascii="Helvetica" w:hAnsi="Helvetica" w:cs="Helvetica"/>
          <w:sz w:val="20"/>
          <w:szCs w:val="20"/>
        </w:rPr>
        <w:t>ScriptParameters.SupplementalPaymentMaxDays</w:t>
      </w:r>
      <w:proofErr w:type="spellEnd"/>
      <w:r w:rsidRPr="00D1369B">
        <w:rPr>
          <w:rFonts w:ascii="Helvetica" w:hAnsi="Helvetica" w:cs="Helvetica"/>
          <w:sz w:val="20"/>
          <w:szCs w:val="20"/>
        </w:rPr>
        <w:t xml:space="preserve"> + </w:t>
      </w:r>
      <w:proofErr w:type="gramStart"/>
      <w:r w:rsidRPr="00D1369B">
        <w:rPr>
          <w:rFonts w:ascii="Helvetica" w:hAnsi="Helvetica" w:cs="Helvetica"/>
          <w:sz w:val="20"/>
          <w:szCs w:val="20"/>
        </w:rPr>
        <w:t>" days</w:t>
      </w:r>
      <w:proofErr w:type="gramEnd"/>
      <w:r w:rsidRPr="00D1369B">
        <w:rPr>
          <w:rFonts w:ascii="Helvetica" w:hAnsi="Helvetica" w:cs="Helvetica"/>
          <w:sz w:val="20"/>
          <w:szCs w:val="20"/>
        </w:rPr>
        <w:t>")</w:t>
      </w:r>
    </w:p>
    <w:p w:rsidR="00281247" w:rsidRDefault="00D1369B" w:rsidP="00D1369B">
      <w:pPr>
        <w:rPr>
          <w:rFonts w:ascii="Helvetica" w:hAnsi="Helvetica" w:cs="Helvetica"/>
          <w:sz w:val="20"/>
          <w:szCs w:val="20"/>
        </w:rPr>
      </w:pPr>
      <w:r w:rsidRPr="00D1369B">
        <w:rPr>
          <w:rFonts w:ascii="Helvetica" w:hAnsi="Helvetica" w:cs="Helvetica"/>
          <w:sz w:val="20"/>
          <w:szCs w:val="20"/>
        </w:rPr>
        <w:t>}</w:t>
      </w:r>
    </w:p>
    <w:p w:rsidR="008B5211" w:rsidRPr="004B041F" w:rsidRDefault="008B5211" w:rsidP="00BC1841">
      <w:pPr>
        <w:pStyle w:val="SectionHeader"/>
      </w:pPr>
    </w:p>
    <w:sectPr w:rsidR="008B5211" w:rsidRPr="004B041F" w:rsidSect="001A6014">
      <w:headerReference w:type="default" r:id="rId12"/>
      <w:footerReference w:type="default" r:id="rId13"/>
      <w:headerReference w:type="first" r:id="rId14"/>
      <w:footerReference w:type="first" r:id="rId15"/>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EB7" w:rsidRDefault="00CE6EB7" w:rsidP="00633125">
      <w:r>
        <w:separator/>
      </w:r>
    </w:p>
  </w:endnote>
  <w:endnote w:type="continuationSeparator" w:id="0">
    <w:p w:rsidR="00CE6EB7" w:rsidRDefault="00CE6EB7"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25" w:rsidRPr="00261E1E" w:rsidRDefault="004E305E" w:rsidP="006C59A7">
    <w:pPr>
      <w:tabs>
        <w:tab w:val="right" w:pos="10080"/>
      </w:tabs>
      <w:rPr>
        <w:rFonts w:ascii="Arial" w:hAnsi="Arial" w:cs="Arial"/>
        <w:sz w:val="16"/>
      </w:rPr>
    </w:pPr>
    <w:r>
      <w:rPr>
        <w:rFonts w:ascii="Arial" w:hAnsi="Arial" w:cs="Arial"/>
        <w:sz w:val="16"/>
      </w:rPr>
      <w:t xml:space="preserve">Copyright </w:t>
    </w:r>
    <w:r w:rsidR="00B53D5B" w:rsidRPr="00261E1E">
      <w:rPr>
        <w:rFonts w:ascii="Arial" w:hAnsi="Arial" w:cs="Arial"/>
        <w:sz w:val="16"/>
      </w:rPr>
      <w:t xml:space="preserve">© Guidewire Software, Inc. All </w:t>
    </w:r>
    <w:r w:rsidR="006C59A7">
      <w:rPr>
        <w:rFonts w:ascii="Arial" w:hAnsi="Arial" w:cs="Arial"/>
        <w:sz w:val="16"/>
      </w:rPr>
      <w:t>r</w:t>
    </w:r>
    <w:r w:rsidR="00B53D5B" w:rsidRPr="00261E1E">
      <w:rPr>
        <w:rFonts w:ascii="Arial" w:hAnsi="Arial" w:cs="Arial"/>
        <w:sz w:val="16"/>
      </w:rPr>
      <w:t xml:space="preserve">ights </w:t>
    </w:r>
    <w:r w:rsidR="006C59A7">
      <w:rPr>
        <w:rFonts w:ascii="Arial" w:hAnsi="Arial" w:cs="Arial"/>
        <w:sz w:val="16"/>
      </w:rPr>
      <w:t>r</w:t>
    </w:r>
    <w:r w:rsidR="00B53D5B"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7E3E56">
      <w:rPr>
        <w:rFonts w:ascii="Arial" w:hAnsi="Arial" w:cs="Arial"/>
        <w:noProof/>
        <w:sz w:val="16"/>
        <w:szCs w:val="16"/>
      </w:rPr>
      <w:t>3</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7E3E56">
      <w:rPr>
        <w:rFonts w:ascii="Arial" w:hAnsi="Arial" w:cs="Arial"/>
        <w:noProof/>
        <w:sz w:val="16"/>
        <w:szCs w:val="16"/>
      </w:rPr>
      <w:t>4</w:t>
    </w:r>
    <w:r w:rsidR="006C59A7" w:rsidRPr="006C59A7">
      <w:rPr>
        <w:rFonts w:ascii="Arial" w:hAnsi="Arial" w:cs="Arial"/>
        <w:sz w:val="16"/>
        <w:szCs w:val="16"/>
      </w:rPr>
      <w:fldChar w:fldCharType="end"/>
    </w:r>
    <w:r w:rsidR="00B53D5B" w:rsidRPr="00261E1E">
      <w:rPr>
        <w:rFonts w:ascii="Arial" w:hAnsi="Arial" w:cs="Arial"/>
        <w:sz w:val="16"/>
      </w:rPr>
      <w:br/>
      <w:t xml:space="preserve">Confidential and </w:t>
    </w:r>
    <w:r w:rsidR="006C59A7">
      <w:rPr>
        <w:rFonts w:ascii="Arial" w:hAnsi="Arial" w:cs="Arial"/>
        <w:sz w:val="16"/>
      </w:rPr>
      <w:t>p</w:t>
    </w:r>
    <w:r w:rsidR="00B53D5B" w:rsidRPr="00261E1E">
      <w:rPr>
        <w:rFonts w:ascii="Arial" w:hAnsi="Arial" w:cs="Arial"/>
        <w:sz w:val="16"/>
      </w:rPr>
      <w:t>roprietary</w:t>
    </w:r>
    <w:r w:rsidR="006C59A7">
      <w:rPr>
        <w:rFonts w:ascii="Arial" w:hAnsi="Arial" w:cs="Arial"/>
        <w:sz w:val="16"/>
      </w:rPr>
      <w:t xml:space="preserve"> – </w:t>
    </w:r>
    <w:r w:rsidR="00B53D5B" w:rsidRPr="00261E1E">
      <w:rPr>
        <w:rFonts w:ascii="Arial" w:hAnsi="Arial" w:cs="Arial"/>
        <w:sz w:val="16"/>
      </w:rPr>
      <w:t>Distribution without permission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F97996">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F97996">
      <w:rPr>
        <w:rFonts w:ascii="Arial" w:hAnsi="Arial" w:cs="Arial"/>
        <w:noProof/>
        <w:sz w:val="16"/>
        <w:szCs w:val="16"/>
      </w:rPr>
      <w:t>1</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EB7" w:rsidRDefault="00CE6EB7" w:rsidP="00633125">
      <w:r>
        <w:separator/>
      </w:r>
    </w:p>
  </w:footnote>
  <w:footnote w:type="continuationSeparator" w:id="0">
    <w:p w:rsidR="00CE6EB7" w:rsidRDefault="00CE6EB7" w:rsidP="0063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83B" w:rsidRPr="00D272BA" w:rsidRDefault="00261E1E" w:rsidP="00261E1E">
    <w:pPr>
      <w:pStyle w:val="Header"/>
      <w:tabs>
        <w:tab w:val="clear" w:pos="4680"/>
        <w:tab w:val="clear" w:pos="9360"/>
        <w:tab w:val="right" w:pos="10080"/>
      </w:tabs>
      <w:rPr>
        <w:rFonts w:ascii="Arial" w:hAnsi="Arial" w:cs="Arial"/>
        <w:sz w:val="20"/>
        <w:szCs w:val="20"/>
        <w:lang w:val="en-US"/>
      </w:rPr>
    </w:pPr>
    <w:r w:rsidRPr="006C59A7">
      <w:rPr>
        <w:rFonts w:ascii="Arial" w:hAnsi="Arial" w:cs="Arial"/>
        <w:sz w:val="20"/>
        <w:szCs w:val="20"/>
      </w:rPr>
      <w:tab/>
    </w:r>
    <w:r w:rsidR="00D272BA">
      <w:rPr>
        <w:rFonts w:ascii="Arial" w:hAnsi="Arial" w:cs="Arial"/>
        <w:sz w:val="20"/>
        <w:szCs w:val="20"/>
        <w:lang w:val="en-US"/>
      </w:rPr>
      <w:t>Transaction Approval Rules Solution</w:t>
    </w:r>
  </w:p>
  <w:p w:rsidR="006C59A7" w:rsidRDefault="006C59A7" w:rsidP="00261E1E">
    <w:pPr>
      <w:pStyle w:val="Header"/>
      <w:tabs>
        <w:tab w:val="clear" w:pos="4680"/>
        <w:tab w:val="clear" w:pos="9360"/>
        <w:tab w:val="right" w:pos="10080"/>
      </w:tabs>
      <w:rPr>
        <w:rFonts w:ascii="Arial" w:hAnsi="Arial" w:cs="Arial"/>
        <w:sz w:val="20"/>
        <w:szCs w:val="20"/>
      </w:rPr>
    </w:pPr>
  </w:p>
  <w:p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05E" w:rsidRDefault="00366830" w:rsidP="009604ED">
    <w:pPr>
      <w:pStyle w:val="Header"/>
      <w:spacing w:after="240"/>
    </w:pPr>
    <w:r>
      <w:rPr>
        <w:rFonts w:ascii="Arial" w:hAnsi="Arial" w:cs="Arial"/>
        <w:b/>
        <w:noProof/>
        <w:color w:val="000080"/>
        <w:sz w:val="36"/>
        <w:szCs w:val="36"/>
        <w:lang w:val="en-US" w:eastAsia="en-US"/>
      </w:rPr>
      <w:drawing>
        <wp:inline distT="0" distB="0" distL="0" distR="0">
          <wp:extent cx="1533525" cy="466725"/>
          <wp:effectExtent l="0" t="0" r="9525" b="9525"/>
          <wp:docPr id="1" name="Picture 1"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in;height:3in" o:bullet="t"/>
    </w:pict>
  </w:numPicBullet>
  <w:numPicBullet w:numPicBulletId="1">
    <w:pict>
      <v:shape id="_x0000_i1041" type="#_x0000_t75" style="width:3in;height:3in" o:bullet="t"/>
    </w:pict>
  </w:numPicBullet>
  <w:abstractNum w:abstractNumId="0">
    <w:nsid w:val="023E3403"/>
    <w:multiLevelType w:val="multilevel"/>
    <w:tmpl w:val="3E96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332C1"/>
    <w:multiLevelType w:val="hybridMultilevel"/>
    <w:tmpl w:val="C6B0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E208B2"/>
    <w:multiLevelType w:val="multilevel"/>
    <w:tmpl w:val="87681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92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BB0BA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47653D"/>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38869D7"/>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1A163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9342264"/>
    <w:multiLevelType w:val="hybridMultilevel"/>
    <w:tmpl w:val="26120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6026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E473F20"/>
    <w:multiLevelType w:val="multilevel"/>
    <w:tmpl w:val="53345C7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2C0493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3C21567"/>
    <w:multiLevelType w:val="multilevel"/>
    <w:tmpl w:val="714CF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8C5545"/>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9B2536B"/>
    <w:multiLevelType w:val="hybridMultilevel"/>
    <w:tmpl w:val="E15A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C63B8E"/>
    <w:multiLevelType w:val="hybridMultilevel"/>
    <w:tmpl w:val="C8B68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48120D"/>
    <w:multiLevelType w:val="hybridMultilevel"/>
    <w:tmpl w:val="8D58F3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3F61B66"/>
    <w:multiLevelType w:val="hybridMultilevel"/>
    <w:tmpl w:val="866A1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5B5B84"/>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D9F4DB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3251C9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3705D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4FF3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53B1D08"/>
    <w:multiLevelType w:val="hybridMultilevel"/>
    <w:tmpl w:val="C40EF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6">
    <w:nsid w:val="45FA460F"/>
    <w:multiLevelType w:val="multilevel"/>
    <w:tmpl w:val="E2C0765C"/>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72341C0"/>
    <w:multiLevelType w:val="hybridMultilevel"/>
    <w:tmpl w:val="92B6C8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CB4D3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95F7FA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B8A297B"/>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4C842721"/>
    <w:multiLevelType w:val="hybridMultilevel"/>
    <w:tmpl w:val="9C6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D63909"/>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9B6676D"/>
    <w:multiLevelType w:val="multilevel"/>
    <w:tmpl w:val="1ED8C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AD63F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65E84DA3"/>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76B54E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770569F"/>
    <w:multiLevelType w:val="hybridMultilevel"/>
    <w:tmpl w:val="D0F4D95A"/>
    <w:lvl w:ilvl="0" w:tplc="D7BCE6DE">
      <w:start w:val="1"/>
      <w:numFmt w:val="lowerLetter"/>
      <w:pStyle w:val="NoteStyle"/>
      <w:lvlText w:val="Note (%1): "/>
      <w:lvlJc w:val="righ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9B60200"/>
    <w:multiLevelType w:val="multilevel"/>
    <w:tmpl w:val="B78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6C3FC7"/>
    <w:multiLevelType w:val="hybridMultilevel"/>
    <w:tmpl w:val="0F186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BF65789"/>
    <w:multiLevelType w:val="hybridMultilevel"/>
    <w:tmpl w:val="E0C46A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D3B2450"/>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D421BA1"/>
    <w:multiLevelType w:val="multilevel"/>
    <w:tmpl w:val="1B88AE44"/>
    <w:numStyleLink w:val="SpecArial10ptBold"/>
  </w:abstractNum>
  <w:abstractNum w:abstractNumId="43">
    <w:nsid w:val="7F8F755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39"/>
  </w:num>
  <w:num w:numId="5">
    <w:abstractNumId w:val="38"/>
  </w:num>
  <w:num w:numId="6">
    <w:abstractNumId w:val="33"/>
  </w:num>
  <w:num w:numId="7">
    <w:abstractNumId w:val="9"/>
  </w:num>
  <w:num w:numId="8">
    <w:abstractNumId w:val="24"/>
  </w:num>
  <w:num w:numId="9">
    <w:abstractNumId w:val="26"/>
  </w:num>
  <w:num w:numId="10">
    <w:abstractNumId w:val="15"/>
  </w:num>
  <w:num w:numId="11">
    <w:abstractNumId w:val="13"/>
  </w:num>
  <w:num w:numId="12">
    <w:abstractNumId w:val="16"/>
  </w:num>
  <w:num w:numId="13">
    <w:abstractNumId w:val="27"/>
  </w:num>
  <w:num w:numId="14">
    <w:abstractNumId w:val="18"/>
  </w:num>
  <w:num w:numId="15">
    <w:abstractNumId w:val="31"/>
  </w:num>
  <w:num w:numId="16">
    <w:abstractNumId w:val="5"/>
  </w:num>
  <w:num w:numId="17">
    <w:abstractNumId w:val="30"/>
  </w:num>
  <w:num w:numId="18">
    <w:abstractNumId w:val="14"/>
  </w:num>
  <w:num w:numId="19">
    <w:abstractNumId w:val="36"/>
  </w:num>
  <w:num w:numId="20">
    <w:abstractNumId w:val="23"/>
  </w:num>
  <w:num w:numId="21">
    <w:abstractNumId w:val="12"/>
  </w:num>
  <w:num w:numId="22">
    <w:abstractNumId w:val="3"/>
  </w:num>
  <w:num w:numId="23">
    <w:abstractNumId w:val="11"/>
  </w:num>
  <w:num w:numId="24">
    <w:abstractNumId w:val="37"/>
  </w:num>
  <w:num w:numId="25">
    <w:abstractNumId w:val="10"/>
  </w:num>
  <w:num w:numId="26">
    <w:abstractNumId w:val="22"/>
  </w:num>
  <w:num w:numId="27">
    <w:abstractNumId w:val="21"/>
  </w:num>
  <w:num w:numId="28">
    <w:abstractNumId w:val="32"/>
  </w:num>
  <w:num w:numId="29">
    <w:abstractNumId w:val="20"/>
  </w:num>
  <w:num w:numId="30">
    <w:abstractNumId w:val="28"/>
  </w:num>
  <w:num w:numId="31">
    <w:abstractNumId w:val="29"/>
  </w:num>
  <w:num w:numId="32">
    <w:abstractNumId w:val="34"/>
  </w:num>
  <w:num w:numId="33">
    <w:abstractNumId w:val="25"/>
  </w:num>
  <w:num w:numId="34">
    <w:abstractNumId w:val="42"/>
  </w:num>
  <w:num w:numId="35">
    <w:abstractNumId w:val="17"/>
  </w:num>
  <w:num w:numId="36">
    <w:abstractNumId w:val="43"/>
  </w:num>
  <w:num w:numId="37">
    <w:abstractNumId w:val="3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4"/>
  </w:num>
  <w:num w:numId="43">
    <w:abstractNumId w:val="6"/>
  </w:num>
  <w:num w:numId="44">
    <w:abstractNumId w:val="7"/>
  </w:num>
  <w:num w:numId="45">
    <w:abstractNumId w:val="41"/>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num>
  <w:num w:numId="48">
    <w:abstractNumId w:val="3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9AF"/>
    <w:rsid w:val="00023858"/>
    <w:rsid w:val="00032B20"/>
    <w:rsid w:val="00034E98"/>
    <w:rsid w:val="00042216"/>
    <w:rsid w:val="0007538A"/>
    <w:rsid w:val="00081F37"/>
    <w:rsid w:val="000B1FEA"/>
    <w:rsid w:val="000C19B0"/>
    <w:rsid w:val="000C462E"/>
    <w:rsid w:val="0010331B"/>
    <w:rsid w:val="0011588E"/>
    <w:rsid w:val="00122E86"/>
    <w:rsid w:val="00153014"/>
    <w:rsid w:val="001748D6"/>
    <w:rsid w:val="00177FE1"/>
    <w:rsid w:val="001849B1"/>
    <w:rsid w:val="0018531F"/>
    <w:rsid w:val="001A6014"/>
    <w:rsid w:val="001E7590"/>
    <w:rsid w:val="00206C27"/>
    <w:rsid w:val="00225725"/>
    <w:rsid w:val="00232962"/>
    <w:rsid w:val="00232DCE"/>
    <w:rsid w:val="0024515C"/>
    <w:rsid w:val="002479CA"/>
    <w:rsid w:val="00261E1E"/>
    <w:rsid w:val="00264817"/>
    <w:rsid w:val="002708F0"/>
    <w:rsid w:val="00281247"/>
    <w:rsid w:val="002860C3"/>
    <w:rsid w:val="002A16EC"/>
    <w:rsid w:val="002A52E7"/>
    <w:rsid w:val="002D4527"/>
    <w:rsid w:val="002D64FE"/>
    <w:rsid w:val="003113B4"/>
    <w:rsid w:val="00311FD2"/>
    <w:rsid w:val="00325425"/>
    <w:rsid w:val="00331C29"/>
    <w:rsid w:val="00341967"/>
    <w:rsid w:val="00342DCF"/>
    <w:rsid w:val="00352FAA"/>
    <w:rsid w:val="00356E18"/>
    <w:rsid w:val="003655AF"/>
    <w:rsid w:val="00366830"/>
    <w:rsid w:val="0036692F"/>
    <w:rsid w:val="003706AA"/>
    <w:rsid w:val="00377E3E"/>
    <w:rsid w:val="00386D71"/>
    <w:rsid w:val="003B01FF"/>
    <w:rsid w:val="003C5536"/>
    <w:rsid w:val="003E4639"/>
    <w:rsid w:val="003E70A0"/>
    <w:rsid w:val="003F1B91"/>
    <w:rsid w:val="003F4A7B"/>
    <w:rsid w:val="0043160E"/>
    <w:rsid w:val="00456DC9"/>
    <w:rsid w:val="004659D3"/>
    <w:rsid w:val="00474EA4"/>
    <w:rsid w:val="00483D41"/>
    <w:rsid w:val="004B041F"/>
    <w:rsid w:val="004B20F3"/>
    <w:rsid w:val="004C5390"/>
    <w:rsid w:val="004D21AB"/>
    <w:rsid w:val="004E305E"/>
    <w:rsid w:val="004F7EA1"/>
    <w:rsid w:val="00537D78"/>
    <w:rsid w:val="00561C39"/>
    <w:rsid w:val="005676A7"/>
    <w:rsid w:val="00581862"/>
    <w:rsid w:val="005A5AF1"/>
    <w:rsid w:val="005B1860"/>
    <w:rsid w:val="005D6746"/>
    <w:rsid w:val="005E6FA3"/>
    <w:rsid w:val="005F6EB9"/>
    <w:rsid w:val="00615B46"/>
    <w:rsid w:val="00620472"/>
    <w:rsid w:val="00633125"/>
    <w:rsid w:val="006469BD"/>
    <w:rsid w:val="00654971"/>
    <w:rsid w:val="00664655"/>
    <w:rsid w:val="00667E4D"/>
    <w:rsid w:val="006C24D8"/>
    <w:rsid w:val="006C59A7"/>
    <w:rsid w:val="006E722A"/>
    <w:rsid w:val="0071412D"/>
    <w:rsid w:val="007218FB"/>
    <w:rsid w:val="00724942"/>
    <w:rsid w:val="0074327A"/>
    <w:rsid w:val="007519EB"/>
    <w:rsid w:val="00764147"/>
    <w:rsid w:val="0078633B"/>
    <w:rsid w:val="00797D75"/>
    <w:rsid w:val="007A644E"/>
    <w:rsid w:val="007E1CDD"/>
    <w:rsid w:val="007E3E56"/>
    <w:rsid w:val="008165F0"/>
    <w:rsid w:val="00824AA9"/>
    <w:rsid w:val="00853707"/>
    <w:rsid w:val="00893F23"/>
    <w:rsid w:val="008B259A"/>
    <w:rsid w:val="008B4BAE"/>
    <w:rsid w:val="008B5211"/>
    <w:rsid w:val="008C1B47"/>
    <w:rsid w:val="008D19AF"/>
    <w:rsid w:val="008D4EAC"/>
    <w:rsid w:val="008D69B5"/>
    <w:rsid w:val="008F03D3"/>
    <w:rsid w:val="00922732"/>
    <w:rsid w:val="00935586"/>
    <w:rsid w:val="009604ED"/>
    <w:rsid w:val="00962A51"/>
    <w:rsid w:val="00993853"/>
    <w:rsid w:val="0099522D"/>
    <w:rsid w:val="009C42BE"/>
    <w:rsid w:val="009C4A9F"/>
    <w:rsid w:val="009D5EE9"/>
    <w:rsid w:val="009F2AFB"/>
    <w:rsid w:val="00A24A3C"/>
    <w:rsid w:val="00A37265"/>
    <w:rsid w:val="00A43598"/>
    <w:rsid w:val="00A5346F"/>
    <w:rsid w:val="00A86E8C"/>
    <w:rsid w:val="00A91FDE"/>
    <w:rsid w:val="00A969B2"/>
    <w:rsid w:val="00AC0C87"/>
    <w:rsid w:val="00B158F2"/>
    <w:rsid w:val="00B41237"/>
    <w:rsid w:val="00B53D5B"/>
    <w:rsid w:val="00B568C2"/>
    <w:rsid w:val="00B80D13"/>
    <w:rsid w:val="00B82645"/>
    <w:rsid w:val="00B93CF7"/>
    <w:rsid w:val="00BB5E79"/>
    <w:rsid w:val="00BC1841"/>
    <w:rsid w:val="00BC25F4"/>
    <w:rsid w:val="00BC4845"/>
    <w:rsid w:val="00BD4C37"/>
    <w:rsid w:val="00BE6BE6"/>
    <w:rsid w:val="00C056A3"/>
    <w:rsid w:val="00C10F0D"/>
    <w:rsid w:val="00C11F0F"/>
    <w:rsid w:val="00C344D6"/>
    <w:rsid w:val="00C379F7"/>
    <w:rsid w:val="00C552EE"/>
    <w:rsid w:val="00C63BCD"/>
    <w:rsid w:val="00C67DD9"/>
    <w:rsid w:val="00C70A23"/>
    <w:rsid w:val="00C76808"/>
    <w:rsid w:val="00C7701B"/>
    <w:rsid w:val="00C87948"/>
    <w:rsid w:val="00CB6DDB"/>
    <w:rsid w:val="00CB7030"/>
    <w:rsid w:val="00CE1FBC"/>
    <w:rsid w:val="00CE5417"/>
    <w:rsid w:val="00CE6EB7"/>
    <w:rsid w:val="00CF1FE7"/>
    <w:rsid w:val="00D1170A"/>
    <w:rsid w:val="00D1369B"/>
    <w:rsid w:val="00D15104"/>
    <w:rsid w:val="00D272BA"/>
    <w:rsid w:val="00D468FC"/>
    <w:rsid w:val="00D823E1"/>
    <w:rsid w:val="00D85DAC"/>
    <w:rsid w:val="00DB6ECE"/>
    <w:rsid w:val="00DC0AE8"/>
    <w:rsid w:val="00DC25A6"/>
    <w:rsid w:val="00DD61B5"/>
    <w:rsid w:val="00DF3C35"/>
    <w:rsid w:val="00DF5931"/>
    <w:rsid w:val="00E056FB"/>
    <w:rsid w:val="00E34EDF"/>
    <w:rsid w:val="00E44C95"/>
    <w:rsid w:val="00E871C7"/>
    <w:rsid w:val="00ED6413"/>
    <w:rsid w:val="00F052BB"/>
    <w:rsid w:val="00F053D0"/>
    <w:rsid w:val="00F23DF9"/>
    <w:rsid w:val="00F5715B"/>
    <w:rsid w:val="00F87186"/>
    <w:rsid w:val="00F90350"/>
    <w:rsid w:val="00F97996"/>
    <w:rsid w:val="00FA4A2B"/>
    <w:rsid w:val="00FB183B"/>
    <w:rsid w:val="00FC6A46"/>
    <w:rsid w:val="00FD15CA"/>
    <w:rsid w:val="00FE3F19"/>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lang w:val="x-none" w:eastAsia="x-none" w:bidi="ar-SA"/>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lang w:val="x-none" w:eastAsia="x-none" w:bidi="ar-SA"/>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lang w:val="x-none" w:eastAsia="x-none" w:bidi="ar-SA"/>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0"/>
      <w:szCs w:val="20"/>
      <w:lang w:val="x-none" w:eastAsia="x-none" w:bidi="ar-SA"/>
    </w:rPr>
  </w:style>
  <w:style w:type="paragraph" w:styleId="Heading7">
    <w:name w:val="heading 7"/>
    <w:basedOn w:val="Normal"/>
    <w:next w:val="Normal"/>
    <w:link w:val="Heading7Char"/>
    <w:uiPriority w:val="9"/>
    <w:semiHidden/>
    <w:unhideWhenUsed/>
    <w:qFormat/>
    <w:rsid w:val="00764147"/>
    <w:pPr>
      <w:spacing w:before="240" w:after="60"/>
      <w:outlineLvl w:val="6"/>
    </w:pPr>
    <w:rPr>
      <w:lang w:val="x-none" w:eastAsia="x-none" w:bidi="ar-SA"/>
    </w:rPr>
  </w:style>
  <w:style w:type="paragraph" w:styleId="Heading8">
    <w:name w:val="heading 8"/>
    <w:basedOn w:val="Normal"/>
    <w:next w:val="Normal"/>
    <w:link w:val="Heading8Char"/>
    <w:uiPriority w:val="9"/>
    <w:semiHidden/>
    <w:unhideWhenUsed/>
    <w:qFormat/>
    <w:rsid w:val="00764147"/>
    <w:pPr>
      <w:spacing w:before="240" w:after="60"/>
      <w:outlineLvl w:val="7"/>
    </w:pPr>
    <w:rPr>
      <w:i/>
      <w:iCs/>
      <w:lang w:val="x-none" w:eastAsia="x-none" w:bidi="ar-SA"/>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11FD2"/>
    <w:rPr>
      <w:color w:val="0000FF"/>
      <w:u w:val="single"/>
    </w:rPr>
  </w:style>
  <w:style w:type="paragraph" w:styleId="Header">
    <w:name w:val="header"/>
    <w:basedOn w:val="Normal"/>
    <w:link w:val="HeaderChar"/>
    <w:rsid w:val="00633125"/>
    <w:pPr>
      <w:tabs>
        <w:tab w:val="center" w:pos="4680"/>
        <w:tab w:val="right" w:pos="9360"/>
      </w:tabs>
    </w:pPr>
    <w:rPr>
      <w:lang w:val="x-none" w:eastAsia="x-none" w:bidi="ar-SA"/>
    </w:rPr>
  </w:style>
  <w:style w:type="character" w:customStyle="1" w:styleId="HeaderChar">
    <w:name w:val="Header Char"/>
    <w:link w:val="Header"/>
    <w:rsid w:val="00633125"/>
    <w:rPr>
      <w:sz w:val="24"/>
      <w:szCs w:val="24"/>
    </w:rPr>
  </w:style>
  <w:style w:type="paragraph" w:styleId="Footer">
    <w:name w:val="footer"/>
    <w:basedOn w:val="Normal"/>
    <w:link w:val="FooterChar"/>
    <w:rsid w:val="00633125"/>
    <w:pPr>
      <w:tabs>
        <w:tab w:val="center" w:pos="4680"/>
        <w:tab w:val="right" w:pos="9360"/>
      </w:tabs>
    </w:pPr>
    <w:rPr>
      <w:lang w:val="x-none" w:eastAsia="x-none" w:bidi="ar-SA"/>
    </w:rPr>
  </w:style>
  <w:style w:type="character" w:customStyle="1" w:styleId="FooterChar">
    <w:name w:val="Footer Char"/>
    <w:link w:val="Footer"/>
    <w:rsid w:val="00633125"/>
    <w:rPr>
      <w:sz w:val="24"/>
      <w:szCs w:val="24"/>
    </w:rPr>
  </w:style>
  <w:style w:type="character" w:customStyle="1" w:styleId="Heading1Char">
    <w:name w:val="Heading 1 Char"/>
    <w:link w:val="Heading1"/>
    <w:uiPriority w:val="9"/>
    <w:rsid w:val="00764147"/>
    <w:rPr>
      <w:rFonts w:ascii="Cambria" w:eastAsia="Times New Roman" w:hAnsi="Cambria"/>
      <w:b/>
      <w:bCs/>
      <w:kern w:val="32"/>
      <w:sz w:val="32"/>
      <w:szCs w:val="32"/>
    </w:rPr>
  </w:style>
  <w:style w:type="character" w:customStyle="1" w:styleId="Heading2Char">
    <w:name w:val="Heading 2 Char"/>
    <w:link w:val="Heading2"/>
    <w:uiPriority w:val="9"/>
    <w:semiHidden/>
    <w:rsid w:val="00764147"/>
    <w:rPr>
      <w:rFonts w:ascii="Cambria" w:eastAsia="Times New Roman" w:hAnsi="Cambria"/>
      <w:b/>
      <w:bCs/>
      <w:i/>
      <w:iCs/>
      <w:sz w:val="28"/>
      <w:szCs w:val="28"/>
    </w:rPr>
  </w:style>
  <w:style w:type="character" w:customStyle="1" w:styleId="Heading3Char">
    <w:name w:val="Heading 3 Char"/>
    <w:link w:val="Heading3"/>
    <w:uiPriority w:val="9"/>
    <w:rsid w:val="00764147"/>
    <w:rPr>
      <w:rFonts w:ascii="Cambria" w:eastAsia="Times New Roman" w:hAnsi="Cambria"/>
      <w:b/>
      <w:bCs/>
      <w:sz w:val="26"/>
      <w:szCs w:val="26"/>
    </w:rPr>
  </w:style>
  <w:style w:type="character" w:customStyle="1" w:styleId="Heading4Char">
    <w:name w:val="Heading 4 Char"/>
    <w:link w:val="Heading4"/>
    <w:uiPriority w:val="9"/>
    <w:rsid w:val="00764147"/>
    <w:rPr>
      <w:b/>
      <w:bCs/>
      <w:sz w:val="28"/>
      <w:szCs w:val="28"/>
    </w:rPr>
  </w:style>
  <w:style w:type="character" w:customStyle="1" w:styleId="Heading5Char">
    <w:name w:val="Heading 5 Char"/>
    <w:link w:val="Heading5"/>
    <w:uiPriority w:val="9"/>
    <w:semiHidden/>
    <w:rsid w:val="00764147"/>
    <w:rPr>
      <w:b/>
      <w:bCs/>
      <w:i/>
      <w:iCs/>
      <w:sz w:val="26"/>
      <w:szCs w:val="26"/>
    </w:rPr>
  </w:style>
  <w:style w:type="character" w:customStyle="1" w:styleId="Heading6Char">
    <w:name w:val="Heading 6 Char"/>
    <w:link w:val="Heading6"/>
    <w:uiPriority w:val="9"/>
    <w:semiHidden/>
    <w:rsid w:val="00764147"/>
    <w:rPr>
      <w:b/>
      <w:bCs/>
    </w:rPr>
  </w:style>
  <w:style w:type="character" w:customStyle="1" w:styleId="Heading7Char">
    <w:name w:val="Heading 7 Char"/>
    <w:link w:val="Heading7"/>
    <w:uiPriority w:val="9"/>
    <w:semiHidden/>
    <w:rsid w:val="00764147"/>
    <w:rPr>
      <w:sz w:val="24"/>
      <w:szCs w:val="24"/>
    </w:rPr>
  </w:style>
  <w:style w:type="character" w:customStyle="1" w:styleId="Heading8Char">
    <w:name w:val="Heading 8 Char"/>
    <w:link w:val="Heading8"/>
    <w:uiPriority w:val="9"/>
    <w:semiHidden/>
    <w:rsid w:val="00764147"/>
    <w:rPr>
      <w:i/>
      <w:iCs/>
      <w:sz w:val="24"/>
      <w:szCs w:val="24"/>
    </w:rPr>
  </w:style>
  <w:style w:type="character" w:customStyle="1" w:styleId="Heading9Char">
    <w:name w:val="Heading 9 Char"/>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lang w:val="x-none" w:eastAsia="x-none" w:bidi="ar-SA"/>
    </w:rPr>
  </w:style>
  <w:style w:type="character" w:customStyle="1" w:styleId="TitleChar">
    <w:name w:val="Title Char"/>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lang w:val="x-none" w:eastAsia="x-none" w:bidi="ar-SA"/>
    </w:rPr>
  </w:style>
  <w:style w:type="character" w:customStyle="1" w:styleId="SubtitleChar">
    <w:name w:val="Subtitle Char"/>
    <w:link w:val="Subtitle"/>
    <w:uiPriority w:val="11"/>
    <w:rsid w:val="00764147"/>
    <w:rPr>
      <w:rFonts w:ascii="Cambria" w:eastAsia="Times New Roman" w:hAnsi="Cambria"/>
      <w:sz w:val="24"/>
      <w:szCs w:val="24"/>
    </w:rPr>
  </w:style>
  <w:style w:type="character" w:styleId="Strong">
    <w:name w:val="Strong"/>
    <w:uiPriority w:val="22"/>
    <w:rsid w:val="00764147"/>
    <w:rPr>
      <w:b/>
      <w:bCs/>
    </w:rPr>
  </w:style>
  <w:style w:type="character" w:styleId="Emphasis">
    <w:name w:val="Emphasis"/>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lang w:val="x-none" w:eastAsia="x-none" w:bidi="ar-SA"/>
    </w:rPr>
  </w:style>
  <w:style w:type="character" w:customStyle="1" w:styleId="QuoteChar">
    <w:name w:val="Quote Char"/>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0"/>
      <w:lang w:val="x-none" w:eastAsia="x-none" w:bidi="ar-SA"/>
    </w:rPr>
  </w:style>
  <w:style w:type="character" w:customStyle="1" w:styleId="IntenseQuoteChar">
    <w:name w:val="Intense Quote Char"/>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uiPriority w:val="21"/>
    <w:rsid w:val="00764147"/>
    <w:rPr>
      <w:b/>
      <w:i/>
      <w:sz w:val="24"/>
      <w:szCs w:val="24"/>
      <w:u w:val="single"/>
    </w:rPr>
  </w:style>
  <w:style w:type="character" w:styleId="SubtleReference">
    <w:name w:val="Subtle Reference"/>
    <w:uiPriority w:val="31"/>
    <w:rsid w:val="00764147"/>
    <w:rPr>
      <w:sz w:val="24"/>
      <w:szCs w:val="24"/>
      <w:u w:val="single"/>
    </w:rPr>
  </w:style>
  <w:style w:type="character" w:styleId="IntenseReference">
    <w:name w:val="Intense Reference"/>
    <w:uiPriority w:val="32"/>
    <w:rsid w:val="00764147"/>
    <w:rPr>
      <w:b/>
      <w:sz w:val="24"/>
      <w:u w:val="single"/>
    </w:rPr>
  </w:style>
  <w:style w:type="character" w:styleId="BookTitle">
    <w:name w:val="Book Title"/>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lang w:val="x-none" w:eastAsia="x-none"/>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lang w:val="x-none" w:eastAsia="x-none"/>
    </w:rPr>
  </w:style>
  <w:style w:type="character" w:customStyle="1" w:styleId="LabHeaderChar">
    <w:name w:val="Lab Header Char"/>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lang w:val="x-none" w:eastAsia="x-none"/>
    </w:rPr>
  </w:style>
  <w:style w:type="character" w:customStyle="1" w:styleId="ExerciseHeaderChar">
    <w:name w:val="Exercise Header Char"/>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lang w:val="x-none" w:eastAsia="x-none"/>
    </w:rPr>
  </w:style>
  <w:style w:type="character" w:customStyle="1" w:styleId="PartHeaderChar">
    <w:name w:val="Part Header Char"/>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color w:val="000000"/>
    </w:rPr>
  </w:style>
  <w:style w:type="character" w:customStyle="1" w:styleId="SectionHeaderChar">
    <w:name w:val="SectionHeader Char"/>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lang w:val="x-none" w:eastAsia="x-none"/>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lang w:val="x-none" w:eastAsia="x-none"/>
    </w:rPr>
  </w:style>
  <w:style w:type="character" w:customStyle="1" w:styleId="ScreenshotTitleChar">
    <w:name w:val="ScreenshotTitle Char"/>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lang w:val="x-none" w:eastAsia="x-none"/>
    </w:rPr>
  </w:style>
  <w:style w:type="character" w:customStyle="1" w:styleId="NormalTextChar">
    <w:name w:val="NormalText Char"/>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lang w:val="x-none" w:eastAsia="x-none"/>
    </w:rPr>
  </w:style>
  <w:style w:type="character" w:customStyle="1" w:styleId="MajorStepChar">
    <w:name w:val="Major Step Char"/>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lang w:val="x-none" w:eastAsia="x-none"/>
    </w:rPr>
  </w:style>
  <w:style w:type="character" w:customStyle="1" w:styleId="SubstepChar">
    <w:name w:val="Substep Char"/>
    <w:link w:val="Substep"/>
    <w:rsid w:val="00023858"/>
    <w:rPr>
      <w:rFonts w:ascii="Arial" w:hAnsi="Arial" w:cs="Arial"/>
      <w:color w:val="000000"/>
      <w:lang w:bidi="en-US"/>
    </w:rPr>
  </w:style>
  <w:style w:type="character" w:customStyle="1" w:styleId="SpecChar">
    <w:name w:val="Spec Char"/>
    <w:link w:val="Spec"/>
    <w:rsid w:val="00023858"/>
    <w:rPr>
      <w:rFonts w:ascii="Helvetica" w:hAnsi="Helvetica"/>
      <w:color w:val="000000"/>
      <w:lang w:bidi="en-US"/>
    </w:rPr>
  </w:style>
  <w:style w:type="paragraph" w:styleId="BalloonText">
    <w:name w:val="Balloon Text"/>
    <w:basedOn w:val="Normal"/>
    <w:link w:val="BalloonTextChar"/>
    <w:rsid w:val="002A16EC"/>
    <w:rPr>
      <w:rFonts w:ascii="Tahoma" w:hAnsi="Tahoma" w:cs="Tahoma"/>
      <w:sz w:val="16"/>
      <w:szCs w:val="16"/>
    </w:rPr>
  </w:style>
  <w:style w:type="character" w:customStyle="1" w:styleId="BalloonTextChar">
    <w:name w:val="Balloon Text Char"/>
    <w:basedOn w:val="DefaultParagraphFont"/>
    <w:link w:val="BalloonText"/>
    <w:rsid w:val="002A16EC"/>
    <w:rPr>
      <w:rFonts w:ascii="Tahoma" w:hAnsi="Tahoma" w:cs="Tahoma"/>
      <w:sz w:val="16"/>
      <w:szCs w:val="16"/>
      <w:lang w:bidi="en-US"/>
    </w:rPr>
  </w:style>
  <w:style w:type="character" w:styleId="CommentReference">
    <w:name w:val="annotation reference"/>
    <w:basedOn w:val="DefaultParagraphFont"/>
    <w:rsid w:val="001849B1"/>
    <w:rPr>
      <w:sz w:val="16"/>
      <w:szCs w:val="16"/>
    </w:rPr>
  </w:style>
  <w:style w:type="paragraph" w:styleId="CommentText">
    <w:name w:val="annotation text"/>
    <w:basedOn w:val="Normal"/>
    <w:link w:val="CommentTextChar"/>
    <w:rsid w:val="001849B1"/>
    <w:rPr>
      <w:sz w:val="20"/>
      <w:szCs w:val="20"/>
    </w:rPr>
  </w:style>
  <w:style w:type="character" w:customStyle="1" w:styleId="CommentTextChar">
    <w:name w:val="Comment Text Char"/>
    <w:basedOn w:val="DefaultParagraphFont"/>
    <w:link w:val="CommentText"/>
    <w:rsid w:val="001849B1"/>
    <w:rPr>
      <w:lang w:bidi="en-US"/>
    </w:rPr>
  </w:style>
  <w:style w:type="paragraph" w:styleId="CommentSubject">
    <w:name w:val="annotation subject"/>
    <w:basedOn w:val="CommentText"/>
    <w:next w:val="CommentText"/>
    <w:link w:val="CommentSubjectChar"/>
    <w:rsid w:val="001849B1"/>
    <w:rPr>
      <w:b/>
      <w:bCs/>
    </w:rPr>
  </w:style>
  <w:style w:type="character" w:customStyle="1" w:styleId="CommentSubjectChar">
    <w:name w:val="Comment Subject Char"/>
    <w:basedOn w:val="CommentTextChar"/>
    <w:link w:val="CommentSubject"/>
    <w:rsid w:val="001849B1"/>
    <w:rPr>
      <w:b/>
      <w:bCs/>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lang w:val="x-none" w:eastAsia="x-none" w:bidi="ar-SA"/>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lang w:val="x-none" w:eastAsia="x-none" w:bidi="ar-SA"/>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lang w:val="x-none" w:eastAsia="x-none" w:bidi="ar-SA"/>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0"/>
      <w:szCs w:val="20"/>
      <w:lang w:val="x-none" w:eastAsia="x-none" w:bidi="ar-SA"/>
    </w:rPr>
  </w:style>
  <w:style w:type="paragraph" w:styleId="Heading7">
    <w:name w:val="heading 7"/>
    <w:basedOn w:val="Normal"/>
    <w:next w:val="Normal"/>
    <w:link w:val="Heading7Char"/>
    <w:uiPriority w:val="9"/>
    <w:semiHidden/>
    <w:unhideWhenUsed/>
    <w:qFormat/>
    <w:rsid w:val="00764147"/>
    <w:pPr>
      <w:spacing w:before="240" w:after="60"/>
      <w:outlineLvl w:val="6"/>
    </w:pPr>
    <w:rPr>
      <w:lang w:val="x-none" w:eastAsia="x-none" w:bidi="ar-SA"/>
    </w:rPr>
  </w:style>
  <w:style w:type="paragraph" w:styleId="Heading8">
    <w:name w:val="heading 8"/>
    <w:basedOn w:val="Normal"/>
    <w:next w:val="Normal"/>
    <w:link w:val="Heading8Char"/>
    <w:uiPriority w:val="9"/>
    <w:semiHidden/>
    <w:unhideWhenUsed/>
    <w:qFormat/>
    <w:rsid w:val="00764147"/>
    <w:pPr>
      <w:spacing w:before="240" w:after="60"/>
      <w:outlineLvl w:val="7"/>
    </w:pPr>
    <w:rPr>
      <w:i/>
      <w:iCs/>
      <w:lang w:val="x-none" w:eastAsia="x-none" w:bidi="ar-SA"/>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11FD2"/>
    <w:rPr>
      <w:color w:val="0000FF"/>
      <w:u w:val="single"/>
    </w:rPr>
  </w:style>
  <w:style w:type="paragraph" w:styleId="Header">
    <w:name w:val="header"/>
    <w:basedOn w:val="Normal"/>
    <w:link w:val="HeaderChar"/>
    <w:rsid w:val="00633125"/>
    <w:pPr>
      <w:tabs>
        <w:tab w:val="center" w:pos="4680"/>
        <w:tab w:val="right" w:pos="9360"/>
      </w:tabs>
    </w:pPr>
    <w:rPr>
      <w:lang w:val="x-none" w:eastAsia="x-none" w:bidi="ar-SA"/>
    </w:rPr>
  </w:style>
  <w:style w:type="character" w:customStyle="1" w:styleId="HeaderChar">
    <w:name w:val="Header Char"/>
    <w:link w:val="Header"/>
    <w:rsid w:val="00633125"/>
    <w:rPr>
      <w:sz w:val="24"/>
      <w:szCs w:val="24"/>
    </w:rPr>
  </w:style>
  <w:style w:type="paragraph" w:styleId="Footer">
    <w:name w:val="footer"/>
    <w:basedOn w:val="Normal"/>
    <w:link w:val="FooterChar"/>
    <w:rsid w:val="00633125"/>
    <w:pPr>
      <w:tabs>
        <w:tab w:val="center" w:pos="4680"/>
        <w:tab w:val="right" w:pos="9360"/>
      </w:tabs>
    </w:pPr>
    <w:rPr>
      <w:lang w:val="x-none" w:eastAsia="x-none" w:bidi="ar-SA"/>
    </w:rPr>
  </w:style>
  <w:style w:type="character" w:customStyle="1" w:styleId="FooterChar">
    <w:name w:val="Footer Char"/>
    <w:link w:val="Footer"/>
    <w:rsid w:val="00633125"/>
    <w:rPr>
      <w:sz w:val="24"/>
      <w:szCs w:val="24"/>
    </w:rPr>
  </w:style>
  <w:style w:type="character" w:customStyle="1" w:styleId="Heading1Char">
    <w:name w:val="Heading 1 Char"/>
    <w:link w:val="Heading1"/>
    <w:uiPriority w:val="9"/>
    <w:rsid w:val="00764147"/>
    <w:rPr>
      <w:rFonts w:ascii="Cambria" w:eastAsia="Times New Roman" w:hAnsi="Cambria"/>
      <w:b/>
      <w:bCs/>
      <w:kern w:val="32"/>
      <w:sz w:val="32"/>
      <w:szCs w:val="32"/>
    </w:rPr>
  </w:style>
  <w:style w:type="character" w:customStyle="1" w:styleId="Heading2Char">
    <w:name w:val="Heading 2 Char"/>
    <w:link w:val="Heading2"/>
    <w:uiPriority w:val="9"/>
    <w:semiHidden/>
    <w:rsid w:val="00764147"/>
    <w:rPr>
      <w:rFonts w:ascii="Cambria" w:eastAsia="Times New Roman" w:hAnsi="Cambria"/>
      <w:b/>
      <w:bCs/>
      <w:i/>
      <w:iCs/>
      <w:sz w:val="28"/>
      <w:szCs w:val="28"/>
    </w:rPr>
  </w:style>
  <w:style w:type="character" w:customStyle="1" w:styleId="Heading3Char">
    <w:name w:val="Heading 3 Char"/>
    <w:link w:val="Heading3"/>
    <w:uiPriority w:val="9"/>
    <w:rsid w:val="00764147"/>
    <w:rPr>
      <w:rFonts w:ascii="Cambria" w:eastAsia="Times New Roman" w:hAnsi="Cambria"/>
      <w:b/>
      <w:bCs/>
      <w:sz w:val="26"/>
      <w:szCs w:val="26"/>
    </w:rPr>
  </w:style>
  <w:style w:type="character" w:customStyle="1" w:styleId="Heading4Char">
    <w:name w:val="Heading 4 Char"/>
    <w:link w:val="Heading4"/>
    <w:uiPriority w:val="9"/>
    <w:rsid w:val="00764147"/>
    <w:rPr>
      <w:b/>
      <w:bCs/>
      <w:sz w:val="28"/>
      <w:szCs w:val="28"/>
    </w:rPr>
  </w:style>
  <w:style w:type="character" w:customStyle="1" w:styleId="Heading5Char">
    <w:name w:val="Heading 5 Char"/>
    <w:link w:val="Heading5"/>
    <w:uiPriority w:val="9"/>
    <w:semiHidden/>
    <w:rsid w:val="00764147"/>
    <w:rPr>
      <w:b/>
      <w:bCs/>
      <w:i/>
      <w:iCs/>
      <w:sz w:val="26"/>
      <w:szCs w:val="26"/>
    </w:rPr>
  </w:style>
  <w:style w:type="character" w:customStyle="1" w:styleId="Heading6Char">
    <w:name w:val="Heading 6 Char"/>
    <w:link w:val="Heading6"/>
    <w:uiPriority w:val="9"/>
    <w:semiHidden/>
    <w:rsid w:val="00764147"/>
    <w:rPr>
      <w:b/>
      <w:bCs/>
    </w:rPr>
  </w:style>
  <w:style w:type="character" w:customStyle="1" w:styleId="Heading7Char">
    <w:name w:val="Heading 7 Char"/>
    <w:link w:val="Heading7"/>
    <w:uiPriority w:val="9"/>
    <w:semiHidden/>
    <w:rsid w:val="00764147"/>
    <w:rPr>
      <w:sz w:val="24"/>
      <w:szCs w:val="24"/>
    </w:rPr>
  </w:style>
  <w:style w:type="character" w:customStyle="1" w:styleId="Heading8Char">
    <w:name w:val="Heading 8 Char"/>
    <w:link w:val="Heading8"/>
    <w:uiPriority w:val="9"/>
    <w:semiHidden/>
    <w:rsid w:val="00764147"/>
    <w:rPr>
      <w:i/>
      <w:iCs/>
      <w:sz w:val="24"/>
      <w:szCs w:val="24"/>
    </w:rPr>
  </w:style>
  <w:style w:type="character" w:customStyle="1" w:styleId="Heading9Char">
    <w:name w:val="Heading 9 Char"/>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lang w:val="x-none" w:eastAsia="x-none" w:bidi="ar-SA"/>
    </w:rPr>
  </w:style>
  <w:style w:type="character" w:customStyle="1" w:styleId="TitleChar">
    <w:name w:val="Title Char"/>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lang w:val="x-none" w:eastAsia="x-none" w:bidi="ar-SA"/>
    </w:rPr>
  </w:style>
  <w:style w:type="character" w:customStyle="1" w:styleId="SubtitleChar">
    <w:name w:val="Subtitle Char"/>
    <w:link w:val="Subtitle"/>
    <w:uiPriority w:val="11"/>
    <w:rsid w:val="00764147"/>
    <w:rPr>
      <w:rFonts w:ascii="Cambria" w:eastAsia="Times New Roman" w:hAnsi="Cambria"/>
      <w:sz w:val="24"/>
      <w:szCs w:val="24"/>
    </w:rPr>
  </w:style>
  <w:style w:type="character" w:styleId="Strong">
    <w:name w:val="Strong"/>
    <w:uiPriority w:val="22"/>
    <w:rsid w:val="00764147"/>
    <w:rPr>
      <w:b/>
      <w:bCs/>
    </w:rPr>
  </w:style>
  <w:style w:type="character" w:styleId="Emphasis">
    <w:name w:val="Emphasis"/>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lang w:val="x-none" w:eastAsia="x-none" w:bidi="ar-SA"/>
    </w:rPr>
  </w:style>
  <w:style w:type="character" w:customStyle="1" w:styleId="QuoteChar">
    <w:name w:val="Quote Char"/>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0"/>
      <w:lang w:val="x-none" w:eastAsia="x-none" w:bidi="ar-SA"/>
    </w:rPr>
  </w:style>
  <w:style w:type="character" w:customStyle="1" w:styleId="IntenseQuoteChar">
    <w:name w:val="Intense Quote Char"/>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uiPriority w:val="21"/>
    <w:rsid w:val="00764147"/>
    <w:rPr>
      <w:b/>
      <w:i/>
      <w:sz w:val="24"/>
      <w:szCs w:val="24"/>
      <w:u w:val="single"/>
    </w:rPr>
  </w:style>
  <w:style w:type="character" w:styleId="SubtleReference">
    <w:name w:val="Subtle Reference"/>
    <w:uiPriority w:val="31"/>
    <w:rsid w:val="00764147"/>
    <w:rPr>
      <w:sz w:val="24"/>
      <w:szCs w:val="24"/>
      <w:u w:val="single"/>
    </w:rPr>
  </w:style>
  <w:style w:type="character" w:styleId="IntenseReference">
    <w:name w:val="Intense Reference"/>
    <w:uiPriority w:val="32"/>
    <w:rsid w:val="00764147"/>
    <w:rPr>
      <w:b/>
      <w:sz w:val="24"/>
      <w:u w:val="single"/>
    </w:rPr>
  </w:style>
  <w:style w:type="character" w:styleId="BookTitle">
    <w:name w:val="Book Title"/>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lang w:val="x-none" w:eastAsia="x-none"/>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lang w:val="x-none" w:eastAsia="x-none"/>
    </w:rPr>
  </w:style>
  <w:style w:type="character" w:customStyle="1" w:styleId="LabHeaderChar">
    <w:name w:val="Lab Header Char"/>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lang w:val="x-none" w:eastAsia="x-none"/>
    </w:rPr>
  </w:style>
  <w:style w:type="character" w:customStyle="1" w:styleId="ExerciseHeaderChar">
    <w:name w:val="Exercise Header Char"/>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lang w:val="x-none" w:eastAsia="x-none"/>
    </w:rPr>
  </w:style>
  <w:style w:type="character" w:customStyle="1" w:styleId="PartHeaderChar">
    <w:name w:val="Part Header Char"/>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color w:val="000000"/>
    </w:rPr>
  </w:style>
  <w:style w:type="character" w:customStyle="1" w:styleId="SectionHeaderChar">
    <w:name w:val="SectionHeader Char"/>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lang w:val="x-none" w:eastAsia="x-none"/>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lang w:val="x-none" w:eastAsia="x-none"/>
    </w:rPr>
  </w:style>
  <w:style w:type="character" w:customStyle="1" w:styleId="ScreenshotTitleChar">
    <w:name w:val="ScreenshotTitle Char"/>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lang w:val="x-none" w:eastAsia="x-none"/>
    </w:rPr>
  </w:style>
  <w:style w:type="character" w:customStyle="1" w:styleId="NormalTextChar">
    <w:name w:val="NormalText Char"/>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lang w:val="x-none" w:eastAsia="x-none"/>
    </w:rPr>
  </w:style>
  <w:style w:type="character" w:customStyle="1" w:styleId="MajorStepChar">
    <w:name w:val="Major Step Char"/>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lang w:val="x-none" w:eastAsia="x-none"/>
    </w:rPr>
  </w:style>
  <w:style w:type="character" w:customStyle="1" w:styleId="SubstepChar">
    <w:name w:val="Substep Char"/>
    <w:link w:val="Substep"/>
    <w:rsid w:val="00023858"/>
    <w:rPr>
      <w:rFonts w:ascii="Arial" w:hAnsi="Arial" w:cs="Arial"/>
      <w:color w:val="000000"/>
      <w:lang w:bidi="en-US"/>
    </w:rPr>
  </w:style>
  <w:style w:type="character" w:customStyle="1" w:styleId="SpecChar">
    <w:name w:val="Spec Char"/>
    <w:link w:val="Spec"/>
    <w:rsid w:val="00023858"/>
    <w:rPr>
      <w:rFonts w:ascii="Helvetica" w:hAnsi="Helvetica"/>
      <w:color w:val="000000"/>
      <w:lang w:bidi="en-US"/>
    </w:rPr>
  </w:style>
  <w:style w:type="paragraph" w:styleId="BalloonText">
    <w:name w:val="Balloon Text"/>
    <w:basedOn w:val="Normal"/>
    <w:link w:val="BalloonTextChar"/>
    <w:rsid w:val="002A16EC"/>
    <w:rPr>
      <w:rFonts w:ascii="Tahoma" w:hAnsi="Tahoma" w:cs="Tahoma"/>
      <w:sz w:val="16"/>
      <w:szCs w:val="16"/>
    </w:rPr>
  </w:style>
  <w:style w:type="character" w:customStyle="1" w:styleId="BalloonTextChar">
    <w:name w:val="Balloon Text Char"/>
    <w:basedOn w:val="DefaultParagraphFont"/>
    <w:link w:val="BalloonText"/>
    <w:rsid w:val="002A16EC"/>
    <w:rPr>
      <w:rFonts w:ascii="Tahoma" w:hAnsi="Tahoma" w:cs="Tahoma"/>
      <w:sz w:val="16"/>
      <w:szCs w:val="16"/>
      <w:lang w:bidi="en-US"/>
    </w:rPr>
  </w:style>
  <w:style w:type="character" w:styleId="CommentReference">
    <w:name w:val="annotation reference"/>
    <w:basedOn w:val="DefaultParagraphFont"/>
    <w:rsid w:val="001849B1"/>
    <w:rPr>
      <w:sz w:val="16"/>
      <w:szCs w:val="16"/>
    </w:rPr>
  </w:style>
  <w:style w:type="paragraph" w:styleId="CommentText">
    <w:name w:val="annotation text"/>
    <w:basedOn w:val="Normal"/>
    <w:link w:val="CommentTextChar"/>
    <w:rsid w:val="001849B1"/>
    <w:rPr>
      <w:sz w:val="20"/>
      <w:szCs w:val="20"/>
    </w:rPr>
  </w:style>
  <w:style w:type="character" w:customStyle="1" w:styleId="CommentTextChar">
    <w:name w:val="Comment Text Char"/>
    <w:basedOn w:val="DefaultParagraphFont"/>
    <w:link w:val="CommentText"/>
    <w:rsid w:val="001849B1"/>
    <w:rPr>
      <w:lang w:bidi="en-US"/>
    </w:rPr>
  </w:style>
  <w:style w:type="paragraph" w:styleId="CommentSubject">
    <w:name w:val="annotation subject"/>
    <w:basedOn w:val="CommentText"/>
    <w:next w:val="CommentText"/>
    <w:link w:val="CommentSubjectChar"/>
    <w:rsid w:val="001849B1"/>
    <w:rPr>
      <w:b/>
      <w:bCs/>
    </w:rPr>
  </w:style>
  <w:style w:type="character" w:customStyle="1" w:styleId="CommentSubjectChar">
    <w:name w:val="Comment Subject Char"/>
    <w:basedOn w:val="CommentTextChar"/>
    <w:link w:val="CommentSubject"/>
    <w:rsid w:val="001849B1"/>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ische\AppData\Roaming\Microsoft\Templates\La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LabTemplate.dot</Template>
  <TotalTime>144</TotalTime>
  <Pages>4</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jgische</dc:creator>
  <dc:description>3440LS</dc:description>
  <cp:lastModifiedBy>Tom Rhoades</cp:lastModifiedBy>
  <cp:revision>8</cp:revision>
  <cp:lastPrinted>2010-02-22T20:16:00Z</cp:lastPrinted>
  <dcterms:created xsi:type="dcterms:W3CDTF">2013-10-02T19:21:00Z</dcterms:created>
  <dcterms:modified xsi:type="dcterms:W3CDTF">2013-11-08T22:26:00Z</dcterms:modified>
</cp:coreProperties>
</file>