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Problem Statement Template: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define the core problems freelancers face while searching for jobs online, and use those insights to guide the development of Freelance Finder.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https://miro.com/templates/customer-problem-statement/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freelance web developer.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 steady projects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competition on mainstream platforms is overwhelming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many clients opt for the cheapest bid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frustrated and demotivated.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freelance graphic designer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showcase my portfolio to potential clients effectively,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platform limits personal branding tools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 can't stand out or grow my career.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iro.com/templates/customer-problem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9RDFcNEIQBedh8PjaO+W9cqeBw==">CgMxLjA4AHIhMUExbGFHTTNCcGJEWDd3ZmFrUUhLYTJjUHppemVXMklM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2025-06-27T11:30:00Z</dcterms:created>
</cp:coreProperties>
</file>