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inancetracker-day-18"/>
    <w:p>
      <w:pPr>
        <w:pStyle w:val="Heading1"/>
      </w:pPr>
      <w:r>
        <w:t xml:space="preserve">FinanceTracker Day 18</w:t>
      </w:r>
    </w:p>
    <w:bookmarkStart w:id="20" w:name="features-added"/>
    <w:p>
      <w:pPr>
        <w:pStyle w:val="Heading2"/>
      </w:pPr>
      <w:r>
        <w:t xml:space="preserve">Features Added</w:t>
      </w:r>
    </w:p>
    <w:p>
      <w:pPr>
        <w:pStyle w:val="Compact"/>
        <w:numPr>
          <w:ilvl w:val="0"/>
          <w:numId w:val="1001"/>
        </w:numPr>
      </w:pPr>
      <w:r>
        <w:t xml:space="preserve">Budget Health Monitoring</w:t>
      </w:r>
    </w:p>
    <w:p>
      <w:pPr>
        <w:pStyle w:val="Compact"/>
        <w:numPr>
          <w:ilvl w:val="0"/>
          <w:numId w:val="1001"/>
        </w:numPr>
      </w:pPr>
      <w:r>
        <w:t xml:space="preserve">Safe Zone Detection</w:t>
      </w:r>
    </w:p>
    <w:p>
      <w:pPr>
        <w:pStyle w:val="Compact"/>
        <w:numPr>
          <w:ilvl w:val="0"/>
          <w:numId w:val="1001"/>
        </w:numPr>
      </w:pPr>
      <w:r>
        <w:t xml:space="preserve">Warning Zone Detection</w:t>
      </w:r>
    </w:p>
    <w:p>
      <w:pPr>
        <w:pStyle w:val="Compact"/>
        <w:numPr>
          <w:ilvl w:val="0"/>
          <w:numId w:val="1001"/>
        </w:numPr>
      </w:pPr>
      <w:r>
        <w:t xml:space="preserve">Critical Zone Detection</w:t>
      </w:r>
    </w:p>
    <w:p>
      <w:pPr>
        <w:pStyle w:val="Compact"/>
        <w:numPr>
          <w:ilvl w:val="0"/>
          <w:numId w:val="1001"/>
        </w:numPr>
      </w:pPr>
      <w:r>
        <w:t xml:space="preserve">Budget Exceeded Alerts</w:t>
      </w:r>
    </w:p>
    <w:p>
      <w:pPr>
        <w:pStyle w:val="Compact"/>
        <w:numPr>
          <w:ilvl w:val="0"/>
          <w:numId w:val="1001"/>
        </w:numPr>
      </w:pPr>
      <w:r>
        <w:t xml:space="preserve">Dynamic Progress Bar Colors</w:t>
      </w:r>
    </w:p>
    <w:bookmarkEnd w:id="20"/>
    <w:bookmarkStart w:id="21" w:name="learning-outcomes"/>
    <w:p>
      <w:pPr>
        <w:pStyle w:val="Heading2"/>
      </w:pPr>
      <w:r>
        <w:t xml:space="preserve">Learning Outcomes</w:t>
      </w:r>
    </w:p>
    <w:p>
      <w:pPr>
        <w:pStyle w:val="Compact"/>
        <w:numPr>
          <w:ilvl w:val="0"/>
          <w:numId w:val="1002"/>
        </w:numPr>
      </w:pPr>
      <w:r>
        <w:t xml:space="preserve">Threshold-Based Logic</w:t>
      </w:r>
    </w:p>
    <w:p>
      <w:pPr>
        <w:pStyle w:val="Compact"/>
        <w:numPr>
          <w:ilvl w:val="0"/>
          <w:numId w:val="1002"/>
        </w:numPr>
      </w:pPr>
      <w:r>
        <w:t xml:space="preserve">Dynamic UI Updates</w:t>
      </w:r>
    </w:p>
    <w:p>
      <w:pPr>
        <w:pStyle w:val="Compact"/>
        <w:numPr>
          <w:ilvl w:val="0"/>
          <w:numId w:val="1002"/>
        </w:numPr>
      </w:pPr>
      <w:r>
        <w:t xml:space="preserve">Financial Alert Systems</w:t>
      </w:r>
    </w:p>
    <w:p>
      <w:pPr>
        <w:pStyle w:val="Compact"/>
        <w:numPr>
          <w:ilvl w:val="0"/>
          <w:numId w:val="1002"/>
        </w:numPr>
      </w:pPr>
      <w:r>
        <w:t xml:space="preserve">User Feedback Design</w:t>
      </w:r>
    </w:p>
    <w:bookmarkEnd w:id="21"/>
    <w:bookmarkStart w:id="22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Completed Successfully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2026-06-09T07:02:53Z</dcterms:created>
  <dcterms:modified xsi:type="dcterms:W3CDTF">2026-06-09T07:02:53Z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