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spacing w:after="220" w:before="220" w:line="342.85714285714283" w:lineRule="auto"/>
        <w:jc w:val="center"/>
        <w:rPr>
          <w:b w:val="1"/>
          <w:bCs w:val="1"/>
          <w:u w:val="single"/>
        </w:rPr>
      </w:pPr>
      <w:bookmarkStart w:colFirst="0" w:colLast="0" w:name="_56k7q63zhk5q" w:id="0"/>
      <w:bookmarkEnd w:id="0"/>
      <w:r w:rsidDel="00000000" w:rsidR="00000000" w:rsidRPr="00000000">
        <w:rPr>
          <w:b w:val="1"/>
          <w:bCs w:val="1"/>
          <w:u w:val="single"/>
          <w:rtl w:val="0"/>
        </w:rPr>
        <w:t xml:space="preserve">ACTIVITY</w:t>
      </w:r>
    </w:p>
    <w:p w:rsidR="00000000" w:rsidDel="00000000" w:rsidP="00000000" w:rsidRDefault="00000000" w:rsidRPr="00000000" w14:paraId="00000002">
      <w:pPr>
        <w:spacing w:after="220" w:before="220" w:line="342.85714285714283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Analyze the transaction data and create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a simple executive dashboard</w:t>
      </w:r>
      <w:r w:rsidDel="00000000" w:rsidR="00000000" w:rsidRPr="00000000">
        <w:rPr>
          <w:sz w:val="21"/>
          <w:szCs w:val="21"/>
          <w:rtl w:val="0"/>
        </w:rPr>
        <w:t xml:space="preserve"> for the CEO.</w:t>
      </w:r>
    </w:p>
    <w:p w:rsidR="00000000" w:rsidDel="00000000" w:rsidP="00000000" w:rsidRDefault="00000000" w:rsidRPr="00000000" w14:paraId="00000003">
      <w:pPr>
        <w:spacing w:after="220" w:before="220" w:line="342.85714285714283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Your dashboard should answer four questions: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after="0" w:afterAutospacing="0" w:before="220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Where is the business performing well?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Where is the business losing money or facing risk?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Are discounts supporting or hurting profitability?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22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Where should RetailMax focus its resources next?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80" w:line="342.85714285714283" w:lineRule="auto"/>
        <w:rPr>
          <w:sz w:val="33"/>
          <w:szCs w:val="33"/>
        </w:rPr>
      </w:pPr>
      <w:bookmarkStart w:colFirst="0" w:colLast="0" w:name="_yg1nfitda8bu" w:id="1"/>
      <w:bookmarkEnd w:id="1"/>
      <w:r w:rsidDel="00000000" w:rsidR="00000000" w:rsidRPr="00000000">
        <w:rPr>
          <w:sz w:val="33"/>
          <w:szCs w:val="33"/>
          <w:rtl w:val="0"/>
        </w:rPr>
        <w:t xml:space="preserve">Dashboard Requirements</w:t>
      </w:r>
    </w:p>
    <w:p w:rsidR="00000000" w:rsidDel="00000000" w:rsidP="00000000" w:rsidRDefault="00000000" w:rsidRPr="00000000" w14:paraId="00000009">
      <w:pPr>
        <w:spacing w:after="220" w:before="220" w:line="342.85714285714283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Include: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220" w:lineRule="auto"/>
        <w:ind w:left="720" w:hanging="360"/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3–4 headline KPIs</w:t>
      </w:r>
      <w:r w:rsidDel="00000000" w:rsidR="00000000" w:rsidRPr="00000000">
        <w:rPr>
          <w:sz w:val="21"/>
          <w:szCs w:val="21"/>
          <w:rtl w:val="0"/>
        </w:rPr>
        <w:t xml:space="preserve">, such as total revenue, total profit, profit margin, and number of transactions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One performance visual</w:t>
      </w:r>
      <w:r w:rsidDel="00000000" w:rsidR="00000000" w:rsidRPr="00000000">
        <w:rPr>
          <w:sz w:val="21"/>
          <w:szCs w:val="21"/>
          <w:rtl w:val="0"/>
        </w:rPr>
        <w:t xml:space="preserve">, such as revenue or profit by region or product category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One customer or channel visual</w:t>
      </w:r>
      <w:r w:rsidDel="00000000" w:rsidR="00000000" w:rsidRPr="00000000">
        <w:rPr>
          <w:sz w:val="21"/>
          <w:szCs w:val="21"/>
          <w:rtl w:val="0"/>
        </w:rPr>
        <w:t xml:space="preserve">, such as performance by customer segment or sales channel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One risk visual</w:t>
      </w:r>
      <w:r w:rsidDel="00000000" w:rsidR="00000000" w:rsidRPr="00000000">
        <w:rPr>
          <w:sz w:val="21"/>
          <w:szCs w:val="21"/>
          <w:rtl w:val="0"/>
        </w:rPr>
        <w:t xml:space="preserve">, such as discount versus profit margin or loss-making categories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22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One clear recommendation</w:t>
      </w:r>
      <w:r w:rsidDel="00000000" w:rsidR="00000000" w:rsidRPr="00000000">
        <w:rPr>
          <w:sz w:val="21"/>
          <w:szCs w:val="21"/>
          <w:rtl w:val="0"/>
        </w:rPr>
        <w:t xml:space="preserve"> for the CEO</w:t>
      </w:r>
    </w:p>
    <w:p w:rsidR="00000000" w:rsidDel="00000000" w:rsidP="00000000" w:rsidRDefault="00000000" w:rsidRPr="00000000" w14:paraId="0000000F">
      <w:pPr>
        <w:spacing w:after="220" w:before="220" w:line="342.85714285714283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Keep the dashboard clear, readable, and focused on decision-making.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