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0AB99" w14:textId="77777777" w:rsidR="00F26E55" w:rsidRDefault="00F26E55" w:rsidP="00F26E55">
      <w:pPr>
        <w:pStyle w:val="Ttulo2"/>
        <w:keepNext w:val="0"/>
        <w:keepLines w:val="0"/>
        <w:spacing w:before="280" w:after="80" w:line="240" w:lineRule="auto"/>
        <w:jc w:val="both"/>
        <w:rPr>
          <w:sz w:val="26"/>
          <w:szCs w:val="26"/>
        </w:rPr>
      </w:pPr>
      <w:bookmarkStart w:id="0" w:name="_Toc243403636"/>
      <w:r>
        <w:rPr>
          <w:sz w:val="26"/>
          <w:szCs w:val="26"/>
        </w:rPr>
        <w:t>Respuestas a las preguntas para la discusión</w:t>
      </w:r>
      <w:bookmarkEnd w:id="0"/>
    </w:p>
    <w:p w14:paraId="66C3F122" w14:textId="77777777" w:rsidR="00F26E55" w:rsidRDefault="00F26E55" w:rsidP="00F26E55">
      <w:r>
        <w:t>A continuación se responden las preguntas planteadas en la sección 7 de la guía de trabajo.</w:t>
      </w:r>
    </w:p>
    <w:p w14:paraId="06069C6B" w14:textId="77777777" w:rsidR="00F26E55" w:rsidRDefault="00F26E55" w:rsidP="00F26E55">
      <w:r>
        <w:rPr>
          <w:b/>
          <w:bCs/>
        </w:rPr>
        <w:t>1. ¿Qué información útil pudo observarse antes de limpiar los datos?</w:t>
      </w:r>
    </w:p>
    <w:p w14:paraId="46AB5A09" w14:textId="77777777" w:rsidR="00F26E55" w:rsidRDefault="00F26E55" w:rsidP="00F26E55">
      <w:r>
        <w:t>Antes de la limpieza fue posible conocer la estructura de la base (5.040 registros y 15 columnas) y su cobertura temporal, del 1 de enero de 2025 al 12 de septiembre de 2026. También se observó que los seis canales tienen volúmenes cercanos, entre 816 y 861 registros, y que los puntajes y los valores de matrícula están en rangos razonables, sin valores negativos ni atípicos. La coherencia entre el estado matriculado y la fecha de matrícula mostró que los vacíos de esa columna no son errores. Por último, la revisión permitió identificar los problemas de calidad que deben resolverse antes de calcular indicadores: duplicados, variantes de escritura, formatos de fecha y aspirantes con varios registros (2.924 aspirantes distintos en 5.040 filas).</w:t>
      </w:r>
    </w:p>
    <w:p w14:paraId="36A9E8B5" w14:textId="77777777" w:rsidR="00F26E55" w:rsidRDefault="00F26E55" w:rsidP="00F26E55">
      <w:r>
        <w:rPr>
          <w:b/>
          <w:bCs/>
        </w:rPr>
        <w:t>2. ¿Qué hallazgo podría cambiar después de corregir los problemas de calidad?</w:t>
      </w:r>
    </w:p>
    <w:p w14:paraId="2F512EA3" w14:textId="77777777" w:rsidR="00F26E55" w:rsidRDefault="00F26E55" w:rsidP="00F26E55">
      <w:r>
        <w:t>La limpieza cambiaría el orden de varias categorías. Con las etiquetas originales, «Híbrida» parece la modalidad más frecuente (1.049). Al unificar las variantes, Virtual (1.997) y Presencial (1.994) la superan ampliamente. Derecho, dividido entre «DERECHO» y «Derecho», pasaría a ser uno de los dos programas con más registros. El cambio más relevante se da en los canales. Si solo se cuenta la etiqueta «Matriculado», Correo presenta la menor proporción de registros matriculados (8,97 %). Al incluir «matriculado», pasa al segundo lugar (22,67 % sobre los registros sin duplicados exactos). La distribución mensual también cambiaría si las fechas no se interpretan según su formato.</w:t>
      </w:r>
    </w:p>
    <w:p w14:paraId="5876F69C" w14:textId="77777777" w:rsidR="00F26E55" w:rsidRDefault="00F26E55" w:rsidP="00F26E55">
      <w:r>
        <w:rPr>
          <w:b/>
          <w:bCs/>
        </w:rPr>
        <w:t>3. ¿Qué información adicional se necesitaría para tomar una decisión con mayor confianza?</w:t>
      </w:r>
    </w:p>
    <w:p w14:paraId="66DF9EE1" w14:textId="77777777" w:rsidR="00F26E55" w:rsidRDefault="00F26E55" w:rsidP="00F26E55">
      <w:r>
        <w:t>Se necesitan las definiciones institucionales de solicitud única y de matrícula efectiva, con soporte de pago, para fijar el numerador y el denominador de la conversión. También hace falta el historial de cambios de estado con fechas, para reconstruir el recorrido de los aspirantes. A esto se suman el costo de cada canal de captación, las tarifas oficiales, el punto de corte del puntaje, el calendario académico (que explicaría los 410 registros de 2025-2 con solicitud en 2026) y una regla de unicidad del aspirante, como el documento de identidad. Aun con esta información, las diferencias que se encuentren seguirán siendo asociaciones mientras no se controlen otros factores.</w:t>
      </w:r>
    </w:p>
    <w:p w14:paraId="2A72FF35" w14:textId="77777777" w:rsidR="00F13635" w:rsidRDefault="00F13635"/>
    <w:sectPr w:rsidR="00F136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100"/>
    <w:rsid w:val="00B50100"/>
    <w:rsid w:val="00D06DEB"/>
    <w:rsid w:val="00F13635"/>
    <w:rsid w:val="00F26E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2A303-ACCD-4D02-8C56-CF4D2476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E55"/>
    <w:pPr>
      <w:spacing w:before="120" w:after="120" w:line="240" w:lineRule="auto"/>
      <w:jc w:val="both"/>
    </w:pPr>
    <w:rPr>
      <w:rFonts w:ascii="Arial" w:eastAsia="Arial" w:hAnsi="Arial" w:cs="Arial"/>
      <w:highlight w:val="white"/>
      <w:lang w:eastAsia="es-CO"/>
    </w:rPr>
  </w:style>
  <w:style w:type="paragraph" w:styleId="Ttulo2">
    <w:name w:val="heading 2"/>
    <w:basedOn w:val="Normal"/>
    <w:next w:val="Normal"/>
    <w:link w:val="Ttulo2Car"/>
    <w:uiPriority w:val="9"/>
    <w:unhideWhenUsed/>
    <w:qFormat/>
    <w:rsid w:val="00F26E55"/>
    <w:pPr>
      <w:keepNext/>
      <w:keepLines/>
      <w:spacing w:before="40" w:after="0" w:line="216" w:lineRule="auto"/>
      <w:jc w:val="left"/>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26E55"/>
    <w:rPr>
      <w:rFonts w:ascii="Arial" w:eastAsia="Arial" w:hAnsi="Arial" w:cs="Arial"/>
      <w:b/>
      <w:bCs/>
      <w:sz w:val="24"/>
      <w:szCs w:val="24"/>
      <w:highlight w:val="white"/>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Words>
  <Characters>2112</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Pechene</dc:creator>
  <cp:keywords/>
  <dc:description/>
  <cp:lastModifiedBy>Viviana Pechene</cp:lastModifiedBy>
  <cp:revision>2</cp:revision>
  <dcterms:created xsi:type="dcterms:W3CDTF">2026-10-20T22:48:00Z</dcterms:created>
  <dcterms:modified xsi:type="dcterms:W3CDTF">2026-10-20T22:48:00Z</dcterms:modified>
</cp:coreProperties>
</file>