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ECS com </w:t>
      </w:r>
      <w:proofErr w:type="spellStart"/>
      <w:r>
        <w:rPr>
          <w:b/>
          <w:sz w:val="28"/>
          <w:szCs w:val="28"/>
        </w:rPr>
        <w:t>Fargate</w:t>
      </w:r>
      <w:proofErr w:type="spellEnd"/>
    </w:p>
    <w:p>
      <w:pPr>
        <w:jc w:val="both"/>
      </w:pPr>
    </w:p>
    <w:p>
      <w:pPr>
        <w:jc w:val="both"/>
      </w:pPr>
      <w:r>
        <w:t xml:space="preserve">Módulo </w:t>
      </w:r>
      <w:bookmarkStart w:id="0" w:name="_GoBack"/>
      <w:proofErr w:type="spellStart"/>
      <w:r>
        <w:rPr>
          <w:i/>
        </w:rPr>
        <w:t>serverless</w:t>
      </w:r>
      <w:bookmarkEnd w:id="0"/>
      <w:proofErr w:type="spellEnd"/>
      <w:r>
        <w:t xml:space="preserve"> de criar um ECS. Não precisamos criar e administrar um cluster de instâncias EC2. Não precisamos administrar a infraestrutura, assim nos preocupamos mais na aplicação e entregas de valor para o </w:t>
      </w:r>
      <w:proofErr w:type="spellStart"/>
      <w:r>
        <w:t>négocio</w:t>
      </w:r>
      <w:proofErr w:type="spellEnd"/>
      <w:r>
        <w:t>. Definimos Memória e CPU da tarefa (</w:t>
      </w:r>
      <w:proofErr w:type="spellStart"/>
      <w:r>
        <w:t>task</w:t>
      </w:r>
      <w:proofErr w:type="spellEnd"/>
      <w:r>
        <w:t xml:space="preserve">), não se preocupando com servidores que estão por trás. </w:t>
      </w:r>
    </w:p>
    <w:p>
      <w:pPr>
        <w:jc w:val="both"/>
      </w:pPr>
      <w:r>
        <w:drawing>
          <wp:inline distT="0" distB="0" distL="0" distR="0">
            <wp:extent cx="5400040" cy="3451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 xml:space="preserve">Cluster </w:t>
      </w:r>
      <w:proofErr w:type="spellStart"/>
      <w:r>
        <w:t>Fargate</w:t>
      </w:r>
      <w:proofErr w:type="spellEnd"/>
      <w:r>
        <w:t xml:space="preserve">: vai escalar as </w:t>
      </w:r>
      <w:proofErr w:type="spellStart"/>
      <w:r>
        <w:t>tasks</w:t>
      </w:r>
      <w:proofErr w:type="spellEnd"/>
      <w:r>
        <w:t>. Vai distribuir nas zonas de disponibilidade.</w:t>
      </w:r>
    </w:p>
    <w:p>
      <w:pPr>
        <w:jc w:val="both"/>
      </w:pPr>
      <w:r>
        <w:t xml:space="preserve">Modo de network: </w:t>
      </w:r>
      <w:proofErr w:type="spellStart"/>
      <w:r>
        <w:t>awsvpc</w:t>
      </w:r>
      <w:proofErr w:type="spellEnd"/>
      <w:r>
        <w:t xml:space="preserve"> (obrigatório).</w:t>
      </w:r>
    </w:p>
    <w:p>
      <w:pPr>
        <w:jc w:val="both"/>
      </w:pPr>
      <w:r>
        <w:t xml:space="preserve">Para cada </w:t>
      </w:r>
      <w:proofErr w:type="spellStart"/>
      <w:r>
        <w:t>task</w:t>
      </w:r>
      <w:proofErr w:type="spellEnd"/>
      <w:r>
        <w:t xml:space="preserve"> tem o ENI (</w:t>
      </w:r>
      <w:proofErr w:type="spellStart"/>
      <w:r>
        <w:t>Elastic</w:t>
      </w:r>
      <w:proofErr w:type="spellEnd"/>
      <w:r>
        <w:t xml:space="preserve"> Network Interface): definir IP próprio para cada </w:t>
      </w:r>
      <w:proofErr w:type="spellStart"/>
      <w:r>
        <w:t>task</w:t>
      </w:r>
      <w:proofErr w:type="spellEnd"/>
      <w:r>
        <w:t>.</w:t>
      </w:r>
    </w:p>
    <w:p>
      <w:pPr>
        <w:jc w:val="both"/>
      </w:pPr>
      <w:r>
        <w:t xml:space="preserve">Com IP público podemos acessar qualquer </w:t>
      </w:r>
      <w:proofErr w:type="spellStart"/>
      <w:r>
        <w:t>task</w:t>
      </w:r>
      <w:proofErr w:type="spellEnd"/>
      <w:r>
        <w:t xml:space="preserve">, porém não é uma forma segura e recomendável. </w:t>
      </w:r>
    </w:p>
    <w:p>
      <w:pPr>
        <w:jc w:val="both"/>
      </w:pPr>
      <w:r>
        <w:t xml:space="preserve">Boa prática: criar um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Balancer</w:t>
      </w:r>
      <w:proofErr w:type="spellEnd"/>
      <w:r>
        <w:t>.</w:t>
      </w:r>
    </w:p>
    <w:p>
      <w:pPr>
        <w:jc w:val="both"/>
      </w:pPr>
      <w:r>
        <w:t xml:space="preserve">Criar Security </w:t>
      </w:r>
      <w:proofErr w:type="spellStart"/>
      <w:r>
        <w:t>Group</w:t>
      </w:r>
      <w:proofErr w:type="spellEnd"/>
      <w:r>
        <w:t xml:space="preserve"> atrelado às </w:t>
      </w:r>
      <w:proofErr w:type="spellStart"/>
      <w:r>
        <w:t>ENIs</w:t>
      </w:r>
      <w:proofErr w:type="spellEnd"/>
      <w:r>
        <w:t xml:space="preserve"> que recebem/habilitam todo o tráfego da porta 80.</w:t>
      </w:r>
    </w:p>
    <w:p>
      <w:pPr>
        <w:jc w:val="both"/>
      </w:pPr>
      <w:r>
        <w:lastRenderedPageBreak/>
        <w:drawing>
          <wp:inline distT="0" distB="0" distL="0" distR="0">
            <wp:extent cx="5400040" cy="3479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25F20-BE2F-4D71-84C9-4FC00AC3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2021-11-06T19:15:00Z</dcterms:created>
  <dcterms:modified xsi:type="dcterms:W3CDTF">2021-11-06T20:13:00Z</dcterms:modified>
</cp:coreProperties>
</file>