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F1A3E">
      <w:pPr>
        <w:rPr>
          <w:b/>
          <w:bCs/>
        </w:rPr>
      </w:pPr>
      <w:r>
        <w:rPr>
          <w:b/>
          <w:bCs/>
        </w:rPr>
        <w:t>DRAVTECH PRIVATE LIMITED</w:t>
      </w:r>
    </w:p>
    <w:p w14:paraId="6CAEB994">
      <w:pPr>
        <w:rPr>
          <w:b/>
          <w:bCs/>
        </w:rPr>
      </w:pPr>
      <w:r>
        <w:rPr>
          <w:b/>
          <w:bCs/>
        </w:rPr>
        <w:t>COMPANY CONSTITUTION</w:t>
      </w:r>
    </w:p>
    <w:p w14:paraId="061242AD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94AD82">
      <w:pPr>
        <w:rPr>
          <w:b/>
          <w:bCs/>
        </w:rPr>
      </w:pPr>
      <w:r>
        <w:rPr>
          <w:b/>
          <w:bCs/>
        </w:rPr>
        <w:t>PART I – PRELIMINARY</w:t>
      </w:r>
    </w:p>
    <w:p w14:paraId="33D112B8">
      <w:pPr>
        <w:numPr>
          <w:ilvl w:val="0"/>
          <w:numId w:val="1"/>
        </w:numPr>
      </w:pPr>
      <w:r>
        <w:rPr>
          <w:b/>
          <w:bCs/>
        </w:rPr>
        <w:t>Name</w:t>
      </w:r>
      <w:r>
        <w:br w:type="textWrapping"/>
      </w:r>
      <w:r>
        <w:t xml:space="preserve">The name of the Company is </w:t>
      </w:r>
      <w:r>
        <w:rPr>
          <w:b/>
          <w:bCs/>
        </w:rPr>
        <w:t>Dravtech Private Limited</w:t>
      </w:r>
      <w:r>
        <w:t>.</w:t>
      </w:r>
    </w:p>
    <w:p w14:paraId="76C7E30C">
      <w:pPr>
        <w:numPr>
          <w:ilvl w:val="0"/>
          <w:numId w:val="1"/>
        </w:numPr>
      </w:pPr>
      <w:r>
        <w:rPr>
          <w:b/>
          <w:bCs/>
        </w:rPr>
        <w:t>Legal Status</w:t>
      </w:r>
      <w:r>
        <w:br w:type="textWrapping"/>
      </w:r>
      <w:r>
        <w:t>The Company is a private limited company incorporated under the Companies Act, 2015 of the Republic of Kenya.</w:t>
      </w:r>
    </w:p>
    <w:p w14:paraId="6D5E4B21">
      <w:pPr>
        <w:numPr>
          <w:ilvl w:val="0"/>
          <w:numId w:val="1"/>
        </w:numPr>
      </w:pPr>
      <w:r>
        <w:rPr>
          <w:b/>
          <w:bCs/>
        </w:rPr>
        <w:t>Registered Office</w:t>
      </w:r>
      <w:r>
        <w:br w:type="textWrapping"/>
      </w:r>
      <w:r>
        <w:t>The registered office of the Company shall be situated in the Republic of Kenya or such other place as the Board may determine.</w:t>
      </w:r>
    </w:p>
    <w:p w14:paraId="55750FE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0AFF9">
      <w:pPr>
        <w:rPr>
          <w:b/>
          <w:bCs/>
        </w:rPr>
      </w:pPr>
      <w:r>
        <w:rPr>
          <w:b/>
          <w:bCs/>
        </w:rPr>
        <w:t>PART II – INTERPRETATION</w:t>
      </w:r>
    </w:p>
    <w:p w14:paraId="5A9B91C3">
      <w:pPr>
        <w:numPr>
          <w:ilvl w:val="0"/>
          <w:numId w:val="2"/>
        </w:numPr>
      </w:pPr>
      <w:r>
        <w:t>In this Constitution, unless the context otherwise requires:</w:t>
      </w:r>
    </w:p>
    <w:p w14:paraId="1D33C96C">
      <w:pPr>
        <w:numPr>
          <w:ilvl w:val="1"/>
          <w:numId w:val="2"/>
        </w:numPr>
      </w:pPr>
      <w:r>
        <w:t>“Company” means Dravtech Private Limited.</w:t>
      </w:r>
    </w:p>
    <w:p w14:paraId="66C2F712">
      <w:pPr>
        <w:numPr>
          <w:ilvl w:val="1"/>
          <w:numId w:val="2"/>
        </w:numPr>
      </w:pPr>
      <w:r>
        <w:t>“Board” means the Board of Directors of the Company.</w:t>
      </w:r>
    </w:p>
    <w:p w14:paraId="608D4847">
      <w:pPr>
        <w:numPr>
          <w:ilvl w:val="1"/>
          <w:numId w:val="2"/>
        </w:numPr>
      </w:pPr>
      <w:r>
        <w:t>“Director” includes founders and any duly appointed directors.</w:t>
      </w:r>
    </w:p>
    <w:p w14:paraId="271AA45C">
      <w:pPr>
        <w:numPr>
          <w:ilvl w:val="1"/>
          <w:numId w:val="2"/>
        </w:numPr>
      </w:pPr>
      <w:r>
        <w:t>“Advisory Member” means a non-operational member with no day-to-day management obligations.</w:t>
      </w:r>
    </w:p>
    <w:p w14:paraId="44202BB9">
      <w:pPr>
        <w:numPr>
          <w:ilvl w:val="1"/>
          <w:numId w:val="2"/>
        </w:numPr>
      </w:pPr>
      <w:r>
        <w:t>Words importing the singular include the plural and vice versa.</w:t>
      </w:r>
    </w:p>
    <w:p w14:paraId="213A2AE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8DB451">
      <w:pPr>
        <w:rPr>
          <w:b/>
          <w:bCs/>
        </w:rPr>
      </w:pPr>
      <w:r>
        <w:rPr>
          <w:b/>
          <w:bCs/>
        </w:rPr>
        <w:t>PART III – OBJECTS OF THE COMPANY</w:t>
      </w:r>
    </w:p>
    <w:p w14:paraId="0A4B68B0">
      <w:r>
        <w:t>The objects for which the Company is established include, but are not limited to:</w:t>
      </w:r>
    </w:p>
    <w:p w14:paraId="09FBD293">
      <w:pPr>
        <w:numPr>
          <w:ilvl w:val="0"/>
          <w:numId w:val="3"/>
        </w:numPr>
        <w:ind w:left="2040" w:leftChars="0" w:firstLineChars="0"/>
      </w:pPr>
      <w:r>
        <w:t>Software development, system engineering, and digital platforms</w:t>
      </w:r>
    </w:p>
    <w:p w14:paraId="1CCA1271">
      <w:pPr>
        <w:numPr>
          <w:ilvl w:val="0"/>
          <w:numId w:val="3"/>
        </w:numPr>
        <w:ind w:left="2040" w:leftChars="0" w:firstLineChars="0"/>
      </w:pPr>
      <w:r>
        <w:t>Artificial Intelligence, data science, analytics, and quantitative systems</w:t>
      </w:r>
    </w:p>
    <w:p w14:paraId="0F324601">
      <w:pPr>
        <w:numPr>
          <w:ilvl w:val="0"/>
          <w:numId w:val="3"/>
        </w:numPr>
        <w:ind w:left="2040" w:leftChars="0" w:firstLineChars="0"/>
      </w:pPr>
      <w:r>
        <w:t>IT consultancy, research, and innovation</w:t>
      </w:r>
    </w:p>
    <w:p w14:paraId="16B45CBF">
      <w:pPr>
        <w:numPr>
          <w:ilvl w:val="0"/>
          <w:numId w:val="3"/>
        </w:numPr>
        <w:ind w:left="2040" w:leftChars="0" w:firstLineChars="0"/>
      </w:pPr>
      <w:r>
        <w:t>Media, communications, branding, and digital publishing</w:t>
      </w:r>
    </w:p>
    <w:p w14:paraId="2056D0B3">
      <w:pPr>
        <w:numPr>
          <w:ilvl w:val="0"/>
          <w:numId w:val="3"/>
        </w:numPr>
        <w:ind w:left="2040" w:leftChars="0" w:firstLineChars="0"/>
      </w:pPr>
      <w:r>
        <w:t>Intellectual property creation, ownership, and commercialization</w:t>
      </w:r>
    </w:p>
    <w:p w14:paraId="3D91172E">
      <w:pPr>
        <w:numPr>
          <w:ilvl w:val="0"/>
          <w:numId w:val="3"/>
        </w:numPr>
        <w:ind w:left="2040" w:leftChars="0" w:firstLineChars="0"/>
      </w:pPr>
      <w:r>
        <w:t>Partnerships, training, and technology transfer</w:t>
      </w:r>
    </w:p>
    <w:p w14:paraId="02330360">
      <w:pPr>
        <w:numPr>
          <w:ilvl w:val="0"/>
          <w:numId w:val="3"/>
        </w:numPr>
        <w:ind w:left="2040" w:leftChars="0" w:firstLineChars="0"/>
      </w:pPr>
      <w:r>
        <w:t>Any lawful activity incidental or conducive to the attainment of the above objects</w:t>
      </w:r>
    </w:p>
    <w:p w14:paraId="7A152E2C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945F3">
      <w:pPr>
        <w:rPr>
          <w:b/>
          <w:bCs/>
        </w:rPr>
      </w:pPr>
      <w:r>
        <w:rPr>
          <w:b/>
          <w:bCs/>
        </w:rPr>
        <w:t>PART IV – LIABILITY</w:t>
      </w:r>
      <w:bookmarkStart w:id="0" w:name="_GoBack"/>
    </w:p>
    <w:bookmarkEnd w:id="0"/>
    <w:p w14:paraId="281D3E57">
      <w:r>
        <w:t>The liability of members is limited by shares.</w:t>
      </w:r>
    </w:p>
    <w:p w14:paraId="04ED58E4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7C8AB">
      <w:pPr>
        <w:rPr>
          <w:b/>
          <w:bCs/>
        </w:rPr>
      </w:pPr>
      <w:r>
        <w:rPr>
          <w:b/>
          <w:bCs/>
        </w:rPr>
        <w:t>PART V – SHARE CAPITAL &amp; EQUITY STRUCTURE</w:t>
      </w:r>
    </w:p>
    <w:p w14:paraId="2E5A178C">
      <w:pPr>
        <w:numPr>
          <w:ilvl w:val="0"/>
          <w:numId w:val="4"/>
        </w:numPr>
      </w:pPr>
      <w:r>
        <w:t>The authorized share capital of the Company shall consist of ordinary shares as determined by the Board.</w:t>
      </w:r>
    </w:p>
    <w:p w14:paraId="51461E04">
      <w:pPr>
        <w:numPr>
          <w:ilvl w:val="0"/>
          <w:numId w:val="4"/>
        </w:numPr>
      </w:pPr>
      <w:r>
        <w:t>Equity shall be structured into:</w:t>
      </w:r>
    </w:p>
    <w:p w14:paraId="09FA5639">
      <w:pPr>
        <w:numPr>
          <w:ilvl w:val="1"/>
          <w:numId w:val="4"/>
        </w:numPr>
      </w:pPr>
      <w:r>
        <w:t>Founders’ fixed equity</w:t>
      </w:r>
    </w:p>
    <w:p w14:paraId="63CA8938">
      <w:pPr>
        <w:numPr>
          <w:ilvl w:val="1"/>
          <w:numId w:val="4"/>
        </w:numPr>
      </w:pPr>
      <w:r>
        <w:t>Role-based active equity</w:t>
      </w:r>
    </w:p>
    <w:p w14:paraId="6BFF123E">
      <w:pPr>
        <w:numPr>
          <w:ilvl w:val="1"/>
          <w:numId w:val="4"/>
        </w:numPr>
      </w:pPr>
      <w:r>
        <w:t>Public or external allocation</w:t>
      </w:r>
    </w:p>
    <w:p w14:paraId="22C74462">
      <w:pPr>
        <w:numPr>
          <w:ilvl w:val="0"/>
          <w:numId w:val="4"/>
        </w:numPr>
      </w:pPr>
      <w:r>
        <w:t>Role-based equity shall be tied to active participation and performance.</w:t>
      </w:r>
      <w:r>
        <w:rPr>
          <w:rFonts w:hint="default"/>
          <w:lang w:val="en-US"/>
        </w:rPr>
        <w:t xml:space="preserve">  </w:t>
      </w:r>
    </w:p>
    <w:p w14:paraId="07077243">
      <w:pPr>
        <w:pStyle w:val="2"/>
        <w:keepNext w:val="0"/>
        <w:keepLines w:val="0"/>
        <w:widowControl/>
        <w:suppressLineNumbers w:val="0"/>
      </w:pPr>
      <w:r>
        <w:rPr>
          <w:rStyle w:val="16"/>
        </w:rPr>
        <w:t>DRAVTECH PRIVATE LIMITED – SHAREHOLDING FORMULA</w:t>
      </w:r>
    </w:p>
    <w:p w14:paraId="514B5617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Total Authorized Share Capital</w:t>
      </w:r>
    </w:p>
    <w:p w14:paraId="346F9BF2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1,000,000 Ordinary Shares = 100%</w:t>
      </w:r>
    </w:p>
    <w:p w14:paraId="719C553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7C56B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1. Public &amp; External Investors – 30%</w:t>
      </w:r>
    </w:p>
    <w:p w14:paraId="35F6E754">
      <w:pPr>
        <w:pStyle w:val="15"/>
        <w:keepNext w:val="0"/>
        <w:keepLines w:val="0"/>
        <w:widowControl/>
        <w:suppressLineNumbers w:val="0"/>
      </w:pPr>
      <w:r>
        <w:t>Reserved for:</w:t>
      </w:r>
    </w:p>
    <w:p w14:paraId="493DBC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D9D6A8">
      <w:pPr>
        <w:pStyle w:val="15"/>
        <w:keepNext w:val="0"/>
        <w:keepLines w:val="0"/>
        <w:widowControl/>
        <w:suppressLineNumbers w:val="0"/>
        <w:ind w:left="720"/>
      </w:pPr>
      <w:r>
        <w:t>Public investors</w:t>
      </w:r>
    </w:p>
    <w:p w14:paraId="727376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BB67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22E1AC">
      <w:pPr>
        <w:pStyle w:val="15"/>
        <w:keepNext w:val="0"/>
        <w:keepLines w:val="0"/>
        <w:widowControl/>
        <w:suppressLineNumbers w:val="0"/>
        <w:ind w:left="720"/>
      </w:pPr>
      <w:r>
        <w:t>Strategic partners</w:t>
      </w:r>
    </w:p>
    <w:p w14:paraId="33ECD7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6E29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3E8AC9">
      <w:pPr>
        <w:pStyle w:val="15"/>
        <w:keepNext w:val="0"/>
        <w:keepLines w:val="0"/>
        <w:widowControl/>
        <w:suppressLineNumbers w:val="0"/>
        <w:ind w:left="720"/>
      </w:pPr>
      <w:r>
        <w:t>Fundraising and expansion</w:t>
      </w:r>
    </w:p>
    <w:p w14:paraId="2A7E28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BA82A3C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Total:</w:t>
      </w:r>
      <w:r>
        <w:t xml:space="preserve"> </w:t>
      </w:r>
      <w:r>
        <w:rPr>
          <w:rStyle w:val="16"/>
        </w:rPr>
        <w:t>30%</w:t>
      </w:r>
      <w:r>
        <w:br w:type="textWrapping"/>
      </w:r>
      <w:r>
        <w:t>(</w:t>
      </w:r>
      <w:r>
        <w:rPr>
          <w:rStyle w:val="16"/>
        </w:rPr>
        <w:t>300,000 shares</w:t>
      </w:r>
      <w:r>
        <w:t>)</w:t>
      </w:r>
    </w:p>
    <w:p w14:paraId="39823A4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231F1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2. Founders &amp; Early Co-Founders Fixed Equity (Non-Movable) – 10%</w:t>
      </w:r>
    </w:p>
    <w:p w14:paraId="730B8E3E">
      <w:pPr>
        <w:pStyle w:val="15"/>
        <w:keepNext w:val="0"/>
        <w:keepLines w:val="0"/>
        <w:widowControl/>
        <w:suppressLineNumbers w:val="0"/>
      </w:pPr>
      <w:r>
        <w:t xml:space="preserve">This pool is </w:t>
      </w:r>
      <w:r>
        <w:rPr>
          <w:rStyle w:val="16"/>
        </w:rPr>
        <w:t>permanent, non-movable, and non-dilutable</w:t>
      </w:r>
      <w:r>
        <w:t>, shared equally among the original founders and early co-founders.</w:t>
      </w:r>
    </w:p>
    <w:p w14:paraId="7C629C5D">
      <w:pPr>
        <w:pStyle w:val="15"/>
        <w:keepNext w:val="0"/>
        <w:keepLines w:val="0"/>
        <w:widowControl/>
        <w:suppressLineNumbers w:val="0"/>
      </w:pPr>
      <w:r>
        <w:t xml:space="preserve">Each receives </w:t>
      </w:r>
      <w:r>
        <w:rPr>
          <w:rStyle w:val="16"/>
        </w:rPr>
        <w:t>2%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4380"/>
        <w:gridCol w:w="302"/>
        <w:gridCol w:w="801"/>
      </w:tblGrid>
      <w:tr w14:paraId="2F69E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0D92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7FF20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2C58A4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671CAA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Shares</w:t>
            </w:r>
          </w:p>
        </w:tc>
      </w:tr>
      <w:tr w14:paraId="30E39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FF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Fredrick Mbugua Wainaina</w:t>
            </w:r>
          </w:p>
        </w:tc>
        <w:tc>
          <w:tcPr>
            <w:tcW w:w="0" w:type="auto"/>
            <w:shd w:val="clear"/>
            <w:vAlign w:val="center"/>
          </w:tcPr>
          <w:p w14:paraId="71DEB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Founder &amp; CEO</w:t>
            </w:r>
          </w:p>
        </w:tc>
        <w:tc>
          <w:tcPr>
            <w:tcW w:w="0" w:type="auto"/>
            <w:shd w:val="clear"/>
            <w:vAlign w:val="center"/>
          </w:tcPr>
          <w:p w14:paraId="4F568B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3A287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20,000</w:t>
            </w:r>
          </w:p>
        </w:tc>
      </w:tr>
      <w:tr w14:paraId="0995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12E5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Samuel Kibunja Macharia</w:t>
            </w:r>
          </w:p>
        </w:tc>
        <w:tc>
          <w:tcPr>
            <w:tcW w:w="0" w:type="auto"/>
            <w:shd w:val="clear"/>
            <w:vAlign w:val="center"/>
          </w:tcPr>
          <w:p w14:paraId="4DE3A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Founder &amp; CTO</w:t>
            </w:r>
          </w:p>
        </w:tc>
        <w:tc>
          <w:tcPr>
            <w:tcW w:w="0" w:type="auto"/>
            <w:shd w:val="clear"/>
            <w:vAlign w:val="center"/>
          </w:tcPr>
          <w:p w14:paraId="203B5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591FA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20,000</w:t>
            </w:r>
          </w:p>
        </w:tc>
      </w:tr>
      <w:tr w14:paraId="030F8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39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Edwin Mwangi</w:t>
            </w:r>
          </w:p>
        </w:tc>
        <w:tc>
          <w:tcPr>
            <w:tcW w:w="0" w:type="auto"/>
            <w:shd w:val="clear"/>
            <w:vAlign w:val="center"/>
          </w:tcPr>
          <w:p w14:paraId="3689DF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Co-Founder</w:t>
            </w:r>
          </w:p>
        </w:tc>
        <w:tc>
          <w:tcPr>
            <w:tcW w:w="0" w:type="auto"/>
            <w:shd w:val="clear"/>
            <w:vAlign w:val="center"/>
          </w:tcPr>
          <w:p w14:paraId="75606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721030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20,000</w:t>
            </w:r>
          </w:p>
        </w:tc>
      </w:tr>
      <w:tr w14:paraId="0B59C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E5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David Muiruri</w:t>
            </w:r>
          </w:p>
        </w:tc>
        <w:tc>
          <w:tcPr>
            <w:tcW w:w="0" w:type="auto"/>
            <w:shd w:val="clear"/>
            <w:vAlign w:val="center"/>
          </w:tcPr>
          <w:p w14:paraId="2969D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Co-Founder</w:t>
            </w:r>
          </w:p>
        </w:tc>
        <w:tc>
          <w:tcPr>
            <w:tcW w:w="0" w:type="auto"/>
            <w:shd w:val="clear"/>
            <w:vAlign w:val="center"/>
          </w:tcPr>
          <w:p w14:paraId="69ABC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1C21A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20,000</w:t>
            </w:r>
          </w:p>
        </w:tc>
      </w:tr>
      <w:tr w14:paraId="48CA0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E8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John Wanyaga</w:t>
            </w:r>
          </w:p>
        </w:tc>
        <w:tc>
          <w:tcPr>
            <w:tcW w:w="0" w:type="auto"/>
            <w:shd w:val="clear"/>
            <w:vAlign w:val="center"/>
          </w:tcPr>
          <w:p w14:paraId="737D6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Co-Founder (Advisory, Non-Executive)</w:t>
            </w:r>
          </w:p>
        </w:tc>
        <w:tc>
          <w:tcPr>
            <w:tcW w:w="0" w:type="auto"/>
            <w:shd w:val="clear"/>
            <w:vAlign w:val="center"/>
          </w:tcPr>
          <w:p w14:paraId="6D613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2%</w:t>
            </w:r>
          </w:p>
        </w:tc>
        <w:tc>
          <w:tcPr>
            <w:tcW w:w="0" w:type="auto"/>
            <w:shd w:val="clear"/>
            <w:vAlign w:val="center"/>
          </w:tcPr>
          <w:p w14:paraId="6354B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20,000</w:t>
            </w:r>
          </w:p>
        </w:tc>
      </w:tr>
    </w:tbl>
    <w:p w14:paraId="3C4D5C61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Total Fixed Equity:</w:t>
      </w:r>
      <w:r>
        <w:t xml:space="preserve"> </w:t>
      </w:r>
      <w:r>
        <w:rPr>
          <w:rStyle w:val="16"/>
        </w:rPr>
        <w:t>10%</w:t>
      </w:r>
      <w:r>
        <w:br w:type="textWrapping"/>
      </w:r>
      <w:r>
        <w:t>(</w:t>
      </w:r>
      <w:r>
        <w:rPr>
          <w:rStyle w:val="16"/>
        </w:rPr>
        <w:t>100,000 shares</w:t>
      </w:r>
      <w:r>
        <w:t>)</w:t>
      </w:r>
    </w:p>
    <w:p w14:paraId="2E759DC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1DCD9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3. Role-Based Active Equity Pool – 60%</w:t>
      </w:r>
    </w:p>
    <w:p w14:paraId="6121FF7E">
      <w:pPr>
        <w:pStyle w:val="15"/>
        <w:keepNext w:val="0"/>
        <w:keepLines w:val="0"/>
        <w:widowControl/>
        <w:suppressLineNumbers w:val="0"/>
      </w:pPr>
      <w:r>
        <w:t xml:space="preserve">This pool rewards </w:t>
      </w:r>
      <w:r>
        <w:rPr>
          <w:rStyle w:val="16"/>
        </w:rPr>
        <w:t>active operational contribution</w:t>
      </w:r>
      <w:r>
        <w:t xml:space="preserve"> and supports </w:t>
      </w:r>
      <w:r>
        <w:rPr>
          <w:rStyle w:val="16"/>
        </w:rPr>
        <w:t>future team growth</w:t>
      </w:r>
      <w:r>
        <w:t>.</w:t>
      </w:r>
      <w:r>
        <w:br w:type="textWrapping"/>
      </w:r>
      <w:r>
        <w:t xml:space="preserve">All shares in this pool are </w:t>
      </w:r>
      <w:r>
        <w:rPr>
          <w:rStyle w:val="16"/>
        </w:rPr>
        <w:t>subject to vesting and performance</w:t>
      </w:r>
      <w:r>
        <w:t>.</w:t>
      </w:r>
    </w:p>
    <w:p w14:paraId="669AF22C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Initial Role-Based Allocation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4740"/>
        <w:gridCol w:w="665"/>
        <w:gridCol w:w="915"/>
      </w:tblGrid>
      <w:tr w14:paraId="14999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2CA1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8086A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3A503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14838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Shares</w:t>
            </w:r>
          </w:p>
        </w:tc>
      </w:tr>
      <w:tr w14:paraId="3A5DB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26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Fredrick Mbugua Wainaina</w:t>
            </w:r>
          </w:p>
        </w:tc>
        <w:tc>
          <w:tcPr>
            <w:tcW w:w="0" w:type="auto"/>
            <w:shd w:val="clear"/>
            <w:vAlign w:val="center"/>
          </w:tcPr>
          <w:p w14:paraId="3291E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Chief Executive Officer (CEO)</w:t>
            </w:r>
          </w:p>
        </w:tc>
        <w:tc>
          <w:tcPr>
            <w:tcW w:w="0" w:type="auto"/>
            <w:shd w:val="clear"/>
            <w:vAlign w:val="center"/>
          </w:tcPr>
          <w:p w14:paraId="69D76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18%</w:t>
            </w:r>
          </w:p>
        </w:tc>
        <w:tc>
          <w:tcPr>
            <w:tcW w:w="0" w:type="auto"/>
            <w:shd w:val="clear"/>
            <w:vAlign w:val="center"/>
          </w:tcPr>
          <w:p w14:paraId="030A68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180,000</w:t>
            </w:r>
          </w:p>
        </w:tc>
      </w:tr>
      <w:tr w14:paraId="21839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3E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Samuel Kibunja Macharia</w:t>
            </w:r>
          </w:p>
        </w:tc>
        <w:tc>
          <w:tcPr>
            <w:tcW w:w="0" w:type="auto"/>
            <w:shd w:val="clear"/>
            <w:vAlign w:val="center"/>
          </w:tcPr>
          <w:p w14:paraId="458AD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Chief Technology Officer (CTO)</w:t>
            </w:r>
          </w:p>
        </w:tc>
        <w:tc>
          <w:tcPr>
            <w:tcW w:w="0" w:type="auto"/>
            <w:shd w:val="clear"/>
            <w:vAlign w:val="center"/>
          </w:tcPr>
          <w:p w14:paraId="33CB6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18%</w:t>
            </w:r>
          </w:p>
        </w:tc>
        <w:tc>
          <w:tcPr>
            <w:tcW w:w="0" w:type="auto"/>
            <w:shd w:val="clear"/>
            <w:vAlign w:val="center"/>
          </w:tcPr>
          <w:p w14:paraId="527F1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180,000</w:t>
            </w:r>
          </w:p>
        </w:tc>
      </w:tr>
      <w:tr w14:paraId="084EB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C2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David Mui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gai</w:t>
            </w:r>
          </w:p>
        </w:tc>
        <w:tc>
          <w:tcPr>
            <w:tcW w:w="0" w:type="auto"/>
            <w:shd w:val="clear"/>
            <w:vAlign w:val="center"/>
          </w:tcPr>
          <w:p w14:paraId="187AE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Director – Software Engineering</w:t>
            </w:r>
          </w:p>
        </w:tc>
        <w:tc>
          <w:tcPr>
            <w:tcW w:w="0" w:type="auto"/>
            <w:shd w:val="clear"/>
            <w:vAlign w:val="center"/>
          </w:tcPr>
          <w:p w14:paraId="451CAA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8%</w:t>
            </w:r>
          </w:p>
        </w:tc>
        <w:tc>
          <w:tcPr>
            <w:tcW w:w="0" w:type="auto"/>
            <w:shd w:val="clear"/>
            <w:vAlign w:val="center"/>
          </w:tcPr>
          <w:p w14:paraId="3A9A9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80,000</w:t>
            </w:r>
          </w:p>
        </w:tc>
      </w:tr>
      <w:tr w14:paraId="15EF9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39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Edwin Mwangi</w:t>
            </w:r>
          </w:p>
        </w:tc>
        <w:tc>
          <w:tcPr>
            <w:tcW w:w="0" w:type="auto"/>
            <w:shd w:val="clear"/>
            <w:vAlign w:val="center"/>
          </w:tcPr>
          <w:p w14:paraId="708F66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 xml:space="preserve">Director – 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economics &amp; graphics design</w:t>
            </w:r>
          </w:p>
        </w:tc>
        <w:tc>
          <w:tcPr>
            <w:tcW w:w="0" w:type="auto"/>
            <w:shd w:val="clear"/>
            <w:vAlign w:val="center"/>
          </w:tcPr>
          <w:p w14:paraId="675A0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5.33%</w:t>
            </w:r>
          </w:p>
        </w:tc>
        <w:tc>
          <w:tcPr>
            <w:tcW w:w="0" w:type="auto"/>
            <w:shd w:val="clear"/>
            <w:vAlign w:val="center"/>
          </w:tcPr>
          <w:p w14:paraId="45E69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53,300</w:t>
            </w:r>
          </w:p>
        </w:tc>
      </w:tr>
      <w:tr w14:paraId="08C5E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88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Vivian Naliaka</w:t>
            </w:r>
          </w:p>
        </w:tc>
        <w:tc>
          <w:tcPr>
            <w:tcW w:w="0" w:type="auto"/>
            <w:shd w:val="clear"/>
            <w:vAlign w:val="center"/>
          </w:tcPr>
          <w:p w14:paraId="4D687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Computer Scientist / Software Engineer</w:t>
            </w:r>
          </w:p>
        </w:tc>
        <w:tc>
          <w:tcPr>
            <w:tcW w:w="0" w:type="auto"/>
            <w:shd w:val="clear"/>
            <w:vAlign w:val="center"/>
          </w:tcPr>
          <w:p w14:paraId="4835B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5.33%</w:t>
            </w:r>
          </w:p>
        </w:tc>
        <w:tc>
          <w:tcPr>
            <w:tcW w:w="0" w:type="auto"/>
            <w:shd w:val="clear"/>
            <w:vAlign w:val="center"/>
          </w:tcPr>
          <w:p w14:paraId="21406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53,300</w:t>
            </w:r>
          </w:p>
        </w:tc>
      </w:tr>
      <w:tr w14:paraId="0C90B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B0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Godwin Mutembei</w:t>
            </w:r>
          </w:p>
        </w:tc>
        <w:tc>
          <w:tcPr>
            <w:tcW w:w="0" w:type="auto"/>
            <w:shd w:val="clear"/>
            <w:vAlign w:val="center"/>
          </w:tcPr>
          <w:p w14:paraId="6F055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Journalist / Media &amp; Communications</w:t>
            </w:r>
          </w:p>
        </w:tc>
        <w:tc>
          <w:tcPr>
            <w:tcW w:w="0" w:type="auto"/>
            <w:shd w:val="clear"/>
            <w:vAlign w:val="center"/>
          </w:tcPr>
          <w:p w14:paraId="1C0D3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5.33%</w:t>
            </w:r>
          </w:p>
        </w:tc>
        <w:tc>
          <w:tcPr>
            <w:tcW w:w="0" w:type="auto"/>
            <w:shd w:val="clear"/>
            <w:vAlign w:val="center"/>
          </w:tcPr>
          <w:p w14:paraId="2ED7DC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53,300</w:t>
            </w:r>
          </w:p>
        </w:tc>
      </w:tr>
    </w:tbl>
    <w:p w14:paraId="640F5B0A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Total Role-Based Equity:</w:t>
      </w:r>
      <w:r>
        <w:t xml:space="preserve"> </w:t>
      </w:r>
      <w:r>
        <w:rPr>
          <w:rStyle w:val="16"/>
        </w:rPr>
        <w:t>60%</w:t>
      </w:r>
      <w:r>
        <w:br w:type="textWrapping"/>
      </w:r>
      <w:r>
        <w:t>(</w:t>
      </w:r>
      <w:r>
        <w:rPr>
          <w:rStyle w:val="16"/>
        </w:rPr>
        <w:t>600,000 shares</w:t>
      </w:r>
      <w:r>
        <w:t>)</w:t>
      </w:r>
    </w:p>
    <w:p w14:paraId="7859145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A6393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4. Advisory Equity Limitation</w:t>
      </w:r>
    </w:p>
    <w:p w14:paraId="63E4E8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0007C57">
      <w:pPr>
        <w:pStyle w:val="15"/>
        <w:keepNext w:val="0"/>
        <w:keepLines w:val="0"/>
        <w:widowControl/>
        <w:suppressLineNumbers w:val="0"/>
        <w:ind w:left="720"/>
      </w:pPr>
      <w:r>
        <w:t xml:space="preserve">Advisory members </w:t>
      </w:r>
      <w:r>
        <w:rPr>
          <w:rStyle w:val="16"/>
        </w:rPr>
        <w:t>do not participate</w:t>
      </w:r>
      <w:r>
        <w:t xml:space="preserve"> in the role-based pool</w:t>
      </w:r>
    </w:p>
    <w:p w14:paraId="1904CD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9136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F5B109">
      <w:pPr>
        <w:pStyle w:val="15"/>
        <w:keepNext w:val="0"/>
        <w:keepLines w:val="0"/>
        <w:widowControl/>
        <w:suppressLineNumbers w:val="0"/>
        <w:ind w:left="720"/>
      </w:pPr>
      <w:r>
        <w:t>Advisory equity is limited to fixed allocation only</w:t>
      </w:r>
    </w:p>
    <w:p w14:paraId="111E3C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67DF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2BBABBC">
      <w:pPr>
        <w:pStyle w:val="15"/>
        <w:keepNext w:val="0"/>
        <w:keepLines w:val="0"/>
        <w:widowControl/>
        <w:suppressLineNumbers w:val="0"/>
        <w:ind w:left="720"/>
      </w:pPr>
      <w:r>
        <w:t xml:space="preserve">Advisory status does </w:t>
      </w:r>
      <w:r>
        <w:rPr>
          <w:rStyle w:val="16"/>
        </w:rPr>
        <w:t>not</w:t>
      </w:r>
      <w:r>
        <w:t xml:space="preserve"> imply employment or operational duty</w:t>
      </w:r>
    </w:p>
    <w:p w14:paraId="07A596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060BC9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38CE9">
      <w:pPr>
        <w:pStyle w:val="3"/>
        <w:keepNext w:val="0"/>
        <w:keepLines w:val="0"/>
        <w:widowControl/>
        <w:suppressLineNumbers w:val="0"/>
      </w:pPr>
      <w:r>
        <w:rPr>
          <w:rStyle w:val="16"/>
        </w:rPr>
        <w:t>5. Final Shareholding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5"/>
        <w:gridCol w:w="544"/>
        <w:gridCol w:w="1155"/>
      </w:tblGrid>
      <w:tr w14:paraId="49A11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F9E5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2ADAB1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03DA6D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Shares</w:t>
            </w:r>
          </w:p>
        </w:tc>
      </w:tr>
      <w:tr w14:paraId="63D63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FE6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Public &amp; External Investors</w:t>
            </w:r>
          </w:p>
        </w:tc>
        <w:tc>
          <w:tcPr>
            <w:tcW w:w="0" w:type="auto"/>
            <w:shd w:val="clear"/>
            <w:vAlign w:val="center"/>
          </w:tcPr>
          <w:p w14:paraId="2279A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30%</w:t>
            </w:r>
          </w:p>
        </w:tc>
        <w:tc>
          <w:tcPr>
            <w:tcW w:w="0" w:type="auto"/>
            <w:shd w:val="clear"/>
            <w:vAlign w:val="center"/>
          </w:tcPr>
          <w:p w14:paraId="2593C5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300,000</w:t>
            </w:r>
          </w:p>
        </w:tc>
      </w:tr>
      <w:tr w14:paraId="1A42F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8F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Fixed Founder Equity</w:t>
            </w:r>
          </w:p>
        </w:tc>
        <w:tc>
          <w:tcPr>
            <w:tcW w:w="0" w:type="auto"/>
            <w:shd w:val="clear"/>
            <w:vAlign w:val="center"/>
          </w:tcPr>
          <w:p w14:paraId="2F942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10%</w:t>
            </w:r>
          </w:p>
        </w:tc>
        <w:tc>
          <w:tcPr>
            <w:tcW w:w="0" w:type="auto"/>
            <w:shd w:val="clear"/>
            <w:vAlign w:val="center"/>
          </w:tcPr>
          <w:p w14:paraId="65443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100,000</w:t>
            </w:r>
          </w:p>
        </w:tc>
      </w:tr>
      <w:tr w14:paraId="12294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AF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Role-Based Active Equity</w:t>
            </w:r>
          </w:p>
        </w:tc>
        <w:tc>
          <w:tcPr>
            <w:tcW w:w="0" w:type="auto"/>
            <w:shd w:val="clear"/>
            <w:vAlign w:val="center"/>
          </w:tcPr>
          <w:p w14:paraId="04382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60%</w:t>
            </w:r>
          </w:p>
        </w:tc>
        <w:tc>
          <w:tcPr>
            <w:tcW w:w="0" w:type="auto"/>
            <w:shd w:val="clear"/>
            <w:vAlign w:val="center"/>
          </w:tcPr>
          <w:p w14:paraId="28C88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600,000</w:t>
            </w:r>
          </w:p>
        </w:tc>
      </w:tr>
      <w:tr w14:paraId="4C202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8C6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51695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5E3699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1,000,000</w:t>
            </w:r>
          </w:p>
        </w:tc>
      </w:tr>
    </w:tbl>
    <w:p w14:paraId="5F2B931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79FDA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</w:t>
      </w:r>
    </w:p>
    <w:p w14:paraId="46C1E3E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FDC26">
      <w:pPr>
        <w:rPr>
          <w:b/>
          <w:bCs/>
        </w:rPr>
      </w:pPr>
      <w:r>
        <w:rPr>
          <w:b/>
          <w:bCs/>
        </w:rPr>
        <w:t>PART VI – VESTING &amp; PERFORMANCE</w:t>
      </w:r>
    </w:p>
    <w:p w14:paraId="6DBD5420">
      <w:pPr>
        <w:numPr>
          <w:ilvl w:val="0"/>
          <w:numId w:val="7"/>
        </w:numPr>
      </w:pPr>
      <w:r>
        <w:t>Role-based equity shall vest annually subject to:</w:t>
      </w:r>
    </w:p>
    <w:p w14:paraId="135143EB">
      <w:pPr>
        <w:numPr>
          <w:ilvl w:val="1"/>
          <w:numId w:val="7"/>
        </w:numPr>
      </w:pPr>
      <w:r>
        <w:t>Active operational involvement</w:t>
      </w:r>
    </w:p>
    <w:p w14:paraId="2FA73E40">
      <w:pPr>
        <w:numPr>
          <w:ilvl w:val="1"/>
          <w:numId w:val="7"/>
        </w:numPr>
      </w:pPr>
      <w:r>
        <w:t>Performance review</w:t>
      </w:r>
    </w:p>
    <w:p w14:paraId="3E0BF9B6">
      <w:pPr>
        <w:numPr>
          <w:ilvl w:val="1"/>
          <w:numId w:val="7"/>
        </w:numPr>
      </w:pPr>
      <w:r>
        <w:t>Compliance with Company policies</w:t>
      </w:r>
    </w:p>
    <w:p w14:paraId="6C779A80">
      <w:pPr>
        <w:numPr>
          <w:ilvl w:val="0"/>
          <w:numId w:val="7"/>
        </w:numPr>
      </w:pPr>
      <w:r>
        <w:t>Advisory members shall retain fixed equity only and shall not participate in vesting unless expressly approved.</w:t>
      </w:r>
    </w:p>
    <w:p w14:paraId="436F031B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6FE26">
      <w:pPr>
        <w:rPr>
          <w:b/>
          <w:bCs/>
        </w:rPr>
      </w:pPr>
      <w:r>
        <w:rPr>
          <w:b/>
          <w:bCs/>
        </w:rPr>
        <w:t>PART VII – GOVERNANCE &amp; MANAGEMENT</w:t>
      </w:r>
    </w:p>
    <w:p w14:paraId="16E0BB65">
      <w:pPr>
        <w:rPr>
          <w:b/>
          <w:bCs/>
        </w:rPr>
      </w:pPr>
      <w:r>
        <w:rPr>
          <w:b/>
          <w:bCs/>
        </w:rPr>
        <w:t>Founder &amp; Chief Executive Officer (CEO)</w:t>
      </w:r>
    </w:p>
    <w:p w14:paraId="4681BF06">
      <w:r>
        <w:rPr>
          <w:b/>
          <w:bCs/>
        </w:rPr>
        <w:t>Fredrick Mbugua Wainaina</w:t>
      </w:r>
      <w:r>
        <w:br w:type="textWrapping"/>
      </w:r>
      <w:r>
        <w:t>Economist, Statistician, IT-certified Business Analyst &amp; Strategist</w:t>
      </w:r>
      <w:r>
        <w:br w:type="textWrapping"/>
      </w:r>
      <w:r>
        <w:t>Responsible for vision, leadership, strategy, financial oversight, partnerships, and overall management.</w:t>
      </w:r>
    </w:p>
    <w:p w14:paraId="7A8A1EE5">
      <w:pPr>
        <w:rPr>
          <w:b/>
          <w:bCs/>
        </w:rPr>
      </w:pPr>
      <w:r>
        <w:rPr>
          <w:b/>
          <w:bCs/>
        </w:rPr>
        <w:t>Founder &amp; Chief Technology Officer (CTO)</w:t>
      </w:r>
    </w:p>
    <w:p w14:paraId="1FD02F9A">
      <w:r>
        <w:rPr>
          <w:b/>
          <w:bCs/>
        </w:rPr>
        <w:t>Samuel Kibunja Macharia</w:t>
      </w:r>
      <w:r>
        <w:br w:type="textWrapping"/>
      </w:r>
      <w:r>
        <w:t>Computer Scientist</w:t>
      </w:r>
      <w:r>
        <w:br w:type="textWrapping"/>
      </w:r>
      <w:r>
        <w:t>Responsible for technical architecture, software systems, infrastructure, and innovation.</w:t>
      </w:r>
    </w:p>
    <w:p w14:paraId="10BEFCE4">
      <w:pPr>
        <w:rPr>
          <w:b/>
          <w:bCs/>
        </w:rPr>
      </w:pPr>
      <w:r>
        <w:rPr>
          <w:b/>
          <w:bCs/>
        </w:rPr>
        <w:t>Director – Software &amp; Electronics Engineering</w:t>
      </w:r>
    </w:p>
    <w:p w14:paraId="09F8776C">
      <w:r>
        <w:rPr>
          <w:b/>
          <w:bCs/>
        </w:rPr>
        <w:t>David Muigai</w:t>
      </w:r>
      <w:r>
        <w:br w:type="textWrapping"/>
      </w:r>
      <w:r>
        <w:t>Electronics Engineer &amp; Software Engineer</w:t>
      </w:r>
      <w:r>
        <w:br w:type="textWrapping"/>
      </w:r>
      <w:r>
        <w:t>Responsible for hardware-software integration, systems engineering, and advanced technical execution.</w:t>
      </w:r>
    </w:p>
    <w:p w14:paraId="1C0A0D61">
      <w:pPr>
        <w:rPr>
          <w:b/>
          <w:bCs/>
        </w:rPr>
      </w:pPr>
      <w:r>
        <w:rPr>
          <w:b/>
          <w:bCs/>
        </w:rPr>
        <w:t>Director – Economics &amp; Design</w:t>
      </w:r>
    </w:p>
    <w:p w14:paraId="48AFFCFB">
      <w:r>
        <w:rPr>
          <w:b/>
          <w:bCs/>
        </w:rPr>
        <w:t>Edwin Mwangi</w:t>
      </w:r>
      <w:r>
        <w:br w:type="textWrapping"/>
      </w:r>
      <w:r>
        <w:t>Economist &amp; Graphic Designer</w:t>
      </w:r>
      <w:r>
        <w:br w:type="textWrapping"/>
      </w:r>
      <w:r>
        <w:t>Responsible for branding, design strategy, user experience, and economic modeling.</w:t>
      </w:r>
    </w:p>
    <w:p w14:paraId="2289129C">
      <w:pPr>
        <w:rPr>
          <w:b/>
          <w:bCs/>
        </w:rPr>
      </w:pPr>
      <w:r>
        <w:rPr>
          <w:b/>
          <w:bCs/>
        </w:rPr>
        <w:t>Director – Media &amp; Communications</w:t>
      </w:r>
    </w:p>
    <w:p w14:paraId="7F9BB3F3">
      <w:r>
        <w:rPr>
          <w:b/>
          <w:bCs/>
        </w:rPr>
        <w:t>Godwin Mutembei</w:t>
      </w:r>
      <w:r>
        <w:br w:type="textWrapping"/>
      </w:r>
      <w:r>
        <w:t>Journalist &amp; Mass Media Specialist</w:t>
      </w:r>
      <w:r>
        <w:br w:type="textWrapping"/>
      </w:r>
      <w:r>
        <w:t>Responsible for corporate communications, media relations, public image, and content strategy.</w:t>
      </w:r>
    </w:p>
    <w:p w14:paraId="135363D9">
      <w:pPr>
        <w:rPr>
          <w:b/>
          <w:bCs/>
        </w:rPr>
      </w:pPr>
      <w:r>
        <w:rPr>
          <w:b/>
          <w:bCs/>
        </w:rPr>
        <w:t>Director – Computer Science &amp; Research</w:t>
      </w:r>
    </w:p>
    <w:p w14:paraId="012A24F9">
      <w:r>
        <w:rPr>
          <w:b/>
          <w:bCs/>
        </w:rPr>
        <w:t>Vivian Naliaka</w:t>
      </w:r>
      <w:r>
        <w:br w:type="textWrapping"/>
      </w:r>
      <w:r>
        <w:t>Computer Scientist</w:t>
      </w:r>
      <w:r>
        <w:br w:type="textWrapping"/>
      </w:r>
      <w:r>
        <w:t>Responsible for research &amp; development, advanced computing, AI systems, and technical mentorship.</w:t>
      </w:r>
    </w:p>
    <w:p w14:paraId="48D90D38">
      <w:pPr>
        <w:rPr>
          <w:b/>
          <w:bCs/>
        </w:rPr>
      </w:pPr>
      <w:r>
        <w:rPr>
          <w:b/>
          <w:bCs/>
        </w:rPr>
        <w:t>Advisory Co-Founder</w:t>
      </w:r>
    </w:p>
    <w:p w14:paraId="49DCEFFE">
      <w:r>
        <w:rPr>
          <w:b/>
          <w:bCs/>
        </w:rPr>
        <w:t>John Wanyaga</w:t>
      </w:r>
      <w:r>
        <w:br w:type="textWrapping"/>
      </w:r>
      <w:r>
        <w:t>Quantitative Developer, UX/UI Designer, Project Management Specialist</w:t>
      </w:r>
      <w:r>
        <w:br w:type="textWrapping"/>
      </w:r>
      <w:r>
        <w:t>Serves in a non-operational advisory capacity with no mandatory operational funding obligations.</w:t>
      </w:r>
    </w:p>
    <w:p w14:paraId="3BEFAFA0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16A7C">
      <w:pPr>
        <w:rPr>
          <w:b/>
          <w:bCs/>
        </w:rPr>
      </w:pPr>
      <w:r>
        <w:rPr>
          <w:b/>
          <w:bCs/>
        </w:rPr>
        <w:t>PART VIII – MEETINGS</w:t>
      </w:r>
    </w:p>
    <w:p w14:paraId="03CEFD54">
      <w:pPr>
        <w:numPr>
          <w:ilvl w:val="0"/>
          <w:numId w:val="8"/>
        </w:numPr>
      </w:pPr>
      <w:r>
        <w:t>Active operational members shall attend Company meetings every Saturday, physically or virtually.</w:t>
      </w:r>
    </w:p>
    <w:p w14:paraId="36D930BF">
      <w:pPr>
        <w:numPr>
          <w:ilvl w:val="0"/>
          <w:numId w:val="8"/>
        </w:numPr>
      </w:pPr>
      <w:r>
        <w:t>Advisory members shall attend meetings by invitation or agreement.</w:t>
      </w:r>
    </w:p>
    <w:p w14:paraId="452FCFD3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4B395">
      <w:pPr>
        <w:rPr>
          <w:b/>
          <w:bCs/>
        </w:rPr>
      </w:pPr>
      <w:r>
        <w:rPr>
          <w:b/>
          <w:bCs/>
        </w:rPr>
        <w:t>PART IX – PROFITS, BRAND &amp; REVENUE</w:t>
      </w:r>
    </w:p>
    <w:p w14:paraId="24AA447B">
      <w:pPr>
        <w:numPr>
          <w:ilvl w:val="0"/>
          <w:numId w:val="9"/>
        </w:numPr>
      </w:pPr>
      <w:r>
        <w:t>Profits shall be shared on a deal-by-deal basis as documented in writing.</w:t>
      </w:r>
    </w:p>
    <w:p w14:paraId="3311E4FF">
      <w:pPr>
        <w:numPr>
          <w:ilvl w:val="0"/>
          <w:numId w:val="9"/>
        </w:numPr>
      </w:pPr>
      <w:r>
        <w:t xml:space="preserve">Any member deriving income using the Company’s name, brand, or intellectual property shall remit </w:t>
      </w:r>
      <w:r>
        <w:rPr>
          <w:b/>
          <w:bCs/>
        </w:rPr>
        <w:t>20%</w:t>
      </w:r>
      <w:r>
        <w:t xml:space="preserve"> of such income to the Company unless otherwise agreed in writing.</w:t>
      </w:r>
    </w:p>
    <w:p w14:paraId="508ADAF6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EDE6A">
      <w:pPr>
        <w:rPr>
          <w:b/>
          <w:bCs/>
        </w:rPr>
      </w:pPr>
      <w:r>
        <w:rPr>
          <w:b/>
          <w:bCs/>
        </w:rPr>
        <w:t>PART X – SHAREHOLDER VS TEAM MEMBER DISTINCTION</w:t>
      </w:r>
    </w:p>
    <w:p w14:paraId="41A77A8D">
      <w:pPr>
        <w:numPr>
          <w:ilvl w:val="0"/>
          <w:numId w:val="10"/>
        </w:numPr>
      </w:pPr>
      <w:r>
        <w:t>Shareholder rights are governed by this Constitution and share agreements.</w:t>
      </w:r>
    </w:p>
    <w:p w14:paraId="51153861">
      <w:pPr>
        <w:numPr>
          <w:ilvl w:val="0"/>
          <w:numId w:val="10"/>
        </w:numPr>
      </w:pPr>
      <w:r>
        <w:t>Team member obligations arise only under signed operational or service agreements.</w:t>
      </w:r>
    </w:p>
    <w:p w14:paraId="3620D42E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8B49E">
      <w:pPr>
        <w:rPr>
          <w:b/>
          <w:bCs/>
        </w:rPr>
      </w:pPr>
      <w:r>
        <w:rPr>
          <w:b/>
          <w:bCs/>
        </w:rPr>
        <w:t>PART XI – AMENDMENTS</w:t>
      </w:r>
    </w:p>
    <w:p w14:paraId="45B5C4F3">
      <w:r>
        <w:t>This Constitution may be amended only by:</w:t>
      </w:r>
    </w:p>
    <w:p w14:paraId="695176EA">
      <w:pPr>
        <w:numPr>
          <w:ilvl w:val="0"/>
          <w:numId w:val="11"/>
        </w:numPr>
      </w:pPr>
      <w:r>
        <w:t>Written proposal</w:t>
      </w:r>
    </w:p>
    <w:p w14:paraId="754BEAA3">
      <w:pPr>
        <w:numPr>
          <w:ilvl w:val="0"/>
          <w:numId w:val="11"/>
        </w:numPr>
      </w:pPr>
      <w:r>
        <w:t>Board review</w:t>
      </w:r>
    </w:p>
    <w:p w14:paraId="7C75642D">
      <w:pPr>
        <w:numPr>
          <w:ilvl w:val="0"/>
          <w:numId w:val="11"/>
        </w:numPr>
      </w:pPr>
      <w:r>
        <w:t>Approval by the required majority</w:t>
      </w:r>
    </w:p>
    <w:p w14:paraId="3E910104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0DB3B">
      <w:pPr>
        <w:rPr>
          <w:b/>
          <w:bCs/>
        </w:rPr>
      </w:pPr>
      <w:r>
        <w:rPr>
          <w:b/>
          <w:bCs/>
        </w:rPr>
        <w:t>PART XII – DISPUTE RESOLUTION</w:t>
      </w:r>
    </w:p>
    <w:p w14:paraId="5C474C09">
      <w:r>
        <w:t>Disputes shall be resolved amicably, failing which arbitration under the laws of Kenya shall apply.</w:t>
      </w:r>
    </w:p>
    <w:p w14:paraId="363CDACC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2A2AB">
      <w:pPr>
        <w:rPr>
          <w:b/>
          <w:bCs/>
        </w:rPr>
      </w:pPr>
      <w:r>
        <w:rPr>
          <w:b/>
          <w:bCs/>
        </w:rPr>
        <w:t>PART XIII – DISSOLUTION</w:t>
      </w:r>
    </w:p>
    <w:p w14:paraId="15475CCE">
      <w:r>
        <w:t>Upon dissolution, assets shall be applied to liabilities first, and any remainder distributed according to shareholding.</w:t>
      </w:r>
    </w:p>
    <w:p w14:paraId="6DC006C7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0E61E">
      <w:pPr>
        <w:rPr>
          <w:b/>
          <w:bCs/>
        </w:rPr>
      </w:pPr>
      <w:r>
        <w:rPr>
          <w:b/>
          <w:bCs/>
        </w:rPr>
        <w:t>PART XIV – ADOPTION</w:t>
      </w:r>
    </w:p>
    <w:p w14:paraId="3B190768">
      <w:r>
        <w:t>This Constitution is adopted by the founders and shareholders of Dravtech Private Limited.</w:t>
      </w:r>
    </w:p>
    <w:p w14:paraId="57CB9DF9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AE928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35D99A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35D99A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6E7BF"/>
    <w:multiLevelType w:val="multilevel"/>
    <w:tmpl w:val="99F6E7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3C7E08"/>
    <w:multiLevelType w:val="multilevel"/>
    <w:tmpl w:val="CD3C7E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15E097D"/>
    <w:multiLevelType w:val="multilevel"/>
    <w:tmpl w:val="115E09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90334BC"/>
    <w:multiLevelType w:val="multilevel"/>
    <w:tmpl w:val="190334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B4020DE"/>
    <w:multiLevelType w:val="multilevel"/>
    <w:tmpl w:val="1B4020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7FC30DC"/>
    <w:multiLevelType w:val="multilevel"/>
    <w:tmpl w:val="27FC30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E4B38A1"/>
    <w:multiLevelType w:val="multilevel"/>
    <w:tmpl w:val="2E4B38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D1D50FD"/>
    <w:multiLevelType w:val="multilevel"/>
    <w:tmpl w:val="3D1D50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9E06058"/>
    <w:multiLevelType w:val="multilevel"/>
    <w:tmpl w:val="49E060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AD230FE"/>
    <w:multiLevelType w:val="multilevel"/>
    <w:tmpl w:val="4AD230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F0D03E2"/>
    <w:multiLevelType w:val="multilevel"/>
    <w:tmpl w:val="6F0D0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20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6"/>
  </w:num>
  <w:num w:numId="9">
    <w:abstractNumId w:val="7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87"/>
    <w:rsid w:val="001D4D8E"/>
    <w:rsid w:val="004C4C87"/>
    <w:rsid w:val="005A31FD"/>
    <w:rsid w:val="00D946FE"/>
    <w:rsid w:val="00FA7811"/>
    <w:rsid w:val="56EB415F"/>
    <w:rsid w:val="6155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683</Words>
  <Characters>3899</Characters>
  <Lines>32</Lines>
  <Paragraphs>9</Paragraphs>
  <TotalTime>1407</TotalTime>
  <ScaleCrop>false</ScaleCrop>
  <LinksUpToDate>false</LinksUpToDate>
  <CharactersWithSpaces>4573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2026-01-30T08:44:00Z</dcterms:created>
  <dc:creator>fredlick mbugua</dc:creator>
  <cp:lastModifiedBy>USER</cp:lastModifiedBy>
  <dcterms:modified xsi:type="dcterms:W3CDTF">2026-02-02T05:00:01Z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2067060ED5F84B86A00C30ABEEC7AE09_13</vt:lpwstr>
  </property>
</Properties>
</file>