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Jandel RM3 Four-Point Probe — Dry Run (Clickthrough Only)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Goal: power up, lower probe head, take a reading on a test substrate, log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SUPPLIES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test substrate — a clean piece of conductive material (e.g., aluminum foil flat-mounted, or a copper sheet)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Notebook (RM3 doesn't always export to USB — readings may need to be hand-logged)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Tweezers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Probe tips are spring-loaded tungsten carbide and easily damaged — lower the head SLOWLY and never onto a hard non-flat surface.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POWER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 the RM3 controller (rear switch)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display shows current/voltage range selectors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Verify probe head is in raised position before placing sample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MEASUREMENT CLICKTHROUGH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Place test substrate flat on stage under probe head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Lower probe head SLOWLY using the manual lift until tips contact the surface (gentle spring compression)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 current range appropriate for material (e.g., 1 mA for metals, 100 µA for semiconductors)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Press Measure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 sheet resistance (Ω/sq) or resistivity from display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 reading in notebook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Raise probe head; reposition; take a second reading at a new spot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readings reasonable (foil ~mOhm/sq, copper similar)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SHUTDOWN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Raise probe head fully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 substrate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off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 out (do not store probe with head down)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TIMING &amp; BOTTLENECK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bottleneck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Sample placement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Probe lower + measure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Second-spot measurement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readings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Shutdown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on-site time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18"/>
          <w:szCs w:val="18"/>
        </w:rPr>
        <w:t xml:space="preserve">Bottlenecks / supplies that ran short / things to add to next Amazon order: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2026-04-19T23:46:03.747Z</dcterms:created>
  <dcterms:modified xsi:type="dcterms:W3CDTF">2026-04-19T23:46:03.747Z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