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 w:line="360" w:lineRule="auto"/>
        <w:jc w:val="center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《不知神之来兮》</w:t>
      </w:r>
    </w:p>
    <w:p>
      <w:pPr>
        <w:spacing w:after="500" w:line="360" w:lineRule="auto"/>
        <w:jc w:val="center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备案佐证材料</w:t>
      </w:r>
    </w:p>
    <w:p>
      <w:pPr>
        <w:spacing w:after="120" w:line="360" w:lineRule="auto"/>
        <w:jc w:val="center"/>
      </w:pPr>
      <w:r>
        <w:rPr>
          <w:rFonts w:ascii="宋体" w:cs="宋体" w:eastAsia="宋体" w:hAnsi="宋体"/>
          <w:b w:val="false"/>
          <w:bCs w:val="false"/>
          <w:color w:val="000000"/>
          <w:sz w:val="28"/>
          <w:szCs w:val="28"/>
        </w:rPr>
        <w:t xml:space="preserve">网络剧（互动微短剧）</w:t>
      </w:r>
    </w:p>
    <w:p>
      <w:pPr>
        <w:spacing w:after="1400" w:line="360" w:lineRule="auto"/>
        <w:jc w:val="center"/>
      </w:pPr>
      <w:r>
        <w:rPr>
          <w:rFonts w:ascii="宋体" w:cs="宋体" w:eastAsia="宋体" w:hAnsi="宋体"/>
          <w:b w:val="false"/>
          <w:bCs w:val="false"/>
          <w:color w:val="000000"/>
          <w:sz w:val="28"/>
          <w:szCs w:val="28"/>
        </w:rPr>
        <w:t xml:space="preserve">规划备案 · 上线备案 材料汇编</w:t>
      </w:r>
    </w:p>
    <w:p>
      <w:pPr>
        <w:spacing w:after="120" w:line="360" w:lineRule="auto"/>
        <w:jc w:val="center"/>
      </w:pPr>
      <w:r>
        <w:rPr>
          <w:rFonts w:ascii="宋体" w:cs="宋体" w:eastAsia="宋体" w:hAnsi="宋体"/>
          <w:b w:val="false"/>
          <w:bCs w:val="false"/>
          <w:color w:val="000000"/>
          <w:sz w:val="26"/>
          <w:szCs w:val="26"/>
        </w:rPr>
        <w:t xml:space="preserve">申报机构：【待填写并盖章】</w:t>
      </w:r>
    </w:p>
    <w:p>
      <w:pPr>
        <w:spacing w:after="100" w:line="360" w:lineRule="auto"/>
        <w:jc w:val="center"/>
      </w:pPr>
      <w:r>
        <w:rPr>
          <w:rFonts w:ascii="宋体" w:cs="宋体" w:eastAsia="宋体" w:hAnsi="宋体"/>
          <w:b w:val="false"/>
          <w:bCs w:val="false"/>
          <w:color w:val="000000"/>
          <w:sz w:val="26"/>
          <w:szCs w:val="26"/>
        </w:rPr>
        <w:t xml:space="preserve">日　　期：二〇二六年　月　日</w:t>
      </w:r>
    </w:p>
    <w:p>
      <w:r>
        <w:br w:type="page"/>
      </w:r>
    </w:p>
    <w:p>
      <w:pPr>
        <w:pStyle w:val="Heading1"/>
        <w:spacing w:after="200" w:before="320" w:lin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使用说明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本文件按备案要求分为两部分：第一部分（内容概要、思想内涵、分集梗概）为已完成文稿，供规划备案直接使用；第二部分为上线备案所需行政材料的清单与模板。文中【　】处须按实际情况填写后打印盖章；集数、时长等信息请在成片定稿后逐项核对，与成片保持一致。</w:t>
      </w:r>
    </w:p>
    <w:p>
      <w:pPr>
        <w:pStyle w:val="Heading1"/>
        <w:spacing w:after="200" w:before="320" w:lin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作品基本信息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作品名称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《不知神之来兮》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作品类别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网络剧（网络微短剧 · 互动剧）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题材类型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古装 · 神话传说 · 民俗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集数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4集【按成片核对】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单集时长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约4—5分钟【按成片核对】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出品／申报机构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【待填，须与主要演员合同甲方一致】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制作机构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【待填】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主要主创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编剧：【待填】　导演：【待填】　制片人：【待填】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一句话简介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底层丫头阿九以一点不计得失的善意，唤醒被豪族囚禁榨取的海中神明，揭开家族罪恶，完成一段跨越前世今生的报恩之约。</w:t>
            </w:r>
          </w:p>
        </w:tc>
      </w:tr>
    </w:tbl>
    <w:p>
      <w:r>
        <w:br w:type="page"/>
      </w:r>
    </w:p>
    <w:p>
      <w:pPr>
        <w:pStyle w:val="Heading1"/>
        <w:spacing w:after="200" w:before="320" w:lin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第一部分　规划备案材料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一、内容概要（故事大纲）</w:t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要求：不少于1500字；故事完整、逻辑清晰，讲清起因、发展、高潮、结局。本稿正文约1900字（不含标点的汉字数逾1600字）。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【起因】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架空古代，东南沿海。渔村世代以海为生，敬奉海神，岁岁击鼓祭海、点香送船。相传百年之前，海中鲛神一族庇佑此地，风浪不兴，鱼虾满舱。渔民沈氏先祖遭遇海难沉船，命悬一线，鲛王溟昭违逆族规出手相救，将他送回浦口。沈家自此奉神明为恩主，立庙供奉，家业日盛，由一户寻常渔家渐渐成为富甲一方的豪族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然而富贵日久，感恩变成了理所当然，理所当然又养出了贪欲。沈家先祖偶得邪术，探知鲛人之血可凝为赤珠、价逾千金，遂设局诱溟昭上陆，以秘阵封其神力，将他囚入沈府地底暗牢。十余年间，沈家封了海神庙，严禁府中提及“海神”二字，对外只说地底锁着一头吃人的怪物；对内则日日放血取珠，血珠源源不断变卖成金银，撑起阖府的锦衣玉食。溟昭并非挣不开锁链——邪阵以他曾护佑的渔村万千生灵为质，他一旦强行挣脱，风浪便会吞没整片海岸。他的牢，是他自己的善良砌成的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【发展】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十余年后的一个傍晚，沈府后院。粗使小丫头小翠被狱卒强行拖去地牢做洒扫杂役——上一个进去的人，出来就疯了。众人噤若寒蝉，无人敢应。与小翠自幼相依、同为家生子的丫头阿九，看见姐妹被扣住的手腕与无声的求救，压下心底的恐惧，提起水桶，说了一句“我去”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暗牢之中，阿九初见传说里的“怪物”：铁链炸响，他以掠食者之势将她扣向石壁，却在她后脑将要撞上石壁的一瞬，伸手垫住了她。他松开手，退回阴影。阿九惊魂未定，却看见他干裂的唇角与放血结痂的伤口，迟疑许久，将半瓢清水悄悄推到他够得着的地方。狱卒查验催逼、揪发辱骂，忙乱中忘了落锁。死寂里，那被全府当作“夜嚎”的声音再度响起——近在咫尺，阿九第一次听清：那不是嚎叫，是歌。一支古老残破的渔谣：“坎坎击鼓，望极浦；泣珠报恩，明年期。”她分明不识谱、未学过歌，下一句却悬在嘴边；泪水毫无预兆地落下。借着门缝透入的冷光，她看清了他的脸——不是怪物，是一个伤痕累累的人。他望着她，极轻地说：“你……又来了。”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出得地牢，沈家少主沈砚在月下扶住腿软的阿九。这位性情温润、下人交口称赞的少主递来素帕，轻声嘱咐：“今夜在地牢里听见的，别同旁人说。”当夜，小翠偷偷带来消息：地牢忽然安静，大管家明早要彻查今日靠近过铁门的人。阿九在梦中看见破碎的画面——一双送食的手、一只玉镯、一颗坠地凝成的白色泪珠。惊醒时，她无意识地接出了那句歌词的下半句；而隔着整座宅院与地底铁门，极远处有人极轻地应了尾音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此后，狱卒把这份无人肯接的差事推给了阿九，她成了固定出入地牢送水洒扫的杂役。一次次无言的相处中，她亲眼看清了沈府富贵的真相：所谓祥瑞赤珠，是放血凝成；所谓怪物，是被锁在自家地底、供全府吸血的“人”。梦境碎片一块块拼合，渔歌一句句复原，她愈发确信自己与他、与这支歌之间有一段说不清的旧缘。与此同时，沈砚对她的“照拂”步步加深——他温和、周到、无懈可击，却对地底的一切了如指掌。阿九渐渐明白：这位完美的少主，正是这套榨取体系最大的受益者；他什么都知道，只是选择体面地享用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【高潮】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被封的海神庙、村中老人零落的口述与她自己复原的整首渔谣《望极浦》，终于把真相拼接完整：地底之人正是当年救了沈家先祖、庇佑渔村百年的鲛王；而她梦中那双送食之手的主人——前世的沈家嫡女明微，曾在发现家族密辛后月复一月暗中相助，助他出逃未果，自己下场凄惨，堕入轮回。明微，就是她。前世未竟的搭救、那句“明年期”的约定，穿过生死，落在今生的阿九身上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阿九决意重走前世那条路——放他归海。行动前夜，胆小的小翠在大管家胁迫下泄露了口风，沈家倾力追堵。浦口之上，邪阵、锁链、家丁四面合围；千钧一发之际，满心愧疚的小翠嘶喊着扑上前，替阿九挡下致命一击，以命赎过。目睹此景，溟昭悲怒交加，十余年压抑的神力冲破封印——风云倒卷，巨浪立起，神明真身显现，邪阵寸寸崩碎。然而在滔天巨浪压向渔村的一瞬，他硬生生收住了神力：他护佑此地百年，纵受十余年之辱，仍不忍毁它。潮水退处，沈家以血珠榨神、欺恩灭义的真相在全村人面前大白，沈家一夕败落、首恶伏法；始终置身事外、体面享用一切的沈砚，也摘下温润的面具，与倾颓的家族一同接受清算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【结局】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风浪平息，溟昭重获自由。他没有报复，只在浦口深深望了阿九一眼，沉入海中——如同渔谣里唱的那样：“你若转来，我唱予你听。”来年祭期，海神庙重开，祭鼓重响，送船的香火重新点亮整片海岸；渔村人重新学会与海相处的分寸——取之有度，受恩必报。阿九葬了小翠，独立浦口，把那首完整的《望极浦》从头唱到尾。海天尽头、浪声深处，有极低的声音一字一句应和着她：“泣珠报恩，明年期。”善意终于挣开了它砌成的牢；跨越百年与生死的约定，得到了回答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二、思想内涵</w:t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要求：不少于300字。本稿正文约620字（不含标点的汉字数逾550字）。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《不知神之来兮》以架空古代沿海渔村为背景，讲述底层丫头阿九以一点不计得失的善意，唤醒被贪欲囚禁的神明、揭开豪族罪恶、终使人神各归其位的故事。作品的思想内涵集中在四个层面：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其一，颂扬善良与感恩，批判贪婪与背信。沈家由受恩者堕落为榨取者，把恩情变成生意、把恩人锁进地底，最终家败人散；而阿九一瓢水、一次挺身而出的微小善意，却成为照进深渊的光。作品借“泣珠报恩，明年期”这句贯穿全剧的古谣，正面弘扬中华民族知恩图报、重诺守信的传统美德，警示世人：受恩不可欺，贪欲不可纵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其二，礼赞普通人的勇气与担当。阿九不是天生无畏的英雄，她怕过、犹豫过，但在姐妹受欺、真相在前时，一次次选择“看见了不公，就装不了看不见”。从谨小慎微的丫头成长为敢于追问真相、主动承担代价的人，她的成长昭示：良知与担当不分出身，微小的个体也能撼动积弊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其三，倡导人与自然和谐共生。鲛王与渔村的百年恩义，象征海洋对人类的馈赠；沈家竭泽而渔式的榨取，则是对自然的透支与背叛。结局海神庙重开、渔村重拾“取之有度、心怀敬畏”的分寸，传递敬畏自然、永续共生的生态观念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其四，传承中华优秀传统文化。作品化用楚辞、乐府的古典悲怆美学，剧名以骚体句式命名，承《九歌》人神际会的迎神意境；主题渔谣《望极浦》以闽南语祭海民谣写成，融入“送王船”等沿海民俗意象，让古典诗乐与传统民俗之美在网络视听作品中焕发新生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全剧不渲染暴力、不宣扬迷信，黑暗只作为善意的试金石存在；作品最终指向的，是善良、担当、感恩与共生这些明亮而普世的价值。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三、分集梗概</w:t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要求：网络剧逐集撰写，每集不少于300字。本剧共4集，每集梗概约450字（不含标点的汉字数约400字）。</w:t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说明：本剧为互动叙事作品，观众可在少量节点进行选择；各分支仅影响情感节奏与细节呈现，不改变主线剧情走向与价值导向，最终均汇入同一结局。以下梗概按主线撰写。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第一集《沈》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傍晚掌灯时分，沈府后院。粗使丫头小翠被狱卒扣住手腕，要强拖去地牢做洒扫杂役——上一个进去的人，出来就疯了。混乱中血珠木盒摔落，三颗赤珠滚地，狱卒惊惶失色，扬言珠子有损便要小翠全家偿命。与小翠自幼相依的阿九赶到廊口，看着姐妹被扣住的腕子与无声的求救，压下恐惧，提起水桶说：“我去。”暗牢中，“怪物”自阴影暴起，将她扣向石壁，却在她后脑撞壁前的一瞬伸手垫住，随即松手退回黑暗。阿九看见他干裂的唇角与放血结痂的伤口，犹豫许久，把半瓢清水推到他够得着的地方。狱卒回牢踹翻水桶、揪发威吓，因大管家临检匆忙离去，忘了落锁。死寂中，全府口中的“夜嚎”再度响起——阿九第一次听清，那不是嚎，是歌：“坎坎击鼓，望极浦……”她不识谱、未学过歌，下一句却悬在嘴边，泪水无端落下。借着门缝冷光，她看清那是一张人的脸；他望着她说：“你……又来了。”出牢时，少主沈砚月下扶住她，递帕封口：“今夜听见的，别同旁人说。”深夜，小翠冒险来报：大管家明早要查今日靠近过铁门的人。梦中，阿九看见一双送食的手、一只玉镯与一颗白色泪珠；惊醒时她无意识接出歌词下句，而地底极远处，有人轻轻应了尾音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第二集《珠》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管家彻查地牢之事，狱卒为脱责，把阿九推出去顶名——从此送水洒扫的差事落到她一人头上，旁人避之不及，她却成了唯一能靠近铁门的人。一次次出入暗牢，阿九亲眼看清沈府富贵的真相：每隔数日，狱卒以铁器放血，鲛人之血坠地凝成赤珠，凑数交珠是悬在地牢所有人头上的死任务；珠子送往前院，变卖成阖府的锦衣玉食。她看见他咬牙不出声的隐忍，看见石壁上密密麻麻刻满的“沈”字——十余年，一笔一划。她开始在送水时多留半块干粮，在他伤口溃裂时悄悄留下伤药；他从不言语，却在她被狱卒斥骂时，铁链无声地绷紧。府中贵客盈门，贵女为少主沈砚而来；沈砚待下宽和、风评无瑕，却总在不经意间出现在阿九必经的路口，看似关照，句句试探她在地牢的见闻。夜里，梦境碎片再度浮现：那双手隔着门缝送食，月复一月；玉镯的主人一次次俯身。阿九向老仆打听旧事，只换来讳莫如深的沉默与一句“沈府不许提海神”。她把复原出的半支渔歌哼给自己听，越唱越心惊——她竟一句都不曾学过。集尾，她在库房旧账册的夹缝里，发现一页被撕剩一角的残纸，上面只余二字：海神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第三集《歌》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循着“海神”二字，阿九寻到被封多年的海神庙。断匾残鼓之间，村中老人零落说起旧事：百年前海上有神，庇佑渔村；沈家先祖海难获救，立庙奉神；后来庙忽然封了，沈府开始出赤珠，村里再无人敢提“海神”二字。老人还记得半支祭海古谣，与阿九梦中的调子一字不差。阿九彻夜拼合梦境碎片：送食的手、玉镯、出逃的夜、追兵的火把，以及那颗独一无二的白色泪珠——她终于明白，地底之人正是被沈家以邪术囚禁榨取的鲛王；而梦中那位月复一月暗中相助、助他出逃未果而下场凄惨的沈家小姐，与她血脉里无端会唱的渔歌同出一源。前世未竟的搭救、那句“泣珠报恩，明年期”的约定，落到了今生的她身上。她在铁门内轻声把整首《望极浦》唱完，黑暗里，他第一次主动开口，哑声续上尾音——十余年囚禁中，他唯一记得的，就是这份不该出现在炼狱里的温柔。阿九决意放他归海，暗中记下换防的时辰与邪阵的方位，却不知这一切都被惊恐的小翠看在眼里；而小翠身后，站着早已察觉异样的大管家——他以小翠全家性命相胁，要她盯紧阿九。月下，沈砚再次拦住阿九，语气依旧温润：“别做傻事。”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第四集《归》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行动之夜，阿九依计引开守卫，以老人所授之法破去锁链封印，带溟昭穿过地道夜奔浦口。然而沈家早有防备——被胁迫的小翠泄露了口风，大管家率家丁与术士四面合围，邪阵重张，锁链自地底追出。混乱中，一记本该落在阿九身上的致命一击袭来，小翠嘶喊着扑上前，用身体替她挡下，倒在阿九怀里，只来得及说完那句迟到的承诺：“这次……我没怕。”目睹此景，溟昭悲怒交加，十余年压抑的神力冲破封印——风云倒卷，巨浪立起，神明真身显现，邪阵寸寸崩碎。然而在滔天巨浪压向渔村的一瞬，他收住了神力：他护佑此地百年，纵受十余年之辱，仍不忍毁它。潮水退处，沈家以血珠榨神、欺恩灭义的真相在全村人面前大白，沈家一夕败落、首恶伏法；始终置身事外、体面享用一切的沈砚，也摘下温润的面具，与倾颓的家族一同接受清算。溟昭立于浦口，深深望了阿九一眼，沉入海中。来年祭期，海神庙重开，祭鼓重响，送船香火重新连成一线；渔村人重新学会取之有度、受恩必报。阿九葬了小翠，独立浦口，把完整的《望极浦》从头唱到尾。海天尽头，有极低的声音一字一句应和——“泣珠报恩，明年期。”善意挣开了它砌成的牢；百年之约，终有回答。</w:t>
      </w:r>
    </w:p>
    <w:p>
      <w:r>
        <w:br w:type="page"/>
      </w:r>
    </w:p>
    <w:p>
      <w:pPr>
        <w:pStyle w:val="Heading1"/>
        <w:spacing w:after="200" w:before="320" w:lin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第二部分　上线备案材料清单及模板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材料清单总览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950"/>
        <w:gridCol w:w="2900"/>
        <w:gridCol w:w="2276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2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材料名称</w:t>
            </w:r>
          </w:p>
        </w:tc>
        <w:tc>
          <w:tcPr>
            <w:tcW w:type="dxa" w:w="95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份数</w:t>
            </w:r>
          </w:p>
        </w:tc>
        <w:tc>
          <w:tcPr>
            <w:tcW w:type="dxa" w:w="29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要求</w:t>
            </w:r>
          </w:p>
        </w:tc>
        <w:tc>
          <w:tcPr>
            <w:tcW w:type="dxa" w:w="227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准备状态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内容概要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与成片一致，盖章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文稿已备（见第一部分一），成片定稿后核对打印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思想内涵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与成片一致，盖章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文稿已备（见第一部分二），成片定稿后核对打印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上线信息备案表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备案系统在线填写后打印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待系统填报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上线备案承诺书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1份（原件）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盖章，承诺材料真实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模板已备（见2.4）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成本配置比例情况报告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盖章；演员总片酬≤总成本40%，主要演员片酬≤演员总片酬70%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模板已备（见2.5），待填金额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片头片尾字幕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与样片一致，盖章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框架已备（见2.6），按样片逐字誊录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特定画面和声音使用情况说明表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全剧梳理文字／图形画面及特殊声音，逐项说明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已按剧本梳理（见2.7），成片定稿后逐项核对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主要演员合同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各1份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甲方须为申报机构；片酬不得写税后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要点已备（见2.8），待签约后复印盖章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修改情况说明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仅复审需要；逐条列修改前后时间点、内容、方式</w:t>
            </w:r>
          </w:p>
        </w:tc>
        <w:tc>
          <w:tcPr>
            <w:tcW w:type="dxa" w:w="22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模板已备（见2.9）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2.1　内容概要（上线版）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上线备案所报内容概要须与成片完全一致。直接采用本文件第一部分“一、内容概要”文本；如成片与规划备案阶段有出入（集数、情节增删等），以成片为准修订后再打印。打印4份，每份加盖申报机构公章。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2.2　思想内涵（上线版）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采用本文件第一部分“二、思想内涵”文本，与成片核对一致后打印4份，每份加盖申报机构公章。规划备案与上线备案两阶段的思想内涵表述应保持一致，不得出现主题表述冲突。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2.3　上线信息备案表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在广电备案系统（重点网络影视剧信息备案系统／各省局指定平台）中在线填写，系统生成后打印1份，加盖公章。填写时注意以下字段须与规划备案及本文件一致：</w:t>
      </w:r>
    </w:p>
    <w:p>
      <w:pPr>
        <w:pStyle w:val="ListParagraph"/>
        <w:numPr>
          <w:ilvl w:val="0"/>
          <w:numId w:val="2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剧名：《不知神之来兮》（如有更名，须先办理变更）；</w:t>
      </w:r>
    </w:p>
    <w:p>
      <w:pPr>
        <w:pStyle w:val="ListParagraph"/>
        <w:numPr>
          <w:ilvl w:val="0"/>
          <w:numId w:val="2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类别、题材：网络剧（微短剧·互动剧）／古装·神话传说；</w:t>
      </w:r>
    </w:p>
    <w:p>
      <w:pPr>
        <w:pStyle w:val="ListParagraph"/>
        <w:numPr>
          <w:ilvl w:val="0"/>
          <w:numId w:val="2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集数、单集时长：与成片一致；</w:t>
      </w:r>
    </w:p>
    <w:p>
      <w:pPr>
        <w:pStyle w:val="ListParagraph"/>
        <w:numPr>
          <w:ilvl w:val="0"/>
          <w:numId w:val="2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出品机构：与演员合同甲方、承诺书盖章单位一致；</w:t>
      </w:r>
    </w:p>
    <w:p>
      <w:pPr>
        <w:pStyle w:val="ListParagraph"/>
        <w:numPr>
          <w:ilvl w:val="0"/>
          <w:numId w:val="2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主创人员：与片头片尾字幕一致。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2.4　上线备案承诺书（模板，打印后盖章交原件）</w:t>
      </w:r>
    </w:p>
    <w:p>
      <w:pPr>
        <w:spacing w:after="300" w:before="200" w:line="360" w:lineRule="auto"/>
        <w:jc w:val="center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上线备案承诺书</w:t>
      </w:r>
    </w:p>
    <w:p>
      <w:p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【受理机关名称，如：××省广播电视局】：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我单位申报的网络剧《不知神之来兮》（共【　】集，单集约【　】分钟）现申请上线备案。我单位郑重承诺：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一、本次报送的内容概要、思想内涵、片头片尾字幕、成本配置比例情况报告、主要演员合同等全部备案材料真实、准确、有效，与成片内容一致；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二、本剧为我单位原创作品，内容不含法律法规禁止的内容，未侵犯任何第三方著作权及其他合法权益；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三、本剧上线播出版本与送审样片一致，如需修改将按规定重新报审；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四、如有隐瞒或弄虚作假，我单位自愿承担由此产生的一切法律责任。</w:t>
      </w:r>
    </w:p>
    <w:p>
      <w:pPr>
        <w:spacing w:after="4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承诺单位（盖章）：　　　　　　　　</w:t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法定代表人（签字）：　　　　　　　</w:t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【　】年【　】月【　】日　　　　　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2.5　成本配置比例情况报告（模板，打印后盖章）</w:t>
      </w:r>
    </w:p>
    <w:p>
      <w:pPr>
        <w:spacing w:after="300" w:before="200" w:line="360" w:lineRule="auto"/>
        <w:jc w:val="center"/>
      </w:pPr>
      <w:r>
        <w:rPr>
          <w:rFonts w:ascii="黑体" w:cs="黑体" w:eastAsia="黑体" w:hAnsi="黑体"/>
          <w:b/>
          <w:bCs/>
          <w:color w:val="000000"/>
          <w:sz w:val="30"/>
          <w:szCs w:val="30"/>
        </w:rPr>
        <w:t xml:space="preserve">关于网络剧《不知神之来兮》成本配置比例情况的报告</w:t>
      </w:r>
    </w:p>
    <w:p>
      <w:p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【受理机关名称】：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我单位出品的网络剧《不知神之来兮》（共【　】集）总投资成本为人民币【　】万元，成本配置情况如下：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一、演员总片酬为人民币【　】万元（含税），占制作总成本的【　】%，未超过40%；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二、主要演员片酬合计人民币【　】万元（含税），占演员总片酬的【　】%，未超过70%；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三、其余成本用于剧本创作、拍摄制作、美术置景、后期特效、音乐制作及宣传发行等环节，配置合理。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我单位承诺上述数据真实准确，符合国家广播电视总局关于网络视听节目片酬管理的有关规定。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特此报告。</w:t>
      </w:r>
    </w:p>
    <w:p>
      <w:pPr>
        <w:spacing w:after="4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申报机构（盖章）：　　　　　　　　</w:t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【　】年【　】月【　】日　　　　　</w:t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※ 注意：本报告及演员合同中的片酬金额均须为含税金额，不得出现“税后”表述；两处金额须一致。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2.6　片头片尾字幕（4份，与样片一致，盖章）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正式报送时以成片实际字幕逐字誊录，打印4份并盖章。以下为本剧字幕框架，供誊录核对：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片头字幕（顺序）</w:t>
      </w:r>
    </w:p>
    <w:p>
      <w:pPr>
        <w:pStyle w:val="ListParagraph"/>
        <w:numPr>
          <w:ilvl w:val="0"/>
          <w:numId w:val="3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出品单位：【　】</w:t>
      </w:r>
    </w:p>
    <w:p>
      <w:pPr>
        <w:pStyle w:val="ListParagraph"/>
        <w:numPr>
          <w:ilvl w:val="0"/>
          <w:numId w:val="3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联合出品／联合摄制单位（如有）：【　】</w:t>
      </w:r>
    </w:p>
    <w:p>
      <w:pPr>
        <w:pStyle w:val="ListParagraph"/>
        <w:numPr>
          <w:ilvl w:val="0"/>
          <w:numId w:val="3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剧名：《不知神之来兮》</w:t>
      </w:r>
    </w:p>
    <w:p>
      <w:pPr>
        <w:pStyle w:val="ListParagraph"/>
        <w:numPr>
          <w:ilvl w:val="0"/>
          <w:numId w:val="3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集名：第一集《沈》／第二集《珠》／第三集《歌》／第四集《归》【按成片核对】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片尾字幕（顺序）</w:t>
      </w:r>
    </w:p>
    <w:p>
      <w:pPr>
        <w:pStyle w:val="ListParagraph"/>
        <w:numPr>
          <w:ilvl w:val="0"/>
          <w:numId w:val="4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主要演员表（角色—演员对照）：溟昭——【　】；阿九／明微——【　】；沈砚——【　】；小翠——【　】；狱卒甲——【　】；狱卒乙——【　】；大管家——【　】</w:t>
      </w:r>
    </w:p>
    <w:p>
      <w:pPr>
        <w:pStyle w:val="ListParagraph"/>
        <w:numPr>
          <w:ilvl w:val="0"/>
          <w:numId w:val="4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主创人员：编剧【　】／导演【　】／摄影【　】／美术【　】／服装造型【　】／剪辑【　】／音乐【　】</w:t>
      </w:r>
    </w:p>
    <w:p>
      <w:pPr>
        <w:pStyle w:val="ListParagraph"/>
        <w:numPr>
          <w:ilvl w:val="0"/>
          <w:numId w:val="4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主题渔谣《望极浦》：作词【　】　作曲【　】　演唱【　】（原创词曲，闽南语演唱）</w:t>
      </w:r>
    </w:p>
    <w:p>
      <w:pPr>
        <w:pStyle w:val="ListParagraph"/>
        <w:numPr>
          <w:ilvl w:val="0"/>
          <w:numId w:val="4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制作单位、出品单位：【　】</w:t>
      </w:r>
    </w:p>
    <w:p>
      <w:pPr>
        <w:pStyle w:val="ListParagraph"/>
        <w:numPr>
          <w:ilvl w:val="0"/>
          <w:numId w:val="4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声明字幕：“本剧故事纯属虚构，如有雷同纯属巧合”</w:t>
      </w:r>
    </w:p>
    <w:p>
      <w:pPr>
        <w:pStyle w:val="ListParagraph"/>
        <w:numPr>
          <w:ilvl w:val="0"/>
          <w:numId w:val="4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出品年份及版权声明：【　】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2.7　特定画面和声音使用情况说明表</w:t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全剧梳理书信、匾额、旗帜、标识等文字／图形画面及特殊声音，逐项说明。以下依据现有剧本梳理；成片定稿后请逐项核对补充，成片中未出现的行请删除。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800"/>
        <w:gridCol w:w="2500"/>
        <w:gridCol w:w="3126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W w:type="dxa" w:w="1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出现位置</w:t>
            </w:r>
          </w:p>
        </w:tc>
        <w:tc>
          <w:tcPr>
            <w:tcW w:type="dxa" w:w="25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画面／声音内容</w:t>
            </w:r>
          </w:p>
        </w:tc>
        <w:tc>
          <w:tcPr>
            <w:tcW w:type="dxa" w:w="31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使用情况说明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文字画面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第一集地牢场景起，全剧多次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地牢石壁刻满“沈”字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剧情道具。被囚者十余年以指刻壁、铭记囚禁自己的家族姓氏。“沈”为虚构家族姓氏，无现实指向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文字画面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第一集月下庭院一场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素帕帕角“沈”字暗纹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剧情道具。沈府家纹绣样，虚构设计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文字画面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第一集及后续地牢相关场次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道具册子封面“验珠册”三字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剧情道具。沈府登记血珠数目所用账册，虚构设计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文字画面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每集片头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剧名字幕《不知神之来兮》、集名《沈》《珠》《歌》《归》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原创剧名及集名，剧名为骚体句式原创命名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文字画面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各集互动节点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互动选项及提示字幕（如“A 否认·逃／B 追问·留／C 伸手递水”、梦境碎片收集提示等）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互动叙事功能性字幕，全部为原创文案，不含违规内容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图形画面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第三集海神庙场景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海神庙残破匾额（“海神庙”三字，残损）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剧情场景道具。虚构庙宇，用于交代前史；不指向任何现实宗教场所【按成片核对】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图形画面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沈府外景（如有）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府邸门匾“沈府”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虚构府邸标识【按成片核对，如成片未出现则删除本行】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声音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第一集地牢、梦境及各集片尾；第四集结尾完整呈现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主题渔谣《望极浦》（闽南语演唱），含古调句“坎坎击鼓，望极浦；泣珠报恩，明年期”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原创词曲。内容为渔村祭海祈福、盼亲人平安归来，融入“送王船”等闽南沿海传统民俗意象，属民俗文化艺术呈现，不涉及宣扬封建迷信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声音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第一集及地牢相关场次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地底传出的画外歌声、低吼声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原创拟音与演唱，为剧情悬念声音设计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书信／旗帜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全剧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本剧无书信、旗帜类文字画面【如成片新增，逐项补充说明】</w:t>
            </w:r>
          </w:p>
        </w:tc>
      </w:tr>
    </w:tbl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总体说明：本剧为架空神话题材，上述文字、图形、声音均为剧组原创设计，不涉及真实机构、品牌、宗教标识及现实人物；剧中“海神”“祭海”“送王船”等元素为传统沿海民俗的艺术化呈现，主题导向为知恩图报、人与自然和谐共生。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2.8　主要演员合同（要点说明）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报送主要演员合同各1份（复印件加盖公章），签约及报送时注意：</w:t>
      </w:r>
    </w:p>
    <w:p>
      <w:pPr>
        <w:pStyle w:val="ListParagraph"/>
        <w:numPr>
          <w:ilvl w:val="0"/>
          <w:numId w:val="5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甲方必须为申报机构（与上线备案表、承诺书、成本报告中的机构全称完全一致）；</w:t>
      </w:r>
    </w:p>
    <w:p>
      <w:pPr>
        <w:pStyle w:val="ListParagraph"/>
        <w:numPr>
          <w:ilvl w:val="0"/>
          <w:numId w:val="5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片酬金额写含税总额，合同条款中不得出现“税后”字样；</w:t>
      </w:r>
    </w:p>
    <w:p>
      <w:pPr>
        <w:pStyle w:val="ListParagraph"/>
        <w:numPr>
          <w:ilvl w:val="0"/>
          <w:numId w:val="5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合同中角色名、参演集数须与成片及片尾字幕一致；</w:t>
      </w:r>
    </w:p>
    <w:p>
      <w:pPr>
        <w:pStyle w:val="ListParagraph"/>
        <w:numPr>
          <w:ilvl w:val="0"/>
          <w:numId w:val="5"/>
        </w:numPr>
        <w:spacing w:after="1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合同金额须与《成本配置比例情况报告》中数据对应。</w:t>
      </w:r>
    </w:p>
    <w:p>
      <w:pPr>
        <w:pStyle w:val="Heading3"/>
        <w:spacing w:after="120" w:before="20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主要角色—演员对照（签约后填写）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626"/>
      </w:tblGrid>
      <w:tr>
        <w:trPr>
          <w:tblHeader/>
        </w:trPr>
        <w:tc>
          <w:tcPr>
            <w:tcW w:type="dxa" w:w="18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type="dxa" w:w="2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演员</w:t>
            </w:r>
          </w:p>
        </w:tc>
        <w:tc>
          <w:tcPr>
            <w:tcW w:type="dxa" w:w="26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溟昭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男主角（鲛王）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　】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主要演员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阿九／明微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女主角（今生／前世）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　】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主要演员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沈砚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沈家少主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　】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主要演员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小翠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阿九同伴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　】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主要配角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狱卒甲／乙、大管家等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配角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【　】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按实际签约情况列明</w:t>
            </w:r>
          </w:p>
        </w:tc>
      </w:tr>
    </w:tbl>
    <w:p>
      <w:pPr>
        <w:pStyle w:val="Heading2"/>
        <w:spacing w:after="160" w:before="280" w:lin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2.9　修改情况说明（复审用模板）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初审通过无需提供；进入复审时，按审查意见逐条填写，打印1份盖章。</w:t>
      </w:r>
    </w:p>
    <w:p>
      <w:pPr>
        <w:spacing w:after="160" w:before="160" w:line="360" w:lineRule="auto"/>
        <w:jc w:val="center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网络剧《不知神之来兮》修改情况说明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根据【受理机关】审查意见（编号：【　】），我单位对本剧作如下修改：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300"/>
        <w:gridCol w:w="1400"/>
        <w:gridCol w:w="1300"/>
        <w:gridCol w:w="1400"/>
        <w:gridCol w:w="1626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审查意见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修改前时间点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修改前内容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修改后时间点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修改后内容</w:t>
            </w:r>
          </w:p>
        </w:tc>
        <w:tc>
          <w:tcPr>
            <w:tcW w:type="dxa" w:w="162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修改方式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【　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第【　】集【00:00:00】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【　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第【　】集【00:00:00】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【　】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【删剪／替换／画面技术处理／台词修改／字幕修改】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以上修改已在成片中全部落实，修改后版本与本次报送样片一致。</w:t>
      </w:r>
    </w:p>
    <w:p>
      <w:pPr>
        <w:spacing w:after="3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申报机构（盖章）：　　　　　　　　</w:t>
      </w:r>
    </w:p>
    <w:p>
      <w:pPr>
        <w:spacing w:after="60" w:line="360" w:lineRule="auto"/>
        <w:jc w:val="righ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【　】年【　】月【　】日　　　　　</w:t>
      </w:r>
    </w:p>
    <w:p>
      <w:pPr>
        <w:spacing w:after="200"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60" w:line="360" w:lineRule="auto"/>
      </w:pPr>
      <w:r>
        <w:rPr>
          <w:rFonts w:ascii="楷体" w:cs="楷体" w:eastAsia="楷体" w:hAnsi="楷体"/>
          <w:b w:val="false"/>
          <w:bCs w:val="false"/>
          <w:color w:val="444444"/>
          <w:sz w:val="21"/>
          <w:szCs w:val="21"/>
        </w:rPr>
        <w:t xml:space="preserve">本文件依据参赛及备案要求整理，供《不知神之来兮》规划备案与上线备案使用；正式报送前请以受理机关最新要求及成片实际内容为准逐项核对。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2026-08-31T12:34:16.855Z</dcterms:created>
  <dcterms:modified xsi:type="dcterms:W3CDTF">2026-08-31T12:34:16.855Z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