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sz w:val="22"/>
          <w:szCs w:val="22"/>
          <w:lang w:val="en-PH"/>
        </w:rPr>
      </w:pPr>
      <w:r>
        <w:rPr>
          <w:rFonts w:hint="default"/>
          <w:sz w:val="22"/>
          <w:szCs w:val="22"/>
          <w:lang w:val="en-PH"/>
        </w:rPr>
        <w:t>The first week of the second term especially in this course subject the PROGCON is still light and very chill since it is just the first week. But I know that next week will be different that is why I am thankful that Miss Jen did not discuss yet. It was fun also since I learned new websites wherein we can interact with my classmates. Also, a while ago we played kahoot and I missed to play that because when I was in my senior high days our teachers were also using that as our quiz. For me it is an effective way to energize the students unlike using the old style of giving quizzes that is why I am so happy that one of our professors here in APC finally used different tools. I hope that there are still more kahoot quizzes in the future and I also hope that I will easily understand the lectures.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17570"/>
    <w:rsid w:val="3BF17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2019-10-11T04:08:00Z</dcterms:created>
  <dc:creator>User</dc:creator>
  <cp:lastModifiedBy>User</cp:lastModifiedBy>
  <dcterms:modified xsi:type="dcterms:W3CDTF">2019-10-11T04:20:17Z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