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878B" w14:textId="77777777" w:rsidR="00541745" w:rsidRDefault="00541745"/>
    <w:p w14:paraId="56659DC3" w14:textId="77777777" w:rsidR="00541745" w:rsidRPr="00B73C64" w:rsidRDefault="00541745">
      <w:pPr>
        <w:rPr>
          <w:b/>
        </w:rPr>
      </w:pPr>
      <w:r w:rsidRPr="00B73C64">
        <w:rPr>
          <w:b/>
        </w:rPr>
        <w:t>Return on Investment</w:t>
      </w:r>
    </w:p>
    <w:p w14:paraId="13621982" w14:textId="77777777" w:rsidR="00541745" w:rsidRDefault="00541745"/>
    <w:p w14:paraId="357957A2" w14:textId="77777777" w:rsidR="00541745" w:rsidRDefault="00541745">
      <w:r>
        <w:t xml:space="preserve">During the booting in retailing industries over couple decays, Macy*s </w:t>
      </w:r>
      <w:r w:rsidR="00B73C64">
        <w:t>covers most first-tier and second-ti</w:t>
      </w:r>
      <w:r w:rsidR="00E02CF8">
        <w:t xml:space="preserve">er city over the United States, and constructs 19 flagship stores which provided the highest revenue and attract most amount of consumer’s attention. This strategy plans to </w:t>
      </w:r>
      <w:r w:rsidR="003C261F">
        <w:t xml:space="preserve">distribute both of 3D virtual digital mirror and 3D body scanner in each flag stores. </w:t>
      </w:r>
    </w:p>
    <w:p w14:paraId="0B23BFAA" w14:textId="77777777" w:rsidR="00782607" w:rsidRDefault="00782607"/>
    <w:tbl>
      <w:tblPr>
        <w:tblStyle w:val="GridTable7Colorful-Accent2"/>
        <w:tblW w:w="0" w:type="auto"/>
        <w:tblLook w:val="04A0" w:firstRow="1" w:lastRow="0" w:firstColumn="1" w:lastColumn="0" w:noHBand="0" w:noVBand="1"/>
      </w:tblPr>
      <w:tblGrid>
        <w:gridCol w:w="2222"/>
        <w:gridCol w:w="3028"/>
        <w:gridCol w:w="2453"/>
        <w:gridCol w:w="1657"/>
      </w:tblGrid>
      <w:tr w:rsidR="00E51C60" w14:paraId="484D61B1" w14:textId="77777777" w:rsidTr="00E51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0" w:type="dxa"/>
            <w:hideMark/>
          </w:tcPr>
          <w:p w14:paraId="757CA01E" w14:textId="77777777" w:rsidR="00782607" w:rsidRDefault="0078260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Price</w:t>
            </w:r>
          </w:p>
        </w:tc>
        <w:tc>
          <w:tcPr>
            <w:tcW w:w="4280" w:type="dxa"/>
            <w:hideMark/>
          </w:tcPr>
          <w:p w14:paraId="4917840D" w14:textId="449567D5" w:rsidR="00782607" w:rsidRDefault="00AD65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3D</w:t>
            </w:r>
            <w:r w:rsidR="00782607">
              <w:rPr>
                <w:rFonts w:ascii="Arial" w:eastAsia="Times New Roman" w:hAnsi="Arial" w:cs="Arial"/>
                <w:sz w:val="20"/>
                <w:szCs w:val="20"/>
              </w:rPr>
              <w:t xml:space="preserve"> Body Scanner (K USD)</w:t>
            </w:r>
          </w:p>
        </w:tc>
        <w:tc>
          <w:tcPr>
            <w:tcW w:w="3460" w:type="dxa"/>
            <w:hideMark/>
          </w:tcPr>
          <w:p w14:paraId="2631C8F5" w14:textId="77777777" w:rsidR="00782607" w:rsidRDefault="00782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Digital Mirror</w:t>
            </w:r>
            <w:r w:rsidR="0003045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(K USD)</w:t>
            </w:r>
          </w:p>
        </w:tc>
        <w:tc>
          <w:tcPr>
            <w:tcW w:w="2240" w:type="dxa"/>
            <w:hideMark/>
          </w:tcPr>
          <w:p w14:paraId="5EF71780" w14:textId="77777777" w:rsidR="00782607" w:rsidRDefault="007826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(K USD)</w:t>
            </w:r>
          </w:p>
        </w:tc>
      </w:tr>
      <w:tr w:rsidR="00E51C60" w14:paraId="054D109C" w14:textId="77777777" w:rsidTr="00E51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9951F" w14:textId="77777777" w:rsidR="00782607" w:rsidRDefault="0078260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Each Flag Store </w:t>
            </w:r>
          </w:p>
        </w:tc>
        <w:tc>
          <w:tcPr>
            <w:tcW w:w="0" w:type="auto"/>
            <w:hideMark/>
          </w:tcPr>
          <w:p w14:paraId="13CAAD97" w14:textId="77777777" w:rsidR="00782607" w:rsidRDefault="0078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hideMark/>
          </w:tcPr>
          <w:p w14:paraId="61723FD6" w14:textId="77777777" w:rsidR="00782607" w:rsidRDefault="0078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6.4</w:t>
            </w:r>
          </w:p>
        </w:tc>
        <w:tc>
          <w:tcPr>
            <w:tcW w:w="0" w:type="auto"/>
            <w:hideMark/>
          </w:tcPr>
          <w:p w14:paraId="7707E79B" w14:textId="77777777" w:rsidR="00782607" w:rsidRDefault="00782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46.4</w:t>
            </w:r>
          </w:p>
        </w:tc>
      </w:tr>
      <w:tr w:rsidR="00782607" w14:paraId="2477CC2B" w14:textId="77777777" w:rsidTr="00E51C60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2E857" w14:textId="77777777" w:rsidR="00782607" w:rsidRDefault="00782607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Total 19 Flag Store</w:t>
            </w:r>
          </w:p>
        </w:tc>
        <w:tc>
          <w:tcPr>
            <w:tcW w:w="0" w:type="auto"/>
            <w:hideMark/>
          </w:tcPr>
          <w:p w14:paraId="5118503C" w14:textId="77777777" w:rsidR="00782607" w:rsidRDefault="0078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760</w:t>
            </w:r>
          </w:p>
        </w:tc>
        <w:tc>
          <w:tcPr>
            <w:tcW w:w="0" w:type="auto"/>
            <w:hideMark/>
          </w:tcPr>
          <w:p w14:paraId="2CCAE6BD" w14:textId="77777777" w:rsidR="00782607" w:rsidRDefault="0078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121.6</w:t>
            </w:r>
          </w:p>
        </w:tc>
        <w:tc>
          <w:tcPr>
            <w:tcW w:w="0" w:type="auto"/>
            <w:hideMark/>
          </w:tcPr>
          <w:p w14:paraId="7F02AB6F" w14:textId="77777777" w:rsidR="00782607" w:rsidRDefault="00782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881.6</w:t>
            </w:r>
          </w:p>
        </w:tc>
      </w:tr>
    </w:tbl>
    <w:p w14:paraId="22E0576D" w14:textId="31049F7A" w:rsidR="00782607" w:rsidRDefault="00E51C60" w:rsidP="00E51C60">
      <w:pPr>
        <w:jc w:val="center"/>
      </w:pPr>
      <w:r>
        <w:t>Table 5.4.1 Cost analysis for system</w:t>
      </w:r>
    </w:p>
    <w:p w14:paraId="4917CC47" w14:textId="77777777" w:rsidR="00E51C60" w:rsidRDefault="00E51C60"/>
    <w:p w14:paraId="1386C738" w14:textId="2D837DE7" w:rsidR="00C5082E" w:rsidRDefault="0003045C">
      <w:r>
        <w:t xml:space="preserve">As shown in the table above, the estimated total cost for 19 flagship stores is about 0.9 </w:t>
      </w:r>
      <w:r w:rsidR="007046C3">
        <w:t>MM (</w:t>
      </w:r>
      <w:r>
        <w:t>million</w:t>
      </w:r>
      <w:r w:rsidR="007046C3">
        <w:t>)</w:t>
      </w:r>
      <w:r>
        <w:t xml:space="preserve"> USD for both of the 3D Body Scanner and Digital Virtual Mirror</w:t>
      </w:r>
      <w:r w:rsidR="009048CA">
        <w:t>. T</w:t>
      </w:r>
      <w:r w:rsidR="00C5082E">
        <w:t xml:space="preserve">he </w:t>
      </w:r>
      <w:r w:rsidR="009048CA">
        <w:t xml:space="preserve">detail price list of potential suppliers of 3D Body Scanner can be found in Appendix I. </w:t>
      </w:r>
    </w:p>
    <w:p w14:paraId="4D3312A2" w14:textId="77777777" w:rsidR="002F2B03" w:rsidRDefault="002F2B03"/>
    <w:p w14:paraId="14157870" w14:textId="43983D6E" w:rsidR="00DF2952" w:rsidRDefault="00E51C60">
      <w:r>
        <w:rPr>
          <w:noProof/>
        </w:rPr>
        <w:drawing>
          <wp:inline distT="0" distB="0" distL="0" distR="0" wp14:anchorId="42796EFE" wp14:editId="74ADC2D1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28 at 6.26.4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E67" w14:textId="216CA843" w:rsidR="002F2B03" w:rsidRDefault="002F2B03" w:rsidP="002F2B03">
      <w:pPr>
        <w:jc w:val="center"/>
      </w:pPr>
      <w:r>
        <w:t>Table 5.4.2 E-commerce sales of Macy*s quarterly in the latest financial year</w:t>
      </w:r>
    </w:p>
    <w:p w14:paraId="4840EDA9" w14:textId="77777777" w:rsidR="002F2B03" w:rsidRDefault="002F2B03"/>
    <w:p w14:paraId="047D6C2E" w14:textId="5A568784" w:rsidR="00EF5BB5" w:rsidRDefault="00EF5BB5">
      <w:r>
        <w:t xml:space="preserve">From the ecommerce sales growth from 2013 to 2017, this strategy estimates the growth on 2018 is the same as the average growth, 13.71%. This is about </w:t>
      </w:r>
      <w:r w:rsidR="00877C55">
        <w:t xml:space="preserve">6030.16 MM USD. As the suppliers of 3D Body Scanner stated, the digital technology will boot the sales about 3%, about </w:t>
      </w:r>
      <w:r w:rsidR="009E60DA">
        <w:t xml:space="preserve">180.91 MM USD. </w:t>
      </w:r>
      <w:r w:rsidR="0028293B">
        <w:t xml:space="preserve">The </w:t>
      </w:r>
      <w:r w:rsidR="00D9036E">
        <w:t xml:space="preserve">Profit is 116 MM. </w:t>
      </w:r>
    </w:p>
    <w:p w14:paraId="4499BA81" w14:textId="77777777" w:rsidR="00970455" w:rsidRDefault="00970455"/>
    <w:tbl>
      <w:tblPr>
        <w:tblStyle w:val="GridTable3-Accent2"/>
        <w:tblW w:w="0" w:type="auto"/>
        <w:tblLook w:val="04A0" w:firstRow="1" w:lastRow="0" w:firstColumn="1" w:lastColumn="0" w:noHBand="0" w:noVBand="1"/>
      </w:tblPr>
      <w:tblGrid>
        <w:gridCol w:w="3666"/>
        <w:gridCol w:w="3051"/>
        <w:gridCol w:w="2643"/>
      </w:tblGrid>
      <w:tr w:rsidR="00970455" w14:paraId="40FABEA0" w14:textId="77777777" w:rsidTr="00970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0" w:type="dxa"/>
            <w:hideMark/>
          </w:tcPr>
          <w:p w14:paraId="18BF7D87" w14:textId="0A260078" w:rsidR="00970455" w:rsidRDefault="00970455" w:rsidP="0097045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Gain on the Investment</w:t>
            </w:r>
            <w:r w:rsidR="00F26B38">
              <w:rPr>
                <w:rFonts w:ascii="Arial" w:eastAsia="Times New Roman" w:hAnsi="Arial" w:cs="Arial"/>
                <w:sz w:val="20"/>
                <w:szCs w:val="20"/>
              </w:rPr>
              <w:t xml:space="preserve"> (MM)</w:t>
            </w:r>
          </w:p>
        </w:tc>
        <w:tc>
          <w:tcPr>
            <w:tcW w:w="3160" w:type="dxa"/>
            <w:hideMark/>
          </w:tcPr>
          <w:p w14:paraId="053F5281" w14:textId="6EECBC8E" w:rsidR="00970455" w:rsidRDefault="00970455" w:rsidP="00970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Cost of investment</w:t>
            </w:r>
            <w:r w:rsidR="00F26B38">
              <w:rPr>
                <w:rFonts w:ascii="Arial" w:eastAsia="Times New Roman" w:hAnsi="Arial" w:cs="Arial"/>
                <w:sz w:val="20"/>
                <w:szCs w:val="20"/>
              </w:rPr>
              <w:t xml:space="preserve"> (MM)</w:t>
            </w:r>
          </w:p>
        </w:tc>
        <w:tc>
          <w:tcPr>
            <w:tcW w:w="2720" w:type="dxa"/>
            <w:hideMark/>
          </w:tcPr>
          <w:p w14:paraId="694CC3A7" w14:textId="77777777" w:rsidR="00970455" w:rsidRDefault="00970455" w:rsidP="009704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ROI</w:t>
            </w:r>
          </w:p>
        </w:tc>
      </w:tr>
      <w:tr w:rsidR="00970455" w14:paraId="63C959E2" w14:textId="77777777" w:rsidTr="00970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FDB9C" w14:textId="77777777" w:rsidR="00970455" w:rsidRDefault="00970455" w:rsidP="0097045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15.196021848</w:t>
            </w:r>
          </w:p>
        </w:tc>
        <w:tc>
          <w:tcPr>
            <w:tcW w:w="0" w:type="auto"/>
            <w:hideMark/>
          </w:tcPr>
          <w:p w14:paraId="5448E78E" w14:textId="77777777" w:rsidR="00970455" w:rsidRDefault="00970455" w:rsidP="00970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  <w:tc>
          <w:tcPr>
            <w:tcW w:w="0" w:type="auto"/>
            <w:hideMark/>
          </w:tcPr>
          <w:p w14:paraId="0BE82468" w14:textId="77777777" w:rsidR="00970455" w:rsidRPr="00970455" w:rsidRDefault="00970455" w:rsidP="009704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0455">
              <w:rPr>
                <w:rFonts w:ascii="Arial" w:eastAsia="Times New Roman" w:hAnsi="Arial" w:cs="Arial"/>
                <w:b/>
                <w:sz w:val="20"/>
                <w:szCs w:val="20"/>
              </w:rPr>
              <w:t>15.88446872</w:t>
            </w:r>
          </w:p>
        </w:tc>
      </w:tr>
    </w:tbl>
    <w:p w14:paraId="5894C1C0" w14:textId="233CDDFC" w:rsidR="00970455" w:rsidRDefault="00160AE3" w:rsidP="00590193">
      <w:pPr>
        <w:jc w:val="center"/>
      </w:pPr>
      <w:r>
        <w:t xml:space="preserve">Table 5.4.3 </w:t>
      </w:r>
      <w:r w:rsidR="00590193">
        <w:t>Return on Investment</w:t>
      </w:r>
    </w:p>
    <w:p w14:paraId="1DBEDD3A" w14:textId="77777777" w:rsidR="009E60DA" w:rsidRDefault="009E60DA"/>
    <w:p w14:paraId="711CDF44" w14:textId="430A4F11" w:rsidR="00590193" w:rsidRDefault="00590193">
      <w:r>
        <w:t xml:space="preserve">This table indicate the return on investment on this system, which is about 15.88% in the first year. </w:t>
      </w:r>
      <w:r w:rsidR="00200E5A">
        <w:t>w</w:t>
      </w:r>
    </w:p>
    <w:p w14:paraId="49D9F675" w14:textId="77777777" w:rsidR="009E60DA" w:rsidRDefault="009E60DA"/>
    <w:p w14:paraId="7DEA5285" w14:textId="77777777" w:rsidR="002F2B03" w:rsidRDefault="002F2B03"/>
    <w:p w14:paraId="1966E370" w14:textId="77777777" w:rsidR="00E51C60" w:rsidRDefault="00E51C60"/>
    <w:p w14:paraId="1B300A8B" w14:textId="77777777" w:rsidR="00E51C60" w:rsidRDefault="00E51C60"/>
    <w:p w14:paraId="1D113B95" w14:textId="77777777" w:rsidR="00E51C60" w:rsidRDefault="00E51C60"/>
    <w:p w14:paraId="433A813C" w14:textId="77777777" w:rsidR="00F7299E" w:rsidRDefault="00F7299E"/>
    <w:p w14:paraId="367CB157" w14:textId="77777777" w:rsidR="00F7299E" w:rsidRDefault="00F7299E"/>
    <w:p w14:paraId="68AC2893" w14:textId="77777777" w:rsidR="00F7299E" w:rsidRDefault="00F7299E"/>
    <w:p w14:paraId="2F9D84AB" w14:textId="77777777" w:rsidR="00F7299E" w:rsidRDefault="00F7299E"/>
    <w:p w14:paraId="349561EC" w14:textId="77777777" w:rsidR="008E0520" w:rsidRDefault="00454501">
      <w:bookmarkStart w:id="0" w:name="_GoBack"/>
      <w:r>
        <w:rPr>
          <w:noProof/>
        </w:rPr>
        <w:drawing>
          <wp:inline distT="0" distB="0" distL="0" distR="0" wp14:anchorId="1120A671" wp14:editId="2C9DE943">
            <wp:extent cx="5943600" cy="6845300"/>
            <wp:effectExtent l="0" t="0" r="0" b="12700"/>
            <wp:docPr id="1" name="Picture 1" descr="/Users/vivienzou/Desktop/Screen Shot 2018-04-28 at 5.12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vienzou/Desktop/Screen Shot 2018-04-28 at 5.12.5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4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DA6583" w14:textId="77777777" w:rsidR="007B7C51" w:rsidRDefault="007B7C51"/>
    <w:p w14:paraId="12753712" w14:textId="77777777" w:rsidR="007B7C51" w:rsidRDefault="007B7C51"/>
    <w:p w14:paraId="35CE7745" w14:textId="77777777" w:rsidR="007B7C51" w:rsidRDefault="007B7C51"/>
    <w:p w14:paraId="4CC261B7" w14:textId="77777777" w:rsidR="007B7C51" w:rsidRDefault="007B7C51"/>
    <w:p w14:paraId="582B868A" w14:textId="77777777" w:rsidR="007B7C51" w:rsidRDefault="007B7C51"/>
    <w:p w14:paraId="18D54CE7" w14:textId="77777777" w:rsidR="007B7C51" w:rsidRDefault="007B7C51"/>
    <w:p w14:paraId="49F3FB8E" w14:textId="77777777" w:rsidR="007B7C51" w:rsidRDefault="007B7C51"/>
    <w:p w14:paraId="300654EC" w14:textId="77777777" w:rsidR="007B7C51" w:rsidRDefault="007B7C51"/>
    <w:p w14:paraId="7DF4AF82" w14:textId="77777777" w:rsidR="007B7C51" w:rsidRDefault="007B7C51"/>
    <w:p w14:paraId="2EFDFCE6" w14:textId="77777777" w:rsidR="007B7C51" w:rsidRDefault="007B7C51"/>
    <w:p w14:paraId="60DBC1F8" w14:textId="77777777" w:rsidR="007B7C51" w:rsidRDefault="007B7C51"/>
    <w:p w14:paraId="69AD2CB2" w14:textId="77777777" w:rsidR="008E0520" w:rsidRDefault="008E0520">
      <w:r>
        <w:t>D</w:t>
      </w:r>
      <w:r>
        <w:rPr>
          <w:rFonts w:hint="eastAsia"/>
        </w:rPr>
        <w:t>igital</w:t>
      </w:r>
      <w:r>
        <w:t xml:space="preserve"> mirror:</w:t>
      </w:r>
      <w:r w:rsidRPr="008E0520">
        <w:t xml:space="preserve"> </w:t>
      </w:r>
    </w:p>
    <w:p w14:paraId="33988E31" w14:textId="77777777" w:rsidR="003E5544" w:rsidRDefault="00A40E13">
      <w:hyperlink r:id="rId6" w:history="1">
        <w:r w:rsidRPr="00722EA3">
          <w:rPr>
            <w:rStyle w:val="Hyperlink"/>
          </w:rPr>
          <w:t>https://www.aliexpress.com/item/3D-Kinect-Virtual-Dressing-Mirror-Virtual-Fitting-Room-42inches/956281641.html</w:t>
        </w:r>
      </w:hyperlink>
    </w:p>
    <w:p w14:paraId="7E93CC5B" w14:textId="77777777" w:rsidR="00A40E13" w:rsidRDefault="00A40E13"/>
    <w:p w14:paraId="0713C81B" w14:textId="77777777" w:rsidR="00FF1B73" w:rsidRDefault="00FF1B73">
      <w:r>
        <w:t>digital scanner:</w:t>
      </w:r>
    </w:p>
    <w:p w14:paraId="1CF06FD4" w14:textId="77777777" w:rsidR="00FF1B73" w:rsidRDefault="00FF1B73">
      <w:hyperlink r:id="rId7" w:history="1">
        <w:r w:rsidRPr="00722EA3">
          <w:rPr>
            <w:rStyle w:val="Hyperlink"/>
          </w:rPr>
          <w:t>https://www.aniwaa.com/best-3d-body-scanners/</w:t>
        </w:r>
      </w:hyperlink>
    </w:p>
    <w:p w14:paraId="4EFEDE73" w14:textId="77777777" w:rsidR="00FF1B73" w:rsidRDefault="00FF1B73"/>
    <w:p w14:paraId="22A8B1BA" w14:textId="77777777" w:rsidR="00A40E13" w:rsidRDefault="00A40E13">
      <w:r>
        <w:t>Macy’s ecommerce growth rate</w:t>
      </w:r>
    </w:p>
    <w:p w14:paraId="3CB6FF24" w14:textId="77777777" w:rsidR="00A40E13" w:rsidRDefault="001011C9">
      <w:hyperlink r:id="rId8" w:history="1">
        <w:r w:rsidRPr="00722EA3">
          <w:rPr>
            <w:rStyle w:val="Hyperlink"/>
          </w:rPr>
          <w:t>https://www.bloomberg.com/gadfly/articles/2017-11-09/macy-s-needs-to-sharpen-its-fuzzy-e-commerce-s</w:t>
        </w:r>
        <w:r w:rsidRPr="00722EA3">
          <w:rPr>
            <w:rStyle w:val="Hyperlink"/>
          </w:rPr>
          <w:t>t</w:t>
        </w:r>
        <w:r w:rsidRPr="00722EA3">
          <w:rPr>
            <w:rStyle w:val="Hyperlink"/>
          </w:rPr>
          <w:t>rategy</w:t>
        </w:r>
      </w:hyperlink>
    </w:p>
    <w:p w14:paraId="5366E85C" w14:textId="77777777" w:rsidR="001011C9" w:rsidRDefault="001011C9"/>
    <w:p w14:paraId="2DECFAEC" w14:textId="77777777" w:rsidR="001011C9" w:rsidRDefault="001011C9">
      <w:hyperlink r:id="rId9" w:history="1">
        <w:r w:rsidRPr="00722EA3">
          <w:rPr>
            <w:rStyle w:val="Hyperlink"/>
          </w:rPr>
          <w:t>https://retail-index.emarketer.com/company/data/5374f24c4d4afd2bb44465c7/5374f29b4d4afd824cc15c53/lfy/false/macys-revenues-sales</w:t>
        </w:r>
      </w:hyperlink>
    </w:p>
    <w:p w14:paraId="7762FFFB" w14:textId="77777777" w:rsidR="001011C9" w:rsidRDefault="001011C9"/>
    <w:p w14:paraId="2C032EA1" w14:textId="77777777" w:rsidR="001011C9" w:rsidRDefault="001011C9"/>
    <w:sectPr w:rsidR="001011C9" w:rsidSect="00185E2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520"/>
    <w:rsid w:val="0003045C"/>
    <w:rsid w:val="001011C9"/>
    <w:rsid w:val="00160AE3"/>
    <w:rsid w:val="00161C37"/>
    <w:rsid w:val="00185E20"/>
    <w:rsid w:val="001C5C53"/>
    <w:rsid w:val="00200E5A"/>
    <w:rsid w:val="0028293B"/>
    <w:rsid w:val="002F2B03"/>
    <w:rsid w:val="003C261F"/>
    <w:rsid w:val="00454501"/>
    <w:rsid w:val="00541745"/>
    <w:rsid w:val="00590193"/>
    <w:rsid w:val="006E0394"/>
    <w:rsid w:val="007046C3"/>
    <w:rsid w:val="00782607"/>
    <w:rsid w:val="007B7C51"/>
    <w:rsid w:val="008469A9"/>
    <w:rsid w:val="00877C55"/>
    <w:rsid w:val="008E0520"/>
    <w:rsid w:val="009048CA"/>
    <w:rsid w:val="00970455"/>
    <w:rsid w:val="009E60DA"/>
    <w:rsid w:val="009F525B"/>
    <w:rsid w:val="00A40E13"/>
    <w:rsid w:val="00AD65E2"/>
    <w:rsid w:val="00B73C64"/>
    <w:rsid w:val="00C5082E"/>
    <w:rsid w:val="00C516E1"/>
    <w:rsid w:val="00D9036E"/>
    <w:rsid w:val="00DF2952"/>
    <w:rsid w:val="00E02CF8"/>
    <w:rsid w:val="00E51C60"/>
    <w:rsid w:val="00EF5BB5"/>
    <w:rsid w:val="00F26B38"/>
    <w:rsid w:val="00F7299E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F87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607"/>
    <w:rPr>
      <w:rFonts w:ascii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E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C51"/>
    <w:rPr>
      <w:color w:val="954F72" w:themeColor="followedHyperlink"/>
      <w:u w:val="single"/>
    </w:rPr>
  </w:style>
  <w:style w:type="table" w:styleId="GridTable1Light-Accent2">
    <w:name w:val="Grid Table 1 Light Accent 2"/>
    <w:basedOn w:val="TableNormal"/>
    <w:uiPriority w:val="46"/>
    <w:rsid w:val="0003045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2">
    <w:name w:val="Grid Table 7 Colorful Accent 2"/>
    <w:basedOn w:val="TableNormal"/>
    <w:uiPriority w:val="52"/>
    <w:rsid w:val="0003045C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51C60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E51C6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70455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aliexpress.com/item/3D-Kinect-Virtual-Dressing-Mirror-Virtual-Fitting-Room-42inches/956281641.html" TargetMode="External"/><Relationship Id="rId7" Type="http://schemas.openxmlformats.org/officeDocument/2006/relationships/hyperlink" Target="https://www.aniwaa.com/best-3d-body-scanners/" TargetMode="External"/><Relationship Id="rId8" Type="http://schemas.openxmlformats.org/officeDocument/2006/relationships/hyperlink" Target="https://www.bloomberg.com/gadfly/articles/2017-11-09/macy-s-needs-to-sharpen-its-fuzzy-e-commerce-strategy" TargetMode="External"/><Relationship Id="rId9" Type="http://schemas.openxmlformats.org/officeDocument/2006/relationships/hyperlink" Target="https://retail-index.emarketer.com/company/data/5374f24c4d4afd2bb44465c7/5374f29b4d4afd824cc15c53/lfy/false/macys-revenues-sale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lzou1</dc:creator>
  <cp:keywords/>
  <dc:description/>
  <cp:lastModifiedBy>lzou1</cp:lastModifiedBy>
  <cp:revision>9</cp:revision>
  <dcterms:created xsi:type="dcterms:W3CDTF">2018-04-28T19:41:00Z</dcterms:created>
  <dcterms:modified xsi:type="dcterms:W3CDTF">2018-04-29T00:25:00Z</dcterms:modified>
</cp:coreProperties>
</file>